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CA8293" w14:textId="1B8AE9E9" w:rsidR="008B1594" w:rsidRPr="00142F79" w:rsidRDefault="00000000" w:rsidP="00142F79">
      <w:pPr>
        <w:spacing w:line="480" w:lineRule="auto"/>
        <w:ind w:firstLine="0"/>
        <w:jc w:val="center"/>
        <w:rPr>
          <w:b/>
          <w:lang w:val="en-US"/>
        </w:rPr>
      </w:pPr>
      <w:r w:rsidRPr="00142F79">
        <w:rPr>
          <w:b/>
          <w:lang w:val="en-US"/>
        </w:rPr>
        <w:t>Additional file</w:t>
      </w:r>
      <w:r w:rsidR="00DE3859" w:rsidRPr="00142F79">
        <w:rPr>
          <w:b/>
          <w:lang w:val="en-US"/>
        </w:rPr>
        <w:t xml:space="preserve"> 1</w:t>
      </w:r>
    </w:p>
    <w:p w14:paraId="0007A904" w14:textId="77777777" w:rsidR="00DE3859" w:rsidRPr="00142F79" w:rsidRDefault="00DE3859">
      <w:pPr>
        <w:spacing w:line="480" w:lineRule="auto"/>
        <w:ind w:firstLine="0"/>
        <w:rPr>
          <w:b/>
          <w:lang w:val="en-US"/>
        </w:rPr>
      </w:pPr>
    </w:p>
    <w:p w14:paraId="27B26F26" w14:textId="67C1666F" w:rsidR="00DE3859" w:rsidRPr="00142F79" w:rsidRDefault="00DE3859" w:rsidP="00DE3859">
      <w:pPr>
        <w:spacing w:line="480" w:lineRule="auto"/>
        <w:ind w:firstLine="0"/>
        <w:jc w:val="center"/>
        <w:rPr>
          <w:noProof/>
          <w:lang w:val="en-US"/>
        </w:rPr>
      </w:pPr>
      <w:r w:rsidRPr="00142F79">
        <w:rPr>
          <w:noProof/>
          <w:lang w:val="en-US"/>
        </w:rPr>
        <w:drawing>
          <wp:inline distT="0" distB="0" distL="0" distR="0" wp14:anchorId="01839508" wp14:editId="5FE510CD">
            <wp:extent cx="3060192" cy="3604260"/>
            <wp:effectExtent l="0" t="0" r="6985" b="0"/>
            <wp:docPr id="860691596" name="Picture 1" descr="A group of patients with their patien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691596" name="Picture 1" descr="A group of patients with their patients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2" cy="360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0036A" w14:textId="1D57AC25" w:rsidR="008B1594" w:rsidRPr="00142F79" w:rsidRDefault="00000000">
      <w:pPr>
        <w:spacing w:line="480" w:lineRule="auto"/>
        <w:ind w:firstLine="0"/>
        <w:rPr>
          <w:lang w:val="en-US"/>
        </w:rPr>
      </w:pPr>
      <w:r w:rsidRPr="00142F79">
        <w:rPr>
          <w:lang w:val="en-US"/>
        </w:rPr>
        <w:t xml:space="preserve"> </w:t>
      </w:r>
      <w:r w:rsidRPr="007E50C8">
        <w:rPr>
          <w:b/>
          <w:bCs/>
          <w:lang w:val="en-US"/>
        </w:rPr>
        <w:t xml:space="preserve">Supplementary Figure </w:t>
      </w:r>
      <w:r w:rsidR="00142F79" w:rsidRPr="007E50C8">
        <w:rPr>
          <w:b/>
          <w:bCs/>
          <w:lang w:val="en-US"/>
        </w:rPr>
        <w:t>S</w:t>
      </w:r>
      <w:r w:rsidRPr="007E50C8">
        <w:rPr>
          <w:b/>
          <w:bCs/>
          <w:lang w:val="en-US"/>
        </w:rPr>
        <w:t>1.</w:t>
      </w:r>
      <w:r w:rsidRPr="00142F79">
        <w:rPr>
          <w:lang w:val="en-US"/>
        </w:rPr>
        <w:t xml:space="preserve"> Survival probability by </w:t>
      </w:r>
      <w:r w:rsidRPr="00142F79">
        <w:rPr>
          <w:i/>
          <w:lang w:val="en-US"/>
        </w:rPr>
        <w:t>IKZF1</w:t>
      </w:r>
      <w:r w:rsidRPr="00142F79">
        <w:rPr>
          <w:lang w:val="en-US"/>
        </w:rPr>
        <w:t xml:space="preserve"> status. According </w:t>
      </w:r>
      <w:r w:rsidRPr="00142F79">
        <w:rPr>
          <w:color w:val="000000"/>
          <w:lang w:val="en-US"/>
        </w:rPr>
        <w:t xml:space="preserve">to </w:t>
      </w:r>
      <w:r w:rsidRPr="00142F79">
        <w:rPr>
          <w:i/>
          <w:color w:val="000000"/>
          <w:lang w:val="en-US"/>
        </w:rPr>
        <w:t>IKZF1</w:t>
      </w:r>
      <w:r w:rsidRPr="00142F79">
        <w:rPr>
          <w:color w:val="000000"/>
          <w:lang w:val="en-US"/>
        </w:rPr>
        <w:t xml:space="preserve"> status, patients</w:t>
      </w:r>
      <w:r w:rsidRPr="00142F79">
        <w:rPr>
          <w:lang w:val="en-US"/>
        </w:rPr>
        <w:t xml:space="preserve"> were stratified into two groups</w:t>
      </w:r>
      <w:r w:rsidR="00A24A32" w:rsidRPr="00142F79">
        <w:rPr>
          <w:lang w:val="en-US"/>
        </w:rPr>
        <w:t>:</w:t>
      </w:r>
      <w:r w:rsidRPr="00142F79">
        <w:rPr>
          <w:lang w:val="en-US"/>
        </w:rPr>
        <w:t xml:space="preserve"> </w:t>
      </w:r>
      <w:r w:rsidRPr="00142F79">
        <w:rPr>
          <w:i/>
          <w:color w:val="000000"/>
          <w:lang w:val="en-US"/>
        </w:rPr>
        <w:t>IKZF1</w:t>
      </w:r>
      <w:r w:rsidRPr="00142F79">
        <w:rPr>
          <w:color w:val="000000"/>
          <w:vertAlign w:val="superscript"/>
          <w:lang w:val="en-US"/>
        </w:rPr>
        <w:t>del</w:t>
      </w:r>
      <w:r w:rsidR="00A24A32" w:rsidRPr="00142F79">
        <w:rPr>
          <w:lang w:val="en-US"/>
        </w:rPr>
        <w:t xml:space="preserve"> and</w:t>
      </w:r>
      <w:r w:rsidRPr="00142F79">
        <w:rPr>
          <w:lang w:val="en-US"/>
        </w:rPr>
        <w:t xml:space="preserve"> </w:t>
      </w:r>
      <w:r w:rsidRPr="00142F79">
        <w:rPr>
          <w:i/>
          <w:color w:val="000000"/>
          <w:lang w:val="en-US"/>
        </w:rPr>
        <w:t>IKZF1</w:t>
      </w:r>
      <w:r w:rsidRPr="00142F79">
        <w:rPr>
          <w:color w:val="000000"/>
          <w:vertAlign w:val="superscript"/>
          <w:lang w:val="en-US"/>
        </w:rPr>
        <w:t>wt</w:t>
      </w:r>
      <w:r w:rsidRPr="00142F79">
        <w:rPr>
          <w:lang w:val="en-US"/>
        </w:rPr>
        <w:t xml:space="preserve">. EFS (a), OS </w:t>
      </w:r>
      <w:r w:rsidRPr="00142F79">
        <w:rPr>
          <w:color w:val="000000"/>
          <w:lang w:val="en-US"/>
        </w:rPr>
        <w:t>(b),</w:t>
      </w:r>
      <w:r w:rsidRPr="00142F79">
        <w:rPr>
          <w:lang w:val="en-US"/>
        </w:rPr>
        <w:t xml:space="preserve"> and CIR (c) of </w:t>
      </w:r>
      <w:r w:rsidRPr="00142F79">
        <w:rPr>
          <w:i/>
          <w:color w:val="000000"/>
          <w:lang w:val="en-US"/>
        </w:rPr>
        <w:t>BCR-ABL1</w:t>
      </w:r>
      <w:r w:rsidRPr="00142F79">
        <w:rPr>
          <w:color w:val="000000"/>
          <w:lang w:val="en-US"/>
        </w:rPr>
        <w:t>-positive BCP-ALL patients according to</w:t>
      </w:r>
      <w:r w:rsidRPr="00142F79">
        <w:rPr>
          <w:lang w:val="en-US"/>
        </w:rPr>
        <w:t xml:space="preserve"> </w:t>
      </w:r>
      <w:r w:rsidRPr="00142F79">
        <w:rPr>
          <w:i/>
          <w:color w:val="000000"/>
          <w:lang w:val="en-US"/>
        </w:rPr>
        <w:t>IKZF1</w:t>
      </w:r>
      <w:r w:rsidRPr="00142F79">
        <w:rPr>
          <w:color w:val="000000"/>
          <w:lang w:val="en-US"/>
        </w:rPr>
        <w:t xml:space="preserve"> status</w:t>
      </w:r>
      <w:r w:rsidR="00A24A32" w:rsidRPr="00142F79">
        <w:rPr>
          <w:lang w:val="en-US"/>
        </w:rPr>
        <w:t>.</w:t>
      </w:r>
      <w:r w:rsidRPr="00142F79">
        <w:rPr>
          <w:lang w:val="en-US"/>
        </w:rPr>
        <w:t xml:space="preserve"> </w:t>
      </w:r>
      <w:r w:rsidRPr="00142F79">
        <w:rPr>
          <w:color w:val="000000"/>
          <w:lang w:val="en-US"/>
        </w:rPr>
        <w:t>EFS (d),</w:t>
      </w:r>
      <w:r w:rsidRPr="00142F79">
        <w:rPr>
          <w:lang w:val="en-US"/>
        </w:rPr>
        <w:t xml:space="preserve"> OS (e), and CIR (f) of </w:t>
      </w:r>
      <w:r w:rsidRPr="00142F79">
        <w:rPr>
          <w:color w:val="000000"/>
          <w:lang w:val="en-US"/>
        </w:rPr>
        <w:t>CCLG-ALL 2008-high-risk BCP-ALL patients according to</w:t>
      </w:r>
      <w:r w:rsidRPr="00142F79">
        <w:rPr>
          <w:lang w:val="en-US"/>
        </w:rPr>
        <w:t xml:space="preserve"> </w:t>
      </w:r>
      <w:r w:rsidRPr="00142F79">
        <w:rPr>
          <w:i/>
          <w:color w:val="000000"/>
          <w:lang w:val="en-US"/>
        </w:rPr>
        <w:t>IKZF1</w:t>
      </w:r>
      <w:r w:rsidRPr="00142F79">
        <w:rPr>
          <w:color w:val="000000"/>
          <w:lang w:val="en-US"/>
        </w:rPr>
        <w:t xml:space="preserve"> status</w:t>
      </w:r>
      <w:r w:rsidRPr="00142F79">
        <w:rPr>
          <w:lang w:val="en-US"/>
        </w:rPr>
        <w:t>. BCP-ALL, B-cell precursor acute lymphoblastic leukemia; CCLG, Chinese Children Leukemia Group; EFS, event-free survival; OS, overall survival; CIR, cumulative incidence of relapse</w:t>
      </w:r>
    </w:p>
    <w:p w14:paraId="748FD451" w14:textId="0070DEFF" w:rsidR="008B1594" w:rsidRPr="00142F79" w:rsidRDefault="00DE3859">
      <w:pPr>
        <w:spacing w:line="480" w:lineRule="auto"/>
        <w:ind w:firstLine="0"/>
        <w:rPr>
          <w:lang w:val="en-US"/>
        </w:rPr>
      </w:pPr>
      <w:r w:rsidRPr="00142F79">
        <w:rPr>
          <w:noProof/>
          <w:lang w:val="en-US"/>
        </w:rPr>
        <w:lastRenderedPageBreak/>
        <w:drawing>
          <wp:inline distT="0" distB="0" distL="0" distR="0" wp14:anchorId="05277A3D" wp14:editId="68F37BE6">
            <wp:extent cx="5274310" cy="2916555"/>
            <wp:effectExtent l="0" t="0" r="2540" b="0"/>
            <wp:docPr id="2096921924" name="Picture 2" descr="A graph with red and blue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921924" name="Picture 2" descr="A graph with red and blue bar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1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12D52" w14:textId="4773BB84" w:rsidR="008B1594" w:rsidRPr="00142F79" w:rsidRDefault="00000000">
      <w:pPr>
        <w:spacing w:line="480" w:lineRule="auto"/>
        <w:ind w:firstLine="0"/>
        <w:rPr>
          <w:lang w:val="en-US"/>
        </w:rPr>
      </w:pPr>
      <w:r w:rsidRPr="007E50C8">
        <w:rPr>
          <w:b/>
          <w:bCs/>
          <w:lang w:val="en-US"/>
        </w:rPr>
        <w:t xml:space="preserve">Supplementary Figure </w:t>
      </w:r>
      <w:r w:rsidR="00142F79" w:rsidRPr="007E50C8">
        <w:rPr>
          <w:b/>
          <w:bCs/>
          <w:lang w:val="en-US"/>
        </w:rPr>
        <w:t>S</w:t>
      </w:r>
      <w:r w:rsidRPr="007E50C8">
        <w:rPr>
          <w:b/>
          <w:bCs/>
          <w:lang w:val="en-US"/>
        </w:rPr>
        <w:t>2.</w:t>
      </w:r>
      <w:r w:rsidRPr="00142F79">
        <w:rPr>
          <w:lang w:val="en-US"/>
        </w:rPr>
        <w:t xml:space="preserve"> Comparison the rates of serious adverse events (SAEs) in patients treated with the CCLG-ALL 2008 high-risk regimen and those treated with the CCCG-ALL 2015 MRD-guided protocol. </w:t>
      </w:r>
      <w:r w:rsidRPr="00142F79">
        <w:rPr>
          <w:vertAlign w:val="superscript"/>
          <w:lang w:val="en-US"/>
        </w:rPr>
        <w:t>*</w:t>
      </w:r>
      <w:r w:rsidRPr="00142F79">
        <w:rPr>
          <w:lang w:val="en-US"/>
        </w:rPr>
        <w:t>P&lt;0.05. BSI, bloodstream infection; IFD, invasive fungal disease; TLS, tumor lysis syndrome</w:t>
      </w:r>
    </w:p>
    <w:p w14:paraId="0FC49369" w14:textId="77777777" w:rsidR="008B1594" w:rsidRPr="00142F79" w:rsidRDefault="008B1594">
      <w:pPr>
        <w:spacing w:line="480" w:lineRule="auto"/>
        <w:ind w:firstLine="0"/>
        <w:rPr>
          <w:lang w:val="en-US"/>
        </w:rPr>
        <w:sectPr w:rsidR="008B1594" w:rsidRPr="00142F79">
          <w:headerReference w:type="default" r:id="rId9"/>
          <w:footerReference w:type="default" r:id="rId10"/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16F24995" w14:textId="0885DFC4" w:rsidR="00DE3859" w:rsidRPr="00142F79" w:rsidRDefault="00DE3859" w:rsidP="00DE3859">
      <w:pPr>
        <w:widowControl/>
        <w:snapToGrid w:val="0"/>
        <w:spacing w:line="480" w:lineRule="auto"/>
        <w:ind w:firstLine="0"/>
        <w:jc w:val="center"/>
        <w:rPr>
          <w:noProof/>
          <w:lang w:val="en-US"/>
        </w:rPr>
      </w:pPr>
      <w:r w:rsidRPr="00142F79">
        <w:rPr>
          <w:noProof/>
          <w:lang w:val="en-US"/>
        </w:rPr>
        <w:lastRenderedPageBreak/>
        <w:drawing>
          <wp:inline distT="0" distB="0" distL="0" distR="0" wp14:anchorId="12E60593" wp14:editId="018BBD8D">
            <wp:extent cx="3060192" cy="2385060"/>
            <wp:effectExtent l="0" t="0" r="6985" b="0"/>
            <wp:docPr id="2644519" name="Picture 3" descr="A graph of a patient's surviva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4519" name="Picture 3" descr="A graph of a patient's survival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2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7D6D9" w14:textId="3DED9A02" w:rsidR="008B1594" w:rsidRPr="00142F79" w:rsidRDefault="00000000">
      <w:pPr>
        <w:widowControl/>
        <w:snapToGrid w:val="0"/>
        <w:spacing w:line="480" w:lineRule="auto"/>
        <w:ind w:firstLine="0"/>
        <w:rPr>
          <w:color w:val="000000"/>
          <w:lang w:val="en-US"/>
        </w:rPr>
      </w:pPr>
      <w:r w:rsidRPr="00142F79">
        <w:rPr>
          <w:lang w:val="en-US"/>
        </w:rPr>
        <w:t xml:space="preserve"> </w:t>
      </w:r>
      <w:r w:rsidRPr="007E50C8">
        <w:rPr>
          <w:b/>
          <w:bCs/>
          <w:lang w:val="en-US"/>
        </w:rPr>
        <w:t xml:space="preserve">Supplementary Figure </w:t>
      </w:r>
      <w:r w:rsidR="00142F79" w:rsidRPr="007E50C8">
        <w:rPr>
          <w:b/>
          <w:bCs/>
          <w:lang w:val="en-US"/>
        </w:rPr>
        <w:t>S</w:t>
      </w:r>
      <w:r w:rsidRPr="007E50C8">
        <w:rPr>
          <w:b/>
          <w:bCs/>
          <w:lang w:val="en-US"/>
        </w:rPr>
        <w:t>3.</w:t>
      </w:r>
      <w:r w:rsidRPr="00142F79">
        <w:rPr>
          <w:lang w:val="en-US"/>
        </w:rPr>
        <w:t xml:space="preserve"> Survival probability by treatment strategy in </w:t>
      </w:r>
      <w:r w:rsidRPr="00142F79">
        <w:rPr>
          <w:i/>
          <w:color w:val="000000"/>
          <w:lang w:val="en-US"/>
        </w:rPr>
        <w:t>IKZF1</w:t>
      </w:r>
      <w:r w:rsidRPr="00142F79">
        <w:rPr>
          <w:color w:val="000000"/>
          <w:vertAlign w:val="superscript"/>
          <w:lang w:val="en-US"/>
        </w:rPr>
        <w:t>del</w:t>
      </w:r>
      <w:r w:rsidRPr="00142F79">
        <w:rPr>
          <w:color w:val="000000"/>
          <w:lang w:val="en-US"/>
        </w:rPr>
        <w:t xml:space="preserve"> patients with conventional high-risk features, including BCR-ABL1-positivity, KMT2A-rearrangements, and MRD ≥1% detected by MFC at TP2</w:t>
      </w:r>
    </w:p>
    <w:p w14:paraId="5BDA030B" w14:textId="77777777" w:rsidR="002E4850" w:rsidRPr="00142F79" w:rsidRDefault="00000000" w:rsidP="00133D5F">
      <w:pPr>
        <w:widowControl/>
        <w:snapToGrid w:val="0"/>
        <w:spacing w:line="480" w:lineRule="auto"/>
        <w:ind w:firstLine="0"/>
        <w:rPr>
          <w:color w:val="000000"/>
          <w:lang w:val="en-US"/>
        </w:rPr>
        <w:sectPr w:rsidR="002E4850" w:rsidRPr="00142F79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  <w:r w:rsidRPr="00142F79">
        <w:rPr>
          <w:lang w:val="en-US"/>
        </w:rPr>
        <w:t>EFS (a), OS (b), CIR (c), and CID</w:t>
      </w:r>
      <w:r w:rsidRPr="00142F79">
        <w:rPr>
          <w:vertAlign w:val="subscript"/>
          <w:lang w:val="en-US"/>
        </w:rPr>
        <w:t>TRM</w:t>
      </w:r>
      <w:r w:rsidRPr="00142F79">
        <w:rPr>
          <w:lang w:val="en-US"/>
        </w:rPr>
        <w:t xml:space="preserve"> (d) according to treatment strategy. Patients were stratified into two groups: </w:t>
      </w:r>
      <w:r w:rsidRPr="00142F79">
        <w:rPr>
          <w:i/>
          <w:color w:val="000000"/>
          <w:lang w:val="en-US"/>
        </w:rPr>
        <w:t>IKZF1</w:t>
      </w:r>
      <w:r w:rsidRPr="00142F79">
        <w:rPr>
          <w:color w:val="000000"/>
          <w:vertAlign w:val="superscript"/>
          <w:lang w:val="en-US"/>
        </w:rPr>
        <w:t>del</w:t>
      </w:r>
      <w:r w:rsidRPr="00142F79">
        <w:rPr>
          <w:color w:val="000000"/>
          <w:lang w:val="en-US"/>
        </w:rPr>
        <w:t xml:space="preserve"> patients without conventional high-risk features treated with higher intensity chemotherapy (CCLG-ALL 2008 high-risk regimen) and those treated with the CCCG-ALL 2015 MRD-guided protocol. </w:t>
      </w:r>
      <w:r w:rsidRPr="00142F79">
        <w:rPr>
          <w:lang w:val="en-US"/>
        </w:rPr>
        <w:t>EFS, event-free survival; OS, overall survival; CIR, cumulative incidence of relapse; CID</w:t>
      </w:r>
      <w:r w:rsidRPr="00142F79">
        <w:rPr>
          <w:vertAlign w:val="subscript"/>
          <w:lang w:val="en-US"/>
        </w:rPr>
        <w:t>TRM</w:t>
      </w:r>
      <w:r w:rsidRPr="00142F79">
        <w:rPr>
          <w:lang w:val="en-US"/>
        </w:rPr>
        <w:t>, cumulative incidence of treatment-related mortality</w:t>
      </w:r>
    </w:p>
    <w:p w14:paraId="55B3B062" w14:textId="5F3A1D82" w:rsidR="008B1594" w:rsidRPr="00142F79" w:rsidRDefault="00000000">
      <w:pPr>
        <w:spacing w:line="480" w:lineRule="auto"/>
        <w:ind w:firstLine="0"/>
        <w:rPr>
          <w:lang w:val="en-US"/>
        </w:rPr>
      </w:pPr>
      <w:r w:rsidRPr="007E50C8">
        <w:rPr>
          <w:b/>
          <w:bCs/>
          <w:lang w:val="en-US"/>
        </w:rPr>
        <w:lastRenderedPageBreak/>
        <w:t xml:space="preserve">Supplementary Table </w:t>
      </w:r>
      <w:r w:rsidR="00142F79" w:rsidRPr="007E50C8">
        <w:rPr>
          <w:b/>
          <w:bCs/>
          <w:lang w:val="en-US"/>
        </w:rPr>
        <w:t>S</w:t>
      </w:r>
      <w:r w:rsidRPr="007E50C8">
        <w:rPr>
          <w:b/>
          <w:bCs/>
          <w:lang w:val="en-US"/>
        </w:rPr>
        <w:t>1.</w:t>
      </w:r>
      <w:r w:rsidRPr="00142F79">
        <w:rPr>
          <w:lang w:val="en-US"/>
        </w:rPr>
        <w:t xml:space="preserve"> Comparison of the characteristics of all BCP-ALL patients and the 804 BCP-ALL patients with MLPA data available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178"/>
        <w:gridCol w:w="2537"/>
        <w:gridCol w:w="756"/>
      </w:tblGrid>
      <w:tr w:rsidR="002E4850" w:rsidRPr="00142F79" w14:paraId="630EE037" w14:textId="77777777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9829550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Characteristics</w:t>
            </w:r>
          </w:p>
        </w:tc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14:paraId="51A7059D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All patients, n (%)</w:t>
            </w: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</w:tcBorders>
          </w:tcPr>
          <w:p w14:paraId="0F8F32ED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Patients with MLPA data available, n (%)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03A16E3E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P</w:t>
            </w:r>
          </w:p>
        </w:tc>
      </w:tr>
      <w:tr w:rsidR="002E4850" w:rsidRPr="00142F79" w14:paraId="3BEED9B4" w14:textId="77777777">
        <w:tc>
          <w:tcPr>
            <w:tcW w:w="2835" w:type="dxa"/>
            <w:tcBorders>
              <w:top w:val="single" w:sz="4" w:space="0" w:color="auto"/>
            </w:tcBorders>
          </w:tcPr>
          <w:p w14:paraId="4CBC97D0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Number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14:paraId="7A18EDBC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904</w:t>
            </w:r>
          </w:p>
        </w:tc>
        <w:tc>
          <w:tcPr>
            <w:tcW w:w="2537" w:type="dxa"/>
            <w:tcBorders>
              <w:top w:val="single" w:sz="4" w:space="0" w:color="auto"/>
            </w:tcBorders>
          </w:tcPr>
          <w:p w14:paraId="29654A12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804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2DD76949" w14:textId="77777777" w:rsidR="008B1594" w:rsidRPr="00142F79" w:rsidRDefault="008B1594">
            <w:pPr>
              <w:spacing w:line="480" w:lineRule="auto"/>
              <w:ind w:firstLine="0"/>
              <w:rPr>
                <w:lang w:val="en-US"/>
              </w:rPr>
            </w:pPr>
          </w:p>
        </w:tc>
      </w:tr>
      <w:tr w:rsidR="002E4850" w:rsidRPr="00142F79" w14:paraId="226D9538" w14:textId="77777777">
        <w:tc>
          <w:tcPr>
            <w:tcW w:w="2835" w:type="dxa"/>
          </w:tcPr>
          <w:p w14:paraId="5522B378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Sex</w:t>
            </w:r>
          </w:p>
        </w:tc>
        <w:tc>
          <w:tcPr>
            <w:tcW w:w="2178" w:type="dxa"/>
          </w:tcPr>
          <w:p w14:paraId="2F4BDDB5" w14:textId="77777777" w:rsidR="008B1594" w:rsidRPr="00142F79" w:rsidRDefault="008B1594">
            <w:pPr>
              <w:spacing w:line="480" w:lineRule="auto"/>
              <w:ind w:firstLine="0"/>
              <w:rPr>
                <w:lang w:val="en-US"/>
              </w:rPr>
            </w:pPr>
          </w:p>
        </w:tc>
        <w:tc>
          <w:tcPr>
            <w:tcW w:w="2537" w:type="dxa"/>
          </w:tcPr>
          <w:p w14:paraId="0C853DCD" w14:textId="77777777" w:rsidR="008B1594" w:rsidRPr="00142F79" w:rsidRDefault="008B1594">
            <w:pPr>
              <w:spacing w:line="480" w:lineRule="auto"/>
              <w:ind w:firstLine="0"/>
              <w:rPr>
                <w:lang w:val="en-US"/>
              </w:rPr>
            </w:pPr>
          </w:p>
        </w:tc>
        <w:tc>
          <w:tcPr>
            <w:tcW w:w="756" w:type="dxa"/>
          </w:tcPr>
          <w:p w14:paraId="6EA09B2A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0.971</w:t>
            </w:r>
          </w:p>
        </w:tc>
      </w:tr>
      <w:tr w:rsidR="002E4850" w:rsidRPr="00142F79" w14:paraId="6721282A" w14:textId="77777777">
        <w:tc>
          <w:tcPr>
            <w:tcW w:w="2835" w:type="dxa"/>
          </w:tcPr>
          <w:p w14:paraId="61023BAA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 xml:space="preserve">   Male</w:t>
            </w:r>
          </w:p>
        </w:tc>
        <w:tc>
          <w:tcPr>
            <w:tcW w:w="2178" w:type="dxa"/>
          </w:tcPr>
          <w:p w14:paraId="2DB7DD0C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527 (58.3%)</w:t>
            </w:r>
          </w:p>
        </w:tc>
        <w:tc>
          <w:tcPr>
            <w:tcW w:w="2537" w:type="dxa"/>
          </w:tcPr>
          <w:p w14:paraId="01A7EB9B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468 (58.2)</w:t>
            </w:r>
          </w:p>
        </w:tc>
        <w:tc>
          <w:tcPr>
            <w:tcW w:w="756" w:type="dxa"/>
          </w:tcPr>
          <w:p w14:paraId="22064F69" w14:textId="77777777" w:rsidR="008B1594" w:rsidRPr="00142F79" w:rsidRDefault="008B1594">
            <w:pPr>
              <w:spacing w:line="480" w:lineRule="auto"/>
              <w:ind w:firstLine="0"/>
              <w:rPr>
                <w:lang w:val="en-US"/>
              </w:rPr>
            </w:pPr>
          </w:p>
        </w:tc>
      </w:tr>
      <w:tr w:rsidR="002E4850" w:rsidRPr="00142F79" w14:paraId="156EEC1B" w14:textId="77777777">
        <w:tc>
          <w:tcPr>
            <w:tcW w:w="2835" w:type="dxa"/>
          </w:tcPr>
          <w:p w14:paraId="7E0EC15D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 xml:space="preserve">   Female</w:t>
            </w:r>
          </w:p>
        </w:tc>
        <w:tc>
          <w:tcPr>
            <w:tcW w:w="2178" w:type="dxa"/>
          </w:tcPr>
          <w:p w14:paraId="171CF6BD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377 (41.7%)</w:t>
            </w:r>
          </w:p>
        </w:tc>
        <w:tc>
          <w:tcPr>
            <w:tcW w:w="2537" w:type="dxa"/>
          </w:tcPr>
          <w:p w14:paraId="4D325E24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336 (41.8)</w:t>
            </w:r>
          </w:p>
        </w:tc>
        <w:tc>
          <w:tcPr>
            <w:tcW w:w="756" w:type="dxa"/>
          </w:tcPr>
          <w:p w14:paraId="20526EBC" w14:textId="77777777" w:rsidR="008B1594" w:rsidRPr="00142F79" w:rsidRDefault="008B1594">
            <w:pPr>
              <w:spacing w:line="480" w:lineRule="auto"/>
              <w:ind w:firstLine="0"/>
              <w:rPr>
                <w:lang w:val="en-US"/>
              </w:rPr>
            </w:pPr>
          </w:p>
        </w:tc>
      </w:tr>
      <w:tr w:rsidR="002E4850" w:rsidRPr="00142F79" w14:paraId="7393276D" w14:textId="77777777">
        <w:tc>
          <w:tcPr>
            <w:tcW w:w="2835" w:type="dxa"/>
          </w:tcPr>
          <w:p w14:paraId="5B647810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Age at diagnosis</w:t>
            </w:r>
          </w:p>
        </w:tc>
        <w:tc>
          <w:tcPr>
            <w:tcW w:w="2178" w:type="dxa"/>
          </w:tcPr>
          <w:p w14:paraId="385ED6C1" w14:textId="77777777" w:rsidR="008B1594" w:rsidRPr="00142F79" w:rsidRDefault="008B1594">
            <w:pPr>
              <w:spacing w:line="480" w:lineRule="auto"/>
              <w:ind w:firstLine="0"/>
              <w:rPr>
                <w:lang w:val="en-US"/>
              </w:rPr>
            </w:pPr>
          </w:p>
        </w:tc>
        <w:tc>
          <w:tcPr>
            <w:tcW w:w="2537" w:type="dxa"/>
          </w:tcPr>
          <w:p w14:paraId="296174E5" w14:textId="77777777" w:rsidR="008B1594" w:rsidRPr="00142F79" w:rsidRDefault="008B1594">
            <w:pPr>
              <w:spacing w:line="480" w:lineRule="auto"/>
              <w:ind w:firstLine="0"/>
              <w:rPr>
                <w:lang w:val="en-US"/>
              </w:rPr>
            </w:pPr>
          </w:p>
        </w:tc>
        <w:tc>
          <w:tcPr>
            <w:tcW w:w="756" w:type="dxa"/>
          </w:tcPr>
          <w:p w14:paraId="1ACE334F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0.745</w:t>
            </w:r>
          </w:p>
        </w:tc>
      </w:tr>
      <w:tr w:rsidR="002E4850" w:rsidRPr="00142F79" w14:paraId="66EC40F8" w14:textId="77777777">
        <w:tc>
          <w:tcPr>
            <w:tcW w:w="2835" w:type="dxa"/>
          </w:tcPr>
          <w:p w14:paraId="6F5C769B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 xml:space="preserve">   &lt;1 year</w:t>
            </w:r>
          </w:p>
        </w:tc>
        <w:tc>
          <w:tcPr>
            <w:tcW w:w="2178" w:type="dxa"/>
          </w:tcPr>
          <w:p w14:paraId="493F1BCF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22 (2.4%)</w:t>
            </w:r>
          </w:p>
        </w:tc>
        <w:tc>
          <w:tcPr>
            <w:tcW w:w="2537" w:type="dxa"/>
          </w:tcPr>
          <w:p w14:paraId="151AA5A6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16 (2.0)</w:t>
            </w:r>
          </w:p>
        </w:tc>
        <w:tc>
          <w:tcPr>
            <w:tcW w:w="756" w:type="dxa"/>
          </w:tcPr>
          <w:p w14:paraId="3A5195CA" w14:textId="77777777" w:rsidR="008B1594" w:rsidRPr="00142F79" w:rsidRDefault="008B1594">
            <w:pPr>
              <w:spacing w:line="480" w:lineRule="auto"/>
              <w:ind w:firstLine="0"/>
              <w:rPr>
                <w:lang w:val="en-US"/>
              </w:rPr>
            </w:pPr>
          </w:p>
        </w:tc>
      </w:tr>
      <w:tr w:rsidR="002E4850" w:rsidRPr="00142F79" w14:paraId="18F9E2D7" w14:textId="77777777">
        <w:tc>
          <w:tcPr>
            <w:tcW w:w="2835" w:type="dxa"/>
          </w:tcPr>
          <w:p w14:paraId="10855B17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 xml:space="preserve">   1–10 years</w:t>
            </w:r>
          </w:p>
        </w:tc>
        <w:tc>
          <w:tcPr>
            <w:tcW w:w="2178" w:type="dxa"/>
          </w:tcPr>
          <w:p w14:paraId="67043188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795 (87.9%)</w:t>
            </w:r>
          </w:p>
        </w:tc>
        <w:tc>
          <w:tcPr>
            <w:tcW w:w="2537" w:type="dxa"/>
          </w:tcPr>
          <w:p w14:paraId="26ED26BE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705 (87.7)</w:t>
            </w:r>
          </w:p>
        </w:tc>
        <w:tc>
          <w:tcPr>
            <w:tcW w:w="756" w:type="dxa"/>
          </w:tcPr>
          <w:p w14:paraId="72F415EC" w14:textId="77777777" w:rsidR="008B1594" w:rsidRPr="00142F79" w:rsidRDefault="008B1594">
            <w:pPr>
              <w:spacing w:line="480" w:lineRule="auto"/>
              <w:ind w:firstLine="0"/>
              <w:rPr>
                <w:lang w:val="en-US"/>
              </w:rPr>
            </w:pPr>
          </w:p>
        </w:tc>
      </w:tr>
      <w:tr w:rsidR="002E4850" w:rsidRPr="00142F79" w14:paraId="3D593747" w14:textId="77777777">
        <w:tc>
          <w:tcPr>
            <w:tcW w:w="2835" w:type="dxa"/>
          </w:tcPr>
          <w:p w14:paraId="45801F5B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 xml:space="preserve">   ≥10 years</w:t>
            </w:r>
          </w:p>
        </w:tc>
        <w:tc>
          <w:tcPr>
            <w:tcW w:w="2178" w:type="dxa"/>
          </w:tcPr>
          <w:p w14:paraId="5F3FCA50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87 (9.6%)</w:t>
            </w:r>
          </w:p>
        </w:tc>
        <w:tc>
          <w:tcPr>
            <w:tcW w:w="2537" w:type="dxa"/>
          </w:tcPr>
          <w:p w14:paraId="2D413A40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83 (10.3)</w:t>
            </w:r>
          </w:p>
        </w:tc>
        <w:tc>
          <w:tcPr>
            <w:tcW w:w="756" w:type="dxa"/>
          </w:tcPr>
          <w:p w14:paraId="3A648543" w14:textId="77777777" w:rsidR="008B1594" w:rsidRPr="00142F79" w:rsidRDefault="008B1594">
            <w:pPr>
              <w:spacing w:line="480" w:lineRule="auto"/>
              <w:ind w:firstLine="0"/>
              <w:rPr>
                <w:lang w:val="en-US"/>
              </w:rPr>
            </w:pPr>
          </w:p>
        </w:tc>
      </w:tr>
      <w:tr w:rsidR="002E4850" w:rsidRPr="00142F79" w14:paraId="6A735856" w14:textId="77777777">
        <w:tc>
          <w:tcPr>
            <w:tcW w:w="2835" w:type="dxa"/>
          </w:tcPr>
          <w:p w14:paraId="22AA73C4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WBC ≥50 ×10</w:t>
            </w:r>
            <w:r w:rsidRPr="00142F79">
              <w:rPr>
                <w:vertAlign w:val="superscript"/>
                <w:lang w:val="en-US"/>
              </w:rPr>
              <w:t>9</w:t>
            </w:r>
            <w:r w:rsidRPr="00142F79">
              <w:rPr>
                <w:lang w:val="en-US"/>
              </w:rPr>
              <w:t>/L at diagnosis</w:t>
            </w:r>
          </w:p>
        </w:tc>
        <w:tc>
          <w:tcPr>
            <w:tcW w:w="2178" w:type="dxa"/>
          </w:tcPr>
          <w:p w14:paraId="0027D8EF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164 (18.1%)</w:t>
            </w:r>
          </w:p>
        </w:tc>
        <w:tc>
          <w:tcPr>
            <w:tcW w:w="2537" w:type="dxa"/>
          </w:tcPr>
          <w:p w14:paraId="13B9FB2E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144 (17.9)</w:t>
            </w:r>
          </w:p>
        </w:tc>
        <w:tc>
          <w:tcPr>
            <w:tcW w:w="756" w:type="dxa"/>
          </w:tcPr>
          <w:p w14:paraId="60E5C996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0.901</w:t>
            </w:r>
          </w:p>
        </w:tc>
      </w:tr>
      <w:tr w:rsidR="002E4850" w:rsidRPr="00142F79" w14:paraId="2EE3541B" w14:textId="77777777">
        <w:tc>
          <w:tcPr>
            <w:tcW w:w="2835" w:type="dxa"/>
          </w:tcPr>
          <w:p w14:paraId="6610CD48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CNSL at diagnosis</w:t>
            </w:r>
          </w:p>
        </w:tc>
        <w:tc>
          <w:tcPr>
            <w:tcW w:w="2178" w:type="dxa"/>
          </w:tcPr>
          <w:p w14:paraId="2DA02E88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15 (1.7%)</w:t>
            </w:r>
          </w:p>
        </w:tc>
        <w:tc>
          <w:tcPr>
            <w:tcW w:w="2537" w:type="dxa"/>
          </w:tcPr>
          <w:p w14:paraId="7525D60B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14 (1.7)</w:t>
            </w:r>
          </w:p>
        </w:tc>
        <w:tc>
          <w:tcPr>
            <w:tcW w:w="756" w:type="dxa"/>
          </w:tcPr>
          <w:p w14:paraId="47915E81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0.896</w:t>
            </w:r>
          </w:p>
        </w:tc>
      </w:tr>
      <w:tr w:rsidR="002E4850" w:rsidRPr="00142F79" w14:paraId="3B2B7865" w14:textId="77777777">
        <w:tc>
          <w:tcPr>
            <w:tcW w:w="2835" w:type="dxa"/>
          </w:tcPr>
          <w:p w14:paraId="621E5018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TL at diagnosis</w:t>
            </w:r>
          </w:p>
        </w:tc>
        <w:tc>
          <w:tcPr>
            <w:tcW w:w="2178" w:type="dxa"/>
          </w:tcPr>
          <w:p w14:paraId="3FF3A314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8 (0.9%)</w:t>
            </w:r>
          </w:p>
        </w:tc>
        <w:tc>
          <w:tcPr>
            <w:tcW w:w="2537" w:type="dxa"/>
          </w:tcPr>
          <w:p w14:paraId="00C4017F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8 (1.0)</w:t>
            </w:r>
          </w:p>
        </w:tc>
        <w:tc>
          <w:tcPr>
            <w:tcW w:w="756" w:type="dxa"/>
          </w:tcPr>
          <w:p w14:paraId="7A7A26B2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0.814</w:t>
            </w:r>
          </w:p>
        </w:tc>
      </w:tr>
      <w:tr w:rsidR="002E4850" w:rsidRPr="00142F79" w14:paraId="1B4EAB72" w14:textId="77777777">
        <w:tc>
          <w:tcPr>
            <w:tcW w:w="2835" w:type="dxa"/>
          </w:tcPr>
          <w:p w14:paraId="0DB69821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Cytogenetic</w:t>
            </w:r>
          </w:p>
        </w:tc>
        <w:tc>
          <w:tcPr>
            <w:tcW w:w="2178" w:type="dxa"/>
          </w:tcPr>
          <w:p w14:paraId="30F6F0DF" w14:textId="77777777" w:rsidR="008B1594" w:rsidRPr="00142F79" w:rsidRDefault="008B1594">
            <w:pPr>
              <w:spacing w:line="480" w:lineRule="auto"/>
              <w:ind w:firstLine="0"/>
              <w:rPr>
                <w:lang w:val="en-US"/>
              </w:rPr>
            </w:pPr>
          </w:p>
        </w:tc>
        <w:tc>
          <w:tcPr>
            <w:tcW w:w="2537" w:type="dxa"/>
          </w:tcPr>
          <w:p w14:paraId="0C836E69" w14:textId="77777777" w:rsidR="008B1594" w:rsidRPr="00142F79" w:rsidRDefault="008B1594">
            <w:pPr>
              <w:spacing w:line="480" w:lineRule="auto"/>
              <w:ind w:firstLine="0"/>
              <w:rPr>
                <w:lang w:val="en-US"/>
              </w:rPr>
            </w:pPr>
          </w:p>
        </w:tc>
        <w:tc>
          <w:tcPr>
            <w:tcW w:w="756" w:type="dxa"/>
          </w:tcPr>
          <w:p w14:paraId="292F6BFE" w14:textId="77777777" w:rsidR="008B1594" w:rsidRPr="00142F79" w:rsidRDefault="008B1594">
            <w:pPr>
              <w:spacing w:line="480" w:lineRule="auto"/>
              <w:ind w:firstLine="0"/>
              <w:rPr>
                <w:lang w:val="en-US"/>
              </w:rPr>
            </w:pPr>
          </w:p>
        </w:tc>
      </w:tr>
      <w:tr w:rsidR="002E4850" w:rsidRPr="00142F79" w14:paraId="1183F1FB" w14:textId="77777777">
        <w:tc>
          <w:tcPr>
            <w:tcW w:w="2835" w:type="dxa"/>
          </w:tcPr>
          <w:p w14:paraId="3413E26C" w14:textId="77777777" w:rsidR="008B1594" w:rsidRPr="00142F79" w:rsidRDefault="00000000">
            <w:pPr>
              <w:spacing w:line="480" w:lineRule="auto"/>
              <w:ind w:firstLine="0"/>
              <w:rPr>
                <w:i/>
                <w:lang w:val="en-US"/>
              </w:rPr>
            </w:pPr>
            <w:r w:rsidRPr="00142F79">
              <w:rPr>
                <w:i/>
                <w:lang w:val="en-US"/>
              </w:rPr>
              <w:t xml:space="preserve">   ETV6-RUNX1</w:t>
            </w:r>
          </w:p>
        </w:tc>
        <w:tc>
          <w:tcPr>
            <w:tcW w:w="2178" w:type="dxa"/>
          </w:tcPr>
          <w:p w14:paraId="79E210F0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175 (19.4%)</w:t>
            </w:r>
          </w:p>
        </w:tc>
        <w:tc>
          <w:tcPr>
            <w:tcW w:w="2537" w:type="dxa"/>
          </w:tcPr>
          <w:p w14:paraId="70B0C0DE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159 (19.8)</w:t>
            </w:r>
          </w:p>
        </w:tc>
        <w:tc>
          <w:tcPr>
            <w:tcW w:w="756" w:type="dxa"/>
          </w:tcPr>
          <w:p w14:paraId="47E40440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0.828</w:t>
            </w:r>
          </w:p>
        </w:tc>
      </w:tr>
      <w:tr w:rsidR="002E4850" w:rsidRPr="00142F79" w14:paraId="220AE335" w14:textId="77777777">
        <w:tc>
          <w:tcPr>
            <w:tcW w:w="2835" w:type="dxa"/>
          </w:tcPr>
          <w:p w14:paraId="0DE6DEC9" w14:textId="77777777" w:rsidR="008B1594" w:rsidRPr="00142F79" w:rsidRDefault="00000000">
            <w:pPr>
              <w:spacing w:line="480" w:lineRule="auto"/>
              <w:ind w:firstLine="0"/>
              <w:rPr>
                <w:i/>
                <w:lang w:val="en-US"/>
              </w:rPr>
            </w:pPr>
            <w:r w:rsidRPr="00142F79">
              <w:rPr>
                <w:i/>
                <w:lang w:val="en-US"/>
              </w:rPr>
              <w:t xml:space="preserve">   TCF3-PBX1</w:t>
            </w:r>
          </w:p>
        </w:tc>
        <w:tc>
          <w:tcPr>
            <w:tcW w:w="2178" w:type="dxa"/>
          </w:tcPr>
          <w:p w14:paraId="6CFD8C20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60 (6.6%)</w:t>
            </w:r>
          </w:p>
        </w:tc>
        <w:tc>
          <w:tcPr>
            <w:tcW w:w="2537" w:type="dxa"/>
          </w:tcPr>
          <w:p w14:paraId="55F58FED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48 (6.0)</w:t>
            </w:r>
          </w:p>
        </w:tc>
        <w:tc>
          <w:tcPr>
            <w:tcW w:w="756" w:type="dxa"/>
          </w:tcPr>
          <w:p w14:paraId="489F4AF1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0.572</w:t>
            </w:r>
          </w:p>
        </w:tc>
      </w:tr>
      <w:tr w:rsidR="002E4850" w:rsidRPr="00142F79" w14:paraId="0B58E354" w14:textId="77777777">
        <w:tc>
          <w:tcPr>
            <w:tcW w:w="2835" w:type="dxa"/>
          </w:tcPr>
          <w:p w14:paraId="16BB3210" w14:textId="77777777" w:rsidR="008B1594" w:rsidRPr="00142F79" w:rsidRDefault="00000000">
            <w:pPr>
              <w:spacing w:line="480" w:lineRule="auto"/>
              <w:ind w:firstLine="0"/>
              <w:rPr>
                <w:i/>
                <w:lang w:val="en-US"/>
              </w:rPr>
            </w:pPr>
            <w:r w:rsidRPr="00142F79">
              <w:rPr>
                <w:i/>
                <w:lang w:val="en-US"/>
              </w:rPr>
              <w:t xml:space="preserve">   BCR-ABL1</w:t>
            </w:r>
          </w:p>
        </w:tc>
        <w:tc>
          <w:tcPr>
            <w:tcW w:w="2178" w:type="dxa"/>
          </w:tcPr>
          <w:p w14:paraId="267C4011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47 (5.2%)</w:t>
            </w:r>
          </w:p>
        </w:tc>
        <w:tc>
          <w:tcPr>
            <w:tcW w:w="2537" w:type="dxa"/>
          </w:tcPr>
          <w:p w14:paraId="07B2A51F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46 (5.7)</w:t>
            </w:r>
          </w:p>
        </w:tc>
        <w:tc>
          <w:tcPr>
            <w:tcW w:w="756" w:type="dxa"/>
          </w:tcPr>
          <w:p w14:paraId="6B753AAD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0.635</w:t>
            </w:r>
          </w:p>
        </w:tc>
      </w:tr>
      <w:tr w:rsidR="002E4850" w:rsidRPr="00142F79" w14:paraId="44B7C407" w14:textId="77777777">
        <w:tc>
          <w:tcPr>
            <w:tcW w:w="2835" w:type="dxa"/>
          </w:tcPr>
          <w:p w14:paraId="6C15D751" w14:textId="77777777" w:rsidR="008B1594" w:rsidRPr="00142F79" w:rsidRDefault="00000000">
            <w:pPr>
              <w:spacing w:line="480" w:lineRule="auto"/>
              <w:ind w:firstLine="0"/>
              <w:rPr>
                <w:i/>
                <w:lang w:val="en-US"/>
              </w:rPr>
            </w:pPr>
            <w:r w:rsidRPr="00142F79">
              <w:rPr>
                <w:lang w:val="en-US"/>
              </w:rPr>
              <w:t xml:space="preserve">   </w:t>
            </w:r>
            <w:r w:rsidRPr="00142F79">
              <w:rPr>
                <w:i/>
                <w:lang w:val="en-US"/>
              </w:rPr>
              <w:t>KMT2A-</w:t>
            </w:r>
            <w:r w:rsidRPr="00142F79">
              <w:rPr>
                <w:lang w:val="en-US"/>
              </w:rPr>
              <w:t>rearrangement</w:t>
            </w:r>
          </w:p>
        </w:tc>
        <w:tc>
          <w:tcPr>
            <w:tcW w:w="2178" w:type="dxa"/>
          </w:tcPr>
          <w:p w14:paraId="1CF23B69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29 (3.2%)</w:t>
            </w:r>
          </w:p>
        </w:tc>
        <w:tc>
          <w:tcPr>
            <w:tcW w:w="2537" w:type="dxa"/>
          </w:tcPr>
          <w:p w14:paraId="13DDDDB9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26 (3.2)</w:t>
            </w:r>
          </w:p>
        </w:tc>
        <w:tc>
          <w:tcPr>
            <w:tcW w:w="756" w:type="dxa"/>
          </w:tcPr>
          <w:p w14:paraId="418FCCFC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0.976</w:t>
            </w:r>
          </w:p>
        </w:tc>
      </w:tr>
      <w:tr w:rsidR="002E4850" w:rsidRPr="00142F79" w14:paraId="349A6673" w14:textId="77777777">
        <w:tc>
          <w:tcPr>
            <w:tcW w:w="2835" w:type="dxa"/>
          </w:tcPr>
          <w:p w14:paraId="58E80A45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 xml:space="preserve">  </w:t>
            </w:r>
            <w:proofErr w:type="spellStart"/>
            <w:r w:rsidRPr="00142F79">
              <w:rPr>
                <w:vertAlign w:val="superscript"/>
                <w:lang w:val="en-US"/>
              </w:rPr>
              <w:t>a</w:t>
            </w:r>
            <w:r w:rsidRPr="00142F79">
              <w:rPr>
                <w:lang w:val="en-US"/>
              </w:rPr>
              <w:t>High</w:t>
            </w:r>
            <w:proofErr w:type="spellEnd"/>
            <w:r w:rsidRPr="00142F79">
              <w:rPr>
                <w:lang w:val="en-US"/>
              </w:rPr>
              <w:t xml:space="preserve"> </w:t>
            </w:r>
            <w:proofErr w:type="spellStart"/>
            <w:r w:rsidRPr="00142F79">
              <w:rPr>
                <w:lang w:val="en-US"/>
              </w:rPr>
              <w:t>hyperdiploidy</w:t>
            </w:r>
            <w:proofErr w:type="spellEnd"/>
          </w:p>
        </w:tc>
        <w:tc>
          <w:tcPr>
            <w:tcW w:w="2178" w:type="dxa"/>
          </w:tcPr>
          <w:p w14:paraId="58DEEF14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129 (14.3%)</w:t>
            </w:r>
          </w:p>
        </w:tc>
        <w:tc>
          <w:tcPr>
            <w:tcW w:w="2537" w:type="dxa"/>
          </w:tcPr>
          <w:p w14:paraId="7B86AF53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125 (15.5)</w:t>
            </w:r>
          </w:p>
        </w:tc>
        <w:tc>
          <w:tcPr>
            <w:tcW w:w="756" w:type="dxa"/>
          </w:tcPr>
          <w:p w14:paraId="7900F3EB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0.459</w:t>
            </w:r>
          </w:p>
        </w:tc>
      </w:tr>
      <w:tr w:rsidR="002E4850" w:rsidRPr="00142F79" w14:paraId="5641C697" w14:textId="77777777">
        <w:tc>
          <w:tcPr>
            <w:tcW w:w="2835" w:type="dxa"/>
            <w:tcBorders>
              <w:bottom w:val="single" w:sz="4" w:space="0" w:color="auto"/>
            </w:tcBorders>
          </w:tcPr>
          <w:p w14:paraId="225908CB" w14:textId="77777777" w:rsidR="008B1594" w:rsidRPr="00142F79" w:rsidRDefault="00000000">
            <w:pPr>
              <w:spacing w:line="480" w:lineRule="auto"/>
              <w:ind w:firstLine="120"/>
              <w:rPr>
                <w:lang w:val="en-US"/>
              </w:rPr>
            </w:pPr>
            <w:proofErr w:type="spellStart"/>
            <w:r w:rsidRPr="00142F79">
              <w:rPr>
                <w:vertAlign w:val="superscript"/>
                <w:lang w:val="en-US"/>
              </w:rPr>
              <w:t>b</w:t>
            </w:r>
            <w:r w:rsidRPr="00142F79">
              <w:rPr>
                <w:lang w:val="en-US"/>
              </w:rPr>
              <w:t>Hypodiploidy</w:t>
            </w:r>
            <w:proofErr w:type="spellEnd"/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14:paraId="4CB3245E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18 (2.0%)</w:t>
            </w:r>
          </w:p>
        </w:tc>
        <w:tc>
          <w:tcPr>
            <w:tcW w:w="2537" w:type="dxa"/>
            <w:tcBorders>
              <w:bottom w:val="single" w:sz="4" w:space="0" w:color="auto"/>
            </w:tcBorders>
          </w:tcPr>
          <w:p w14:paraId="0F871513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17 (2.1)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4C403518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0.858</w:t>
            </w:r>
          </w:p>
        </w:tc>
      </w:tr>
    </w:tbl>
    <w:p w14:paraId="346C65C6" w14:textId="77777777" w:rsidR="005D7D91" w:rsidRPr="00142F79" w:rsidRDefault="00000000">
      <w:pPr>
        <w:spacing w:line="480" w:lineRule="auto"/>
        <w:ind w:firstLine="0"/>
        <w:rPr>
          <w:lang w:val="en-US"/>
        </w:rPr>
      </w:pPr>
      <w:r w:rsidRPr="00142F79">
        <w:rPr>
          <w:lang w:val="en-US"/>
        </w:rPr>
        <w:t xml:space="preserve">BCP-ALL, B-cell precursor acute lymphoblastic leukemia; MLPA, multiplex ligation </w:t>
      </w:r>
      <w:r w:rsidRPr="00142F79">
        <w:rPr>
          <w:lang w:val="en-US"/>
        </w:rPr>
        <w:lastRenderedPageBreak/>
        <w:t>probe amplification; WBC, white blood cell; CNSL, central nervous system leukemia; TL, testicular leukemia</w:t>
      </w:r>
    </w:p>
    <w:p w14:paraId="3D892B61" w14:textId="77777777" w:rsidR="005D7D91" w:rsidRPr="00142F79" w:rsidRDefault="00000000">
      <w:pPr>
        <w:spacing w:line="480" w:lineRule="auto"/>
        <w:ind w:firstLine="0"/>
        <w:rPr>
          <w:lang w:val="en-US"/>
        </w:rPr>
      </w:pPr>
      <w:proofErr w:type="spellStart"/>
      <w:r w:rsidRPr="00142F79">
        <w:rPr>
          <w:vertAlign w:val="superscript"/>
          <w:lang w:val="en-US"/>
        </w:rPr>
        <w:t>a</w:t>
      </w:r>
      <w:r w:rsidRPr="00142F79">
        <w:rPr>
          <w:lang w:val="en-US"/>
        </w:rPr>
        <w:t>High</w:t>
      </w:r>
      <w:proofErr w:type="spellEnd"/>
      <w:r w:rsidRPr="00142F79">
        <w:rPr>
          <w:lang w:val="en-US"/>
        </w:rPr>
        <w:t xml:space="preserve"> </w:t>
      </w:r>
      <w:proofErr w:type="spellStart"/>
      <w:r w:rsidRPr="00142F79">
        <w:rPr>
          <w:lang w:val="en-US"/>
        </w:rPr>
        <w:t>hyperdiploidy</w:t>
      </w:r>
      <w:proofErr w:type="spellEnd"/>
      <w:r w:rsidRPr="00142F79">
        <w:rPr>
          <w:lang w:val="en-US"/>
        </w:rPr>
        <w:t xml:space="preserve"> was defined as &gt;50 chromosomes.</w:t>
      </w:r>
    </w:p>
    <w:p w14:paraId="525208E5" w14:textId="77777777" w:rsidR="008B1594" w:rsidRPr="00142F79" w:rsidRDefault="00000000">
      <w:pPr>
        <w:spacing w:line="480" w:lineRule="auto"/>
        <w:ind w:firstLine="0"/>
        <w:rPr>
          <w:lang w:val="en-US"/>
        </w:rPr>
      </w:pPr>
      <w:proofErr w:type="spellStart"/>
      <w:r w:rsidRPr="00142F79">
        <w:rPr>
          <w:vertAlign w:val="superscript"/>
          <w:lang w:val="en-US"/>
        </w:rPr>
        <w:t>b</w:t>
      </w:r>
      <w:r w:rsidRPr="00142F79">
        <w:rPr>
          <w:lang w:val="en-US"/>
        </w:rPr>
        <w:t>Hypodiploidy</w:t>
      </w:r>
      <w:proofErr w:type="spellEnd"/>
      <w:r w:rsidRPr="00142F79">
        <w:rPr>
          <w:lang w:val="en-US"/>
        </w:rPr>
        <w:t xml:space="preserve"> was defined as &lt;44 chromosomes.</w:t>
      </w:r>
    </w:p>
    <w:p w14:paraId="302C1F2C" w14:textId="15EB3082" w:rsidR="00142F79" w:rsidRPr="00142F79" w:rsidRDefault="00142F79">
      <w:pPr>
        <w:widowControl/>
        <w:spacing w:after="160" w:line="259" w:lineRule="auto"/>
        <w:ind w:firstLine="0"/>
        <w:jc w:val="left"/>
        <w:rPr>
          <w:lang w:val="en-US"/>
        </w:rPr>
      </w:pPr>
      <w:r w:rsidRPr="00142F79">
        <w:rPr>
          <w:lang w:val="en-US"/>
        </w:rPr>
        <w:br w:type="page"/>
      </w:r>
    </w:p>
    <w:p w14:paraId="27B496A1" w14:textId="538AFBD0" w:rsidR="008B1594" w:rsidRPr="00142F79" w:rsidRDefault="00000000">
      <w:pPr>
        <w:spacing w:line="480" w:lineRule="auto"/>
        <w:ind w:firstLine="0"/>
        <w:jc w:val="left"/>
        <w:rPr>
          <w:lang w:val="en-US"/>
        </w:rPr>
      </w:pPr>
      <w:r w:rsidRPr="007E50C8">
        <w:rPr>
          <w:b/>
          <w:bCs/>
          <w:lang w:val="en-US"/>
        </w:rPr>
        <w:lastRenderedPageBreak/>
        <w:t xml:space="preserve">Supplementary Table </w:t>
      </w:r>
      <w:r w:rsidR="00142F79" w:rsidRPr="007E50C8">
        <w:rPr>
          <w:b/>
          <w:bCs/>
          <w:lang w:val="en-US"/>
        </w:rPr>
        <w:t>S</w:t>
      </w:r>
      <w:r w:rsidRPr="007E50C8">
        <w:rPr>
          <w:b/>
          <w:bCs/>
          <w:lang w:val="en-US"/>
        </w:rPr>
        <w:t>2.</w:t>
      </w:r>
      <w:r w:rsidRPr="00142F79">
        <w:rPr>
          <w:lang w:val="en-US"/>
        </w:rPr>
        <w:t xml:space="preserve"> Number </w:t>
      </w:r>
      <w:r w:rsidRPr="00142F79">
        <w:rPr>
          <w:color w:val="000000"/>
          <w:lang w:val="en-US"/>
        </w:rPr>
        <w:t>of patients</w:t>
      </w:r>
      <w:r w:rsidRPr="00142F79">
        <w:rPr>
          <w:lang w:val="en-US"/>
        </w:rPr>
        <w:t xml:space="preserve"> </w:t>
      </w:r>
      <w:r w:rsidRPr="00142F79">
        <w:rPr>
          <w:color w:val="000000"/>
          <w:lang w:val="en-US"/>
        </w:rPr>
        <w:t>recruited</w:t>
      </w:r>
      <w:r w:rsidRPr="00142F79">
        <w:rPr>
          <w:lang w:val="en-US"/>
        </w:rPr>
        <w:t xml:space="preserve"> at each hospital</w:t>
      </w:r>
    </w:p>
    <w:tbl>
      <w:tblPr>
        <w:tblW w:w="0" w:type="auto"/>
        <w:jc w:val="center"/>
        <w:tblLook w:val="04E0" w:firstRow="1" w:lastRow="1" w:firstColumn="1" w:lastColumn="0" w:noHBand="0" w:noVBand="1"/>
      </w:tblPr>
      <w:tblGrid>
        <w:gridCol w:w="6391"/>
        <w:gridCol w:w="1903"/>
      </w:tblGrid>
      <w:tr w:rsidR="002E4850" w:rsidRPr="00142F79" w14:paraId="06C05A03" w14:textId="77777777">
        <w:trPr>
          <w:trHeight w:val="641"/>
          <w:jc w:val="center"/>
        </w:trPr>
        <w:tc>
          <w:tcPr>
            <w:tcW w:w="63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6036871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Hospital</w:t>
            </w:r>
          </w:p>
        </w:tc>
        <w:tc>
          <w:tcPr>
            <w:tcW w:w="190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BCA9B9A" w14:textId="77777777" w:rsidR="008B1594" w:rsidRPr="00142F79" w:rsidRDefault="00000000">
            <w:pPr>
              <w:spacing w:line="480" w:lineRule="auto"/>
              <w:ind w:firstLine="48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 xml:space="preserve">Number (%) </w:t>
            </w:r>
          </w:p>
        </w:tc>
      </w:tr>
      <w:tr w:rsidR="002E4850" w:rsidRPr="00142F79" w14:paraId="3358A29B" w14:textId="77777777">
        <w:trPr>
          <w:trHeight w:val="641"/>
          <w:jc w:val="center"/>
        </w:trPr>
        <w:tc>
          <w:tcPr>
            <w:tcW w:w="6391" w:type="dxa"/>
            <w:tcBorders>
              <w:top w:val="single" w:sz="8" w:space="0" w:color="auto"/>
            </w:tcBorders>
            <w:vAlign w:val="center"/>
          </w:tcPr>
          <w:p w14:paraId="1C49CA42" w14:textId="77777777" w:rsidR="008B1594" w:rsidRPr="00142F79" w:rsidRDefault="00000000">
            <w:pPr>
              <w:spacing w:line="480" w:lineRule="auto"/>
              <w:ind w:left="32"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Fujian Medical University Union Hospital</w:t>
            </w:r>
          </w:p>
        </w:tc>
        <w:tc>
          <w:tcPr>
            <w:tcW w:w="1903" w:type="dxa"/>
            <w:tcBorders>
              <w:top w:val="single" w:sz="8" w:space="0" w:color="auto"/>
            </w:tcBorders>
            <w:vAlign w:val="center"/>
          </w:tcPr>
          <w:p w14:paraId="55E0FD0C" w14:textId="77777777" w:rsidR="008B1594" w:rsidRPr="00142F79" w:rsidRDefault="00000000">
            <w:pPr>
              <w:widowControl/>
              <w:spacing w:line="480" w:lineRule="auto"/>
              <w:ind w:firstLine="480"/>
              <w:jc w:val="left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628 (78.1)</w:t>
            </w:r>
          </w:p>
        </w:tc>
      </w:tr>
      <w:tr w:rsidR="002E4850" w:rsidRPr="00142F79" w14:paraId="4806041D" w14:textId="77777777">
        <w:trPr>
          <w:trHeight w:val="641"/>
          <w:jc w:val="center"/>
        </w:trPr>
        <w:tc>
          <w:tcPr>
            <w:tcW w:w="6391" w:type="dxa"/>
            <w:vAlign w:val="center"/>
          </w:tcPr>
          <w:p w14:paraId="6A62E7B4" w14:textId="77777777" w:rsidR="008B1594" w:rsidRPr="00142F79" w:rsidRDefault="00000000">
            <w:pPr>
              <w:spacing w:line="480" w:lineRule="auto"/>
              <w:ind w:firstLine="0"/>
              <w:jc w:val="left"/>
              <w:rPr>
                <w:color w:val="000000"/>
                <w:shd w:val="clear" w:color="auto" w:fill="FFFFFF"/>
                <w:lang w:val="en-US"/>
              </w:rPr>
            </w:pPr>
            <w:r w:rsidRPr="00142F79">
              <w:rPr>
                <w:color w:val="000000"/>
                <w:shd w:val="clear" w:color="auto" w:fill="FFFFFF"/>
                <w:lang w:val="en-US"/>
              </w:rPr>
              <w:t>Zhangzhou Affiliated Hospital of Fujian Medical University</w:t>
            </w:r>
          </w:p>
        </w:tc>
        <w:tc>
          <w:tcPr>
            <w:tcW w:w="1903" w:type="dxa"/>
            <w:vAlign w:val="center"/>
          </w:tcPr>
          <w:p w14:paraId="6F5FC499" w14:textId="77777777" w:rsidR="008B1594" w:rsidRPr="00142F79" w:rsidRDefault="00000000">
            <w:pPr>
              <w:widowControl/>
              <w:spacing w:line="480" w:lineRule="auto"/>
              <w:ind w:firstLine="480"/>
              <w:jc w:val="left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83 (10.3)</w:t>
            </w:r>
          </w:p>
        </w:tc>
      </w:tr>
      <w:tr w:rsidR="002E4850" w:rsidRPr="00142F79" w14:paraId="21964620" w14:textId="77777777">
        <w:trPr>
          <w:trHeight w:val="641"/>
          <w:jc w:val="center"/>
        </w:trPr>
        <w:tc>
          <w:tcPr>
            <w:tcW w:w="6391" w:type="dxa"/>
            <w:vAlign w:val="center"/>
          </w:tcPr>
          <w:p w14:paraId="29D8A0FB" w14:textId="77777777" w:rsidR="008B1594" w:rsidRPr="00142F79" w:rsidRDefault="00000000">
            <w:pPr>
              <w:spacing w:line="480" w:lineRule="auto"/>
              <w:ind w:firstLine="0"/>
              <w:jc w:val="left"/>
              <w:rPr>
                <w:color w:val="000000"/>
                <w:shd w:val="clear" w:color="auto" w:fill="FFFFFF"/>
                <w:lang w:val="en-US"/>
              </w:rPr>
            </w:pPr>
            <w:r w:rsidRPr="00142F79">
              <w:rPr>
                <w:color w:val="000000"/>
                <w:shd w:val="clear" w:color="auto" w:fill="FFFFFF"/>
                <w:lang w:val="en-US"/>
              </w:rPr>
              <w:t>First Affiliated Hospital of Xiamen University</w:t>
            </w:r>
          </w:p>
        </w:tc>
        <w:tc>
          <w:tcPr>
            <w:tcW w:w="1903" w:type="dxa"/>
            <w:vAlign w:val="center"/>
          </w:tcPr>
          <w:p w14:paraId="76A48BDB" w14:textId="77777777" w:rsidR="008B1594" w:rsidRPr="00142F79" w:rsidRDefault="00000000">
            <w:pPr>
              <w:widowControl/>
              <w:spacing w:line="480" w:lineRule="auto"/>
              <w:ind w:firstLine="480"/>
              <w:jc w:val="left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65 (8.1)</w:t>
            </w:r>
          </w:p>
        </w:tc>
      </w:tr>
      <w:tr w:rsidR="002E4850" w:rsidRPr="00142F79" w14:paraId="3BE01482" w14:textId="77777777">
        <w:trPr>
          <w:trHeight w:val="641"/>
          <w:jc w:val="center"/>
        </w:trPr>
        <w:tc>
          <w:tcPr>
            <w:tcW w:w="6391" w:type="dxa"/>
            <w:vAlign w:val="center"/>
          </w:tcPr>
          <w:p w14:paraId="1D0CECF4" w14:textId="77777777" w:rsidR="008B1594" w:rsidRPr="00142F79" w:rsidRDefault="00000000">
            <w:pPr>
              <w:spacing w:line="480" w:lineRule="auto"/>
              <w:ind w:firstLine="0"/>
              <w:jc w:val="left"/>
              <w:rPr>
                <w:color w:val="000000"/>
                <w:lang w:val="en-US"/>
              </w:rPr>
            </w:pPr>
            <w:r w:rsidRPr="00142F79">
              <w:rPr>
                <w:color w:val="000000"/>
                <w:shd w:val="clear" w:color="auto" w:fill="FFFFFF"/>
                <w:lang w:val="en-US"/>
              </w:rPr>
              <w:t>Quanzhou First Hospital Affiliated to Fujian Medical University</w:t>
            </w:r>
          </w:p>
        </w:tc>
        <w:tc>
          <w:tcPr>
            <w:tcW w:w="1903" w:type="dxa"/>
            <w:vAlign w:val="center"/>
          </w:tcPr>
          <w:p w14:paraId="13EB1061" w14:textId="77777777" w:rsidR="008B1594" w:rsidRPr="00142F79" w:rsidRDefault="00000000">
            <w:pPr>
              <w:widowControl/>
              <w:spacing w:line="480" w:lineRule="auto"/>
              <w:ind w:firstLine="480"/>
              <w:jc w:val="left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28 (3.5)</w:t>
            </w:r>
          </w:p>
        </w:tc>
      </w:tr>
      <w:tr w:rsidR="002E4850" w:rsidRPr="00142F79" w14:paraId="71520842" w14:textId="77777777">
        <w:trPr>
          <w:trHeight w:val="641"/>
          <w:jc w:val="center"/>
        </w:trPr>
        <w:tc>
          <w:tcPr>
            <w:tcW w:w="6391" w:type="dxa"/>
            <w:tcBorders>
              <w:bottom w:val="single" w:sz="8" w:space="0" w:color="auto"/>
            </w:tcBorders>
            <w:vAlign w:val="center"/>
          </w:tcPr>
          <w:p w14:paraId="1E7F8CB4" w14:textId="77777777" w:rsidR="008B1594" w:rsidRPr="00142F79" w:rsidRDefault="00000000">
            <w:pPr>
              <w:spacing w:line="480" w:lineRule="auto"/>
              <w:ind w:firstLine="32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Total</w:t>
            </w:r>
          </w:p>
        </w:tc>
        <w:tc>
          <w:tcPr>
            <w:tcW w:w="1903" w:type="dxa"/>
            <w:tcBorders>
              <w:bottom w:val="single" w:sz="8" w:space="0" w:color="auto"/>
            </w:tcBorders>
            <w:vAlign w:val="center"/>
          </w:tcPr>
          <w:p w14:paraId="1E45A830" w14:textId="77777777" w:rsidR="008B1594" w:rsidRPr="00142F79" w:rsidRDefault="00000000">
            <w:pPr>
              <w:spacing w:line="480" w:lineRule="auto"/>
              <w:ind w:firstLine="48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804 (100.0)</w:t>
            </w:r>
          </w:p>
        </w:tc>
      </w:tr>
    </w:tbl>
    <w:p w14:paraId="7313CF79" w14:textId="77777777" w:rsidR="008B1594" w:rsidRPr="00142F79" w:rsidRDefault="008B1594">
      <w:pPr>
        <w:widowControl/>
        <w:snapToGrid w:val="0"/>
        <w:spacing w:before="100" w:after="100" w:line="480" w:lineRule="auto"/>
        <w:ind w:firstLine="0"/>
        <w:rPr>
          <w:color w:val="000000"/>
          <w:lang w:val="en-US"/>
        </w:rPr>
        <w:sectPr w:rsidR="008B1594" w:rsidRPr="00142F79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5A0B4CC4" w14:textId="66BC3A6E" w:rsidR="008B1594" w:rsidRPr="00142F79" w:rsidRDefault="00000000">
      <w:pPr>
        <w:widowControl/>
        <w:spacing w:line="480" w:lineRule="auto"/>
        <w:ind w:firstLine="0"/>
        <w:jc w:val="left"/>
        <w:rPr>
          <w:lang w:val="en-US"/>
        </w:rPr>
      </w:pPr>
      <w:r w:rsidRPr="007E50C8">
        <w:rPr>
          <w:b/>
          <w:bCs/>
          <w:lang w:val="en-US"/>
        </w:rPr>
        <w:lastRenderedPageBreak/>
        <w:t xml:space="preserve">Supplementary Table </w:t>
      </w:r>
      <w:r w:rsidR="00142F79" w:rsidRPr="007E50C8">
        <w:rPr>
          <w:b/>
          <w:bCs/>
          <w:lang w:val="en-US"/>
        </w:rPr>
        <w:t>S</w:t>
      </w:r>
      <w:r w:rsidRPr="007E50C8">
        <w:rPr>
          <w:b/>
          <w:bCs/>
          <w:lang w:val="en-US"/>
        </w:rPr>
        <w:t>3.</w:t>
      </w:r>
      <w:r w:rsidRPr="00142F79">
        <w:rPr>
          <w:lang w:val="en-US"/>
        </w:rPr>
        <w:t xml:space="preserve"> Comparison of CCLG-ALL 2008 and CCCG-ALL 2015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879"/>
        <w:gridCol w:w="3935"/>
      </w:tblGrid>
      <w:tr w:rsidR="002E4850" w:rsidRPr="00142F79" w14:paraId="616C2ADC" w14:textId="77777777" w:rsidTr="00142F79">
        <w:tc>
          <w:tcPr>
            <w:tcW w:w="898" w:type="pct"/>
            <w:tcBorders>
              <w:top w:val="single" w:sz="4" w:space="0" w:color="auto"/>
              <w:bottom w:val="single" w:sz="4" w:space="0" w:color="auto"/>
            </w:tcBorders>
          </w:tcPr>
          <w:p w14:paraId="7E8CE61F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Risk stratification</w:t>
            </w:r>
          </w:p>
        </w:tc>
        <w:tc>
          <w:tcPr>
            <w:tcW w:w="1733" w:type="pct"/>
            <w:tcBorders>
              <w:top w:val="single" w:sz="4" w:space="0" w:color="auto"/>
              <w:bottom w:val="single" w:sz="4" w:space="0" w:color="auto"/>
            </w:tcBorders>
          </w:tcPr>
          <w:p w14:paraId="7E653B2E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CCLG-ALL 2008</w:t>
            </w:r>
          </w:p>
        </w:tc>
        <w:tc>
          <w:tcPr>
            <w:tcW w:w="2370" w:type="pct"/>
            <w:tcBorders>
              <w:top w:val="single" w:sz="4" w:space="0" w:color="auto"/>
              <w:bottom w:val="single" w:sz="4" w:space="0" w:color="auto"/>
            </w:tcBorders>
          </w:tcPr>
          <w:p w14:paraId="0C9C40BC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CCCG-ALL 2015</w:t>
            </w:r>
          </w:p>
        </w:tc>
      </w:tr>
      <w:tr w:rsidR="002E4850" w:rsidRPr="00142F79" w14:paraId="79C3BA59" w14:textId="77777777" w:rsidTr="00142F79">
        <w:tc>
          <w:tcPr>
            <w:tcW w:w="898" w:type="pct"/>
            <w:tcBorders>
              <w:top w:val="single" w:sz="4" w:space="0" w:color="auto"/>
            </w:tcBorders>
          </w:tcPr>
          <w:p w14:paraId="0DB52D77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 xml:space="preserve">Low risk </w:t>
            </w:r>
          </w:p>
        </w:tc>
        <w:tc>
          <w:tcPr>
            <w:tcW w:w="1733" w:type="pct"/>
            <w:tcBorders>
              <w:top w:val="single" w:sz="4" w:space="0" w:color="auto"/>
            </w:tcBorders>
          </w:tcPr>
          <w:p w14:paraId="7A9DE526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Prep+VDLD</w:t>
            </w:r>
            <w:r w:rsidRPr="00142F79">
              <w:rPr>
                <w:vertAlign w:val="subscript"/>
                <w:lang w:val="en-US"/>
              </w:rPr>
              <w:t>2</w:t>
            </w:r>
            <w:r w:rsidRPr="00142F79">
              <w:rPr>
                <w:lang w:val="en-US"/>
              </w:rPr>
              <w:t>+CAM</w:t>
            </w:r>
          </w:p>
          <w:p w14:paraId="166CE87B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HD-MTX*4 (3 g/m</w:t>
            </w:r>
            <w:r w:rsidRPr="00142F79">
              <w:rPr>
                <w:vertAlign w:val="superscript"/>
                <w:lang w:val="en-US"/>
              </w:rPr>
              <w:t>2</w:t>
            </w:r>
            <w:r w:rsidRPr="00142F79">
              <w:rPr>
                <w:lang w:val="en-US"/>
              </w:rPr>
              <w:t>)</w:t>
            </w:r>
          </w:p>
          <w:p w14:paraId="6B1F6BF5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6-</w:t>
            </w:r>
            <w:r w:rsidRPr="00142F79">
              <w:rPr>
                <w:lang w:val="en-US"/>
              </w:rPr>
              <w:tab/>
            </w:r>
            <w:proofErr w:type="spellStart"/>
            <w:r w:rsidRPr="00142F79">
              <w:rPr>
                <w:lang w:val="en-US"/>
              </w:rPr>
              <w:t>MP+Dex+VCR</w:t>
            </w:r>
            <w:proofErr w:type="spellEnd"/>
          </w:p>
          <w:p w14:paraId="2F7D7577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VDLD+CAM</w:t>
            </w:r>
          </w:p>
          <w:p w14:paraId="7B101996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6-MP+MTX/VD+IT</w:t>
            </w:r>
          </w:p>
        </w:tc>
        <w:tc>
          <w:tcPr>
            <w:tcW w:w="2370" w:type="pct"/>
            <w:tcBorders>
              <w:top w:val="single" w:sz="4" w:space="0" w:color="auto"/>
            </w:tcBorders>
          </w:tcPr>
          <w:p w14:paraId="33B29B02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proofErr w:type="spellStart"/>
            <w:r w:rsidRPr="00142F79">
              <w:rPr>
                <w:lang w:val="en-US"/>
              </w:rPr>
              <w:t>Dex+PVDL+CAT</w:t>
            </w:r>
            <w:proofErr w:type="spellEnd"/>
          </w:p>
          <w:p w14:paraId="65F17DF5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HD-MTX*4 (3 g/m</w:t>
            </w:r>
            <w:r w:rsidRPr="00142F79">
              <w:rPr>
                <w:vertAlign w:val="superscript"/>
                <w:lang w:val="en-US"/>
              </w:rPr>
              <w:t>2</w:t>
            </w:r>
            <w:r w:rsidRPr="00142F79">
              <w:rPr>
                <w:lang w:val="en-US"/>
              </w:rPr>
              <w:t>)</w:t>
            </w:r>
          </w:p>
          <w:p w14:paraId="7C79FEDC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6-MP+VD</w:t>
            </w:r>
          </w:p>
          <w:p w14:paraId="6F333C79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proofErr w:type="spellStart"/>
            <w:r w:rsidRPr="00142F79">
              <w:rPr>
                <w:lang w:val="en-US"/>
              </w:rPr>
              <w:t>Dex+VCR+DNR+PEG-asp+IT</w:t>
            </w:r>
            <w:proofErr w:type="spellEnd"/>
          </w:p>
          <w:p w14:paraId="1BA3E638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6-MP+MTX/VD+IT</w:t>
            </w:r>
          </w:p>
        </w:tc>
      </w:tr>
      <w:tr w:rsidR="002E4850" w:rsidRPr="00142F79" w14:paraId="4ED36291" w14:textId="77777777" w:rsidTr="00142F79">
        <w:tc>
          <w:tcPr>
            <w:tcW w:w="898" w:type="pct"/>
          </w:tcPr>
          <w:p w14:paraId="64D0D786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Intermediate risk</w:t>
            </w:r>
          </w:p>
        </w:tc>
        <w:tc>
          <w:tcPr>
            <w:tcW w:w="1733" w:type="pct"/>
          </w:tcPr>
          <w:p w14:paraId="3AE91ECD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Prep+VDLD</w:t>
            </w:r>
            <w:r w:rsidRPr="00142F79">
              <w:rPr>
                <w:vertAlign w:val="subscript"/>
                <w:lang w:val="en-US"/>
              </w:rPr>
              <w:t>4</w:t>
            </w:r>
            <w:r w:rsidRPr="00142F79">
              <w:rPr>
                <w:lang w:val="en-US"/>
              </w:rPr>
              <w:t>+CAM*2</w:t>
            </w:r>
          </w:p>
          <w:p w14:paraId="1C4F6043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HD-MTX*4 (5 g/m</w:t>
            </w:r>
            <w:r w:rsidRPr="00142F79">
              <w:rPr>
                <w:vertAlign w:val="superscript"/>
                <w:lang w:val="en-US"/>
              </w:rPr>
              <w:t>2</w:t>
            </w:r>
            <w:r w:rsidRPr="00142F79">
              <w:rPr>
                <w:lang w:val="en-US"/>
              </w:rPr>
              <w:t>)</w:t>
            </w:r>
          </w:p>
          <w:p w14:paraId="2C2CB040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VDLD+CAM</w:t>
            </w:r>
          </w:p>
          <w:p w14:paraId="49724CC9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6-MP+MTX</w:t>
            </w:r>
          </w:p>
          <w:p w14:paraId="40F88413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VDLD+CAM/DV+HD-Ara-C</w:t>
            </w:r>
          </w:p>
          <w:p w14:paraId="18EFAA91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6-MP+MTX/VD+IT</w:t>
            </w:r>
          </w:p>
        </w:tc>
        <w:tc>
          <w:tcPr>
            <w:tcW w:w="2370" w:type="pct"/>
          </w:tcPr>
          <w:p w14:paraId="3D6F321A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proofErr w:type="spellStart"/>
            <w:r w:rsidRPr="00142F79">
              <w:rPr>
                <w:lang w:val="en-US"/>
              </w:rPr>
              <w:t>Dex+PVDL+CAT</w:t>
            </w:r>
            <w:proofErr w:type="spellEnd"/>
            <w:r w:rsidRPr="00142F79">
              <w:rPr>
                <w:lang w:val="en-US"/>
              </w:rPr>
              <w:t>*2</w:t>
            </w:r>
          </w:p>
          <w:p w14:paraId="6DE1D67A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HD-MTX*4 (5 g/m</w:t>
            </w:r>
            <w:r w:rsidRPr="00142F79">
              <w:rPr>
                <w:vertAlign w:val="superscript"/>
                <w:lang w:val="en-US"/>
              </w:rPr>
              <w:t>2</w:t>
            </w:r>
            <w:r w:rsidRPr="00142F79">
              <w:rPr>
                <w:lang w:val="en-US"/>
              </w:rPr>
              <w:t>)</w:t>
            </w:r>
          </w:p>
          <w:p w14:paraId="0BEDE7A8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MP/VCR+DNR+6-MP+PEG-asp</w:t>
            </w:r>
          </w:p>
          <w:p w14:paraId="40DCC9B6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proofErr w:type="spellStart"/>
            <w:r w:rsidRPr="00142F79">
              <w:rPr>
                <w:lang w:val="en-US"/>
              </w:rPr>
              <w:t>Dex+VCR+Ara-C+PEG-asp+IT</w:t>
            </w:r>
            <w:proofErr w:type="spellEnd"/>
          </w:p>
          <w:p w14:paraId="71330F00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6-MP+MTX/CA/VD+IT</w:t>
            </w:r>
          </w:p>
        </w:tc>
      </w:tr>
      <w:tr w:rsidR="002E4850" w:rsidRPr="00142F79" w14:paraId="635277E5" w14:textId="77777777" w:rsidTr="00142F79">
        <w:tc>
          <w:tcPr>
            <w:tcW w:w="898" w:type="pct"/>
          </w:tcPr>
          <w:p w14:paraId="1E79405A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 xml:space="preserve">High risk </w:t>
            </w:r>
          </w:p>
        </w:tc>
        <w:tc>
          <w:tcPr>
            <w:tcW w:w="1733" w:type="pct"/>
          </w:tcPr>
          <w:p w14:paraId="2CA670D9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Prep+VDLD</w:t>
            </w:r>
            <w:r w:rsidRPr="00142F79">
              <w:rPr>
                <w:vertAlign w:val="subscript"/>
                <w:lang w:val="en-US"/>
              </w:rPr>
              <w:t>4</w:t>
            </w:r>
            <w:r w:rsidRPr="00142F79">
              <w:rPr>
                <w:lang w:val="en-US"/>
              </w:rPr>
              <w:t>+CAM*2</w:t>
            </w:r>
          </w:p>
          <w:p w14:paraId="0843F87F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(HR-1’, HR-2’, HR-3</w:t>
            </w:r>
            <w:proofErr w:type="gramStart"/>
            <w:r w:rsidRPr="00142F79">
              <w:rPr>
                <w:lang w:val="en-US"/>
              </w:rPr>
              <w:t>’)*</w:t>
            </w:r>
            <w:proofErr w:type="gramEnd"/>
            <w:r w:rsidRPr="00142F79">
              <w:rPr>
                <w:lang w:val="en-US"/>
              </w:rPr>
              <w:t>2</w:t>
            </w:r>
          </w:p>
          <w:p w14:paraId="32A0D470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VDLD+CAM</w:t>
            </w:r>
          </w:p>
          <w:p w14:paraId="5F029E48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6-MP+MTX/CA/VD+IT</w:t>
            </w:r>
          </w:p>
        </w:tc>
        <w:tc>
          <w:tcPr>
            <w:tcW w:w="2370" w:type="pct"/>
          </w:tcPr>
          <w:p w14:paraId="027F28F2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Same as intermediate-risk type, and undergo HSCT after HD-MTX</w:t>
            </w:r>
          </w:p>
        </w:tc>
      </w:tr>
    </w:tbl>
    <w:p w14:paraId="6DCE7DEF" w14:textId="77777777" w:rsidR="008B1594" w:rsidRPr="00142F79" w:rsidRDefault="00000000">
      <w:pPr>
        <w:spacing w:line="480" w:lineRule="auto"/>
        <w:ind w:firstLine="0"/>
        <w:rPr>
          <w:lang w:val="en-US"/>
        </w:rPr>
      </w:pPr>
      <w:r w:rsidRPr="00142F79">
        <w:rPr>
          <w:lang w:val="en-US"/>
        </w:rPr>
        <w:t>VDLD, vincristine (1.5 mg/m</w:t>
      </w:r>
      <w:r w:rsidRPr="00142F79">
        <w:rPr>
          <w:vertAlign w:val="superscript"/>
          <w:lang w:val="en-US"/>
        </w:rPr>
        <w:t>2</w:t>
      </w:r>
      <w:r w:rsidRPr="00142F79">
        <w:rPr>
          <w:lang w:val="en-US"/>
        </w:rPr>
        <w:t>, one dose per week for four consecutive weeks); daunorubicin (25 mg/m</w:t>
      </w:r>
      <w:r w:rsidRPr="00142F79">
        <w:rPr>
          <w:vertAlign w:val="superscript"/>
          <w:lang w:val="en-US"/>
        </w:rPr>
        <w:t>2</w:t>
      </w:r>
      <w:r w:rsidRPr="00142F79">
        <w:rPr>
          <w:lang w:val="en-US"/>
        </w:rPr>
        <w:t>; CCLG-ALL 2008 regimen: one dose per week for two consecutive weeks in low-risk group and four consecutive weeks in intermediate- and high-risk groups; CCCG-ALL 2015 regimen: one dose per week for one week in low-risk group and two consecutive weeks in intermediate-risk group); PEG-</w:t>
      </w:r>
      <w:r w:rsidR="003F3460" w:rsidRPr="00142F79">
        <w:rPr>
          <w:lang w:val="en-US"/>
        </w:rPr>
        <w:t>asp Dex, peg-</w:t>
      </w:r>
      <w:r w:rsidRPr="00142F79">
        <w:rPr>
          <w:lang w:val="en-US"/>
        </w:rPr>
        <w:lastRenderedPageBreak/>
        <w:t>asparaginase-dexamethasone; DNR, daunorubicin; CAM, cyclophosphamide (1 g/m</w:t>
      </w:r>
      <w:r w:rsidRPr="00142F79">
        <w:rPr>
          <w:vertAlign w:val="superscript"/>
          <w:lang w:val="en-US"/>
        </w:rPr>
        <w:t>2</w:t>
      </w:r>
      <w:r w:rsidRPr="00142F79">
        <w:rPr>
          <w:lang w:val="en-US"/>
        </w:rPr>
        <w:t>)-cytarabine (75 mg/m</w:t>
      </w:r>
      <w:r w:rsidRPr="00142F79">
        <w:rPr>
          <w:vertAlign w:val="superscript"/>
          <w:lang w:val="en-US"/>
        </w:rPr>
        <w:t>2</w:t>
      </w:r>
      <w:r w:rsidRPr="00142F79">
        <w:rPr>
          <w:lang w:val="en-US"/>
        </w:rPr>
        <w:t>)-6-mercaptopurine (60 mg/m</w:t>
      </w:r>
      <w:r w:rsidRPr="00142F79">
        <w:rPr>
          <w:vertAlign w:val="superscript"/>
          <w:lang w:val="en-US"/>
        </w:rPr>
        <w:t>2</w:t>
      </w:r>
      <w:r w:rsidRPr="00142F79">
        <w:rPr>
          <w:lang w:val="en-US"/>
        </w:rPr>
        <w:t>); CAT, cyclophosphamide (1 g/m</w:t>
      </w:r>
      <w:r w:rsidRPr="00142F79">
        <w:rPr>
          <w:vertAlign w:val="superscript"/>
          <w:lang w:val="en-US"/>
        </w:rPr>
        <w:t>2</w:t>
      </w:r>
      <w:r w:rsidRPr="00142F79">
        <w:rPr>
          <w:lang w:val="en-US"/>
        </w:rPr>
        <w:t>)-cytarabine (50 mg/m</w:t>
      </w:r>
      <w:r w:rsidRPr="00142F79">
        <w:rPr>
          <w:vertAlign w:val="superscript"/>
          <w:lang w:val="en-US"/>
        </w:rPr>
        <w:t>2</w:t>
      </w:r>
      <w:r w:rsidRPr="00142F79">
        <w:rPr>
          <w:lang w:val="en-US"/>
        </w:rPr>
        <w:t>)-6-mercaptopurine (60 mg/m</w:t>
      </w:r>
      <w:r w:rsidRPr="00142F79">
        <w:rPr>
          <w:vertAlign w:val="superscript"/>
          <w:lang w:val="en-US"/>
        </w:rPr>
        <w:t>2</w:t>
      </w:r>
      <w:r w:rsidRPr="00142F79">
        <w:rPr>
          <w:lang w:val="en-US"/>
        </w:rPr>
        <w:t>); HD-MTX, high dose methotrexate; HR-1', 2', 3', BFM collaboration group high-risk module schemes 1', 2', 3'; 6-MP, 6-mercaptopurine; MTX/VD</w:t>
      </w:r>
      <w:r w:rsidR="003F3460" w:rsidRPr="00142F79">
        <w:rPr>
          <w:lang w:val="en-US"/>
        </w:rPr>
        <w:t>,</w:t>
      </w:r>
      <w:r w:rsidRPr="00142F79">
        <w:rPr>
          <w:lang w:val="en-US"/>
        </w:rPr>
        <w:t xml:space="preserve"> methotrexate and</w:t>
      </w:r>
      <w:r w:rsidR="003F3460" w:rsidRPr="00142F79">
        <w:rPr>
          <w:lang w:val="en-US"/>
        </w:rPr>
        <w:t>/</w:t>
      </w:r>
      <w:r w:rsidRPr="00142F79">
        <w:rPr>
          <w:lang w:val="en-US"/>
        </w:rPr>
        <w:t>or vincristine-dexamethasone</w:t>
      </w:r>
      <w:r w:rsidR="003F3460" w:rsidRPr="00142F79">
        <w:rPr>
          <w:lang w:val="en-US"/>
        </w:rPr>
        <w:t>;</w:t>
      </w:r>
      <w:r w:rsidRPr="00142F79">
        <w:rPr>
          <w:lang w:val="en-US"/>
        </w:rPr>
        <w:t xml:space="preserve"> MTX/CA/VD</w:t>
      </w:r>
      <w:r w:rsidR="003F3460" w:rsidRPr="00142F79">
        <w:rPr>
          <w:lang w:val="en-US"/>
        </w:rPr>
        <w:t>,</w:t>
      </w:r>
      <w:r w:rsidRPr="00142F79">
        <w:rPr>
          <w:lang w:val="en-US"/>
        </w:rPr>
        <w:t xml:space="preserve"> methotrexate and</w:t>
      </w:r>
      <w:r w:rsidR="003F3460" w:rsidRPr="00142F79">
        <w:rPr>
          <w:lang w:val="en-US"/>
        </w:rPr>
        <w:t>/</w:t>
      </w:r>
      <w:r w:rsidRPr="00142F79">
        <w:rPr>
          <w:lang w:val="en-US"/>
        </w:rPr>
        <w:t>or cyclophosphamide-cytarabine and</w:t>
      </w:r>
      <w:r w:rsidR="003F3460" w:rsidRPr="00142F79">
        <w:rPr>
          <w:lang w:val="en-US"/>
        </w:rPr>
        <w:t>/</w:t>
      </w:r>
      <w:r w:rsidRPr="00142F79">
        <w:rPr>
          <w:lang w:val="en-US"/>
        </w:rPr>
        <w:t>or vincristine-dexamethasone</w:t>
      </w:r>
      <w:r w:rsidR="003F3460" w:rsidRPr="00142F79">
        <w:rPr>
          <w:lang w:val="en-US"/>
        </w:rPr>
        <w:t>;</w:t>
      </w:r>
      <w:r w:rsidRPr="00142F79">
        <w:rPr>
          <w:lang w:val="en-US"/>
        </w:rPr>
        <w:t xml:space="preserve"> </w:t>
      </w:r>
      <w:proofErr w:type="spellStart"/>
      <w:r w:rsidRPr="00142F79">
        <w:rPr>
          <w:lang w:val="en-US"/>
        </w:rPr>
        <w:t>Dex+PVDL</w:t>
      </w:r>
      <w:proofErr w:type="spellEnd"/>
      <w:r w:rsidR="003F3460" w:rsidRPr="00142F79">
        <w:rPr>
          <w:lang w:val="en-US"/>
        </w:rPr>
        <w:t>,</w:t>
      </w:r>
      <w:r w:rsidRPr="00142F79">
        <w:rPr>
          <w:lang w:val="en-US"/>
        </w:rPr>
        <w:t xml:space="preserve"> dexamethasone + vincristine-daunorubicin-L-asparaginase-prednisone</w:t>
      </w:r>
      <w:r w:rsidR="003F3460" w:rsidRPr="00142F79">
        <w:rPr>
          <w:lang w:val="en-US"/>
        </w:rPr>
        <w:t>;</w:t>
      </w:r>
      <w:r w:rsidRPr="00142F79">
        <w:rPr>
          <w:lang w:val="en-US"/>
        </w:rPr>
        <w:t xml:space="preserve"> PEG-asp</w:t>
      </w:r>
      <w:r w:rsidR="003F3460" w:rsidRPr="00142F79">
        <w:rPr>
          <w:lang w:val="en-US"/>
        </w:rPr>
        <w:t>,</w:t>
      </w:r>
      <w:r w:rsidRPr="00142F79">
        <w:rPr>
          <w:lang w:val="en-US"/>
        </w:rPr>
        <w:t xml:space="preserve"> peg</w:t>
      </w:r>
      <w:r w:rsidR="003F3460" w:rsidRPr="00142F79">
        <w:rPr>
          <w:lang w:val="en-US"/>
        </w:rPr>
        <w:t>-</w:t>
      </w:r>
      <w:proofErr w:type="spellStart"/>
      <w:r w:rsidRPr="00142F79">
        <w:rPr>
          <w:lang w:val="en-US"/>
        </w:rPr>
        <w:t>aspargase</w:t>
      </w:r>
      <w:proofErr w:type="spellEnd"/>
      <w:r w:rsidR="003F3460" w:rsidRPr="00142F79">
        <w:rPr>
          <w:lang w:val="en-US"/>
        </w:rPr>
        <w:t>;</w:t>
      </w:r>
      <w:r w:rsidRPr="00142F79">
        <w:rPr>
          <w:lang w:val="en-US"/>
        </w:rPr>
        <w:t xml:space="preserve"> VCR</w:t>
      </w:r>
      <w:r w:rsidR="003F3460" w:rsidRPr="00142F79">
        <w:rPr>
          <w:lang w:val="en-US"/>
        </w:rPr>
        <w:t>,</w:t>
      </w:r>
      <w:r w:rsidRPr="00142F79">
        <w:rPr>
          <w:lang w:val="en-US"/>
        </w:rPr>
        <w:t xml:space="preserve"> vincristine</w:t>
      </w:r>
      <w:r w:rsidR="003F3460" w:rsidRPr="00142F79">
        <w:rPr>
          <w:lang w:val="en-US"/>
        </w:rPr>
        <w:t>;</w:t>
      </w:r>
      <w:r w:rsidRPr="00142F79">
        <w:rPr>
          <w:lang w:val="en-US"/>
        </w:rPr>
        <w:t xml:space="preserve"> MTX</w:t>
      </w:r>
      <w:r w:rsidR="003F3460" w:rsidRPr="00142F79">
        <w:rPr>
          <w:lang w:val="en-US"/>
        </w:rPr>
        <w:t>,</w:t>
      </w:r>
      <w:r w:rsidRPr="00142F79">
        <w:rPr>
          <w:lang w:val="en-US"/>
        </w:rPr>
        <w:t xml:space="preserve"> methotrexate</w:t>
      </w:r>
      <w:r w:rsidR="003F3460" w:rsidRPr="00142F79">
        <w:rPr>
          <w:lang w:val="en-US"/>
        </w:rPr>
        <w:t>;</w:t>
      </w:r>
      <w:r w:rsidRPr="00142F79">
        <w:rPr>
          <w:lang w:val="en-US"/>
        </w:rPr>
        <w:t xml:space="preserve"> CTX</w:t>
      </w:r>
      <w:r w:rsidR="003F3460" w:rsidRPr="00142F79">
        <w:rPr>
          <w:lang w:val="en-US"/>
        </w:rPr>
        <w:t>,</w:t>
      </w:r>
      <w:r w:rsidRPr="00142F79">
        <w:rPr>
          <w:lang w:val="en-US"/>
        </w:rPr>
        <w:t xml:space="preserve"> cyclophosphamide</w:t>
      </w:r>
      <w:r w:rsidR="003F3460" w:rsidRPr="00142F79">
        <w:rPr>
          <w:lang w:val="en-US"/>
        </w:rPr>
        <w:t>;</w:t>
      </w:r>
      <w:r w:rsidRPr="00142F79">
        <w:rPr>
          <w:lang w:val="en-US"/>
        </w:rPr>
        <w:t xml:space="preserve"> HSCT</w:t>
      </w:r>
      <w:r w:rsidR="003F3460" w:rsidRPr="00142F79">
        <w:rPr>
          <w:lang w:val="en-US"/>
        </w:rPr>
        <w:t>,</w:t>
      </w:r>
      <w:r w:rsidRPr="00142F79">
        <w:rPr>
          <w:lang w:val="en-US"/>
        </w:rPr>
        <w:t xml:space="preserve"> hematopoietic stem cell transplantation</w:t>
      </w:r>
    </w:p>
    <w:p w14:paraId="25C22054" w14:textId="77777777" w:rsidR="008B1594" w:rsidRPr="00142F79" w:rsidRDefault="008B1594">
      <w:pPr>
        <w:spacing w:line="240" w:lineRule="auto"/>
        <w:ind w:firstLine="480"/>
        <w:rPr>
          <w:lang w:val="en-US"/>
        </w:rPr>
        <w:sectPr w:rsidR="008B1594" w:rsidRPr="00142F7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35EFC93" w14:textId="5E1A6F24" w:rsidR="008B1594" w:rsidRPr="00142F79" w:rsidRDefault="00000000">
      <w:pPr>
        <w:spacing w:line="480" w:lineRule="auto"/>
        <w:ind w:firstLine="0"/>
        <w:rPr>
          <w:lang w:val="en-US"/>
        </w:rPr>
      </w:pPr>
      <w:r w:rsidRPr="007E50C8">
        <w:rPr>
          <w:b/>
          <w:bCs/>
          <w:lang w:val="en-US"/>
        </w:rPr>
        <w:lastRenderedPageBreak/>
        <w:t xml:space="preserve">Supplementary Table </w:t>
      </w:r>
      <w:r w:rsidR="00142F79" w:rsidRPr="007E50C8">
        <w:rPr>
          <w:b/>
          <w:bCs/>
          <w:lang w:val="en-US"/>
        </w:rPr>
        <w:t>S</w:t>
      </w:r>
      <w:r w:rsidRPr="007E50C8">
        <w:rPr>
          <w:b/>
          <w:bCs/>
          <w:lang w:val="en-US"/>
        </w:rPr>
        <w:t>4.</w:t>
      </w:r>
      <w:r w:rsidRPr="00142F79">
        <w:rPr>
          <w:lang w:val="en-US"/>
        </w:rPr>
        <w:t xml:space="preserve"> Comparison between CCLG-ALL 2008 and CCCG-ALL 2015 risk stratification criteria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879"/>
        <w:gridCol w:w="3935"/>
      </w:tblGrid>
      <w:tr w:rsidR="002E4850" w:rsidRPr="00142F79" w14:paraId="2B872C94" w14:textId="77777777"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14:paraId="0E0C66E0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Risk criteria</w:t>
            </w:r>
          </w:p>
        </w:tc>
        <w:tc>
          <w:tcPr>
            <w:tcW w:w="2879" w:type="dxa"/>
            <w:tcBorders>
              <w:top w:val="single" w:sz="4" w:space="0" w:color="auto"/>
              <w:bottom w:val="single" w:sz="4" w:space="0" w:color="auto"/>
            </w:tcBorders>
          </w:tcPr>
          <w:p w14:paraId="0CD36031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CCLG-ALL 2008</w:t>
            </w:r>
          </w:p>
        </w:tc>
        <w:tc>
          <w:tcPr>
            <w:tcW w:w="3935" w:type="dxa"/>
            <w:tcBorders>
              <w:top w:val="single" w:sz="4" w:space="0" w:color="auto"/>
              <w:bottom w:val="single" w:sz="4" w:space="0" w:color="auto"/>
            </w:tcBorders>
          </w:tcPr>
          <w:p w14:paraId="241DEFD9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CCCG-ALL 2015</w:t>
            </w:r>
          </w:p>
        </w:tc>
      </w:tr>
      <w:tr w:rsidR="002E4850" w:rsidRPr="00142F79" w14:paraId="491F9906" w14:textId="77777777">
        <w:tc>
          <w:tcPr>
            <w:tcW w:w="1492" w:type="dxa"/>
            <w:tcBorders>
              <w:top w:val="single" w:sz="4" w:space="0" w:color="auto"/>
            </w:tcBorders>
          </w:tcPr>
          <w:p w14:paraId="7BC5EDF2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Low risk</w:t>
            </w:r>
          </w:p>
        </w:tc>
        <w:tc>
          <w:tcPr>
            <w:tcW w:w="2879" w:type="dxa"/>
            <w:tcBorders>
              <w:top w:val="single" w:sz="4" w:space="0" w:color="auto"/>
            </w:tcBorders>
          </w:tcPr>
          <w:p w14:paraId="7346685A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Age 1</w:t>
            </w:r>
            <w:r w:rsidR="003F3460" w:rsidRPr="00142F79">
              <w:rPr>
                <w:lang w:val="en-US"/>
              </w:rPr>
              <w:t>–</w:t>
            </w:r>
            <w:r w:rsidRPr="00142F79">
              <w:rPr>
                <w:lang w:val="en-US"/>
              </w:rPr>
              <w:t>10 years</w:t>
            </w:r>
          </w:p>
          <w:p w14:paraId="6F1E463E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+WBC &lt;50 ×10</w:t>
            </w:r>
            <w:r w:rsidRPr="00142F79">
              <w:rPr>
                <w:vertAlign w:val="superscript"/>
                <w:lang w:val="en-US"/>
              </w:rPr>
              <w:t>9</w:t>
            </w:r>
            <w:r w:rsidRPr="00142F79">
              <w:rPr>
                <w:lang w:val="en-US"/>
              </w:rPr>
              <w:t>/L</w:t>
            </w:r>
          </w:p>
          <w:p w14:paraId="7779BAF8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 xml:space="preserve">+B cell </w:t>
            </w:r>
            <w:proofErr w:type="spellStart"/>
            <w:r w:rsidRPr="00142F79">
              <w:rPr>
                <w:lang w:val="en-US"/>
              </w:rPr>
              <w:t>precusor</w:t>
            </w:r>
            <w:proofErr w:type="spellEnd"/>
          </w:p>
          <w:p w14:paraId="1406C571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vertAlign w:val="superscript"/>
                <w:lang w:val="en-US"/>
              </w:rPr>
            </w:pPr>
            <w:r w:rsidRPr="00142F79">
              <w:rPr>
                <w:lang w:val="en-US"/>
              </w:rPr>
              <w:t>+no CNS3</w:t>
            </w:r>
            <w:r w:rsidRPr="00142F79">
              <w:rPr>
                <w:vertAlign w:val="superscript"/>
                <w:lang w:val="en-US"/>
              </w:rPr>
              <w:t>a</w:t>
            </w:r>
          </w:p>
          <w:p w14:paraId="62D13194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+</w:t>
            </w:r>
            <w:proofErr w:type="spellStart"/>
            <w:r w:rsidRPr="00142F79">
              <w:rPr>
                <w:lang w:val="en-US"/>
              </w:rPr>
              <w:t xml:space="preserve">no </w:t>
            </w:r>
            <w:proofErr w:type="gramStart"/>
            <w:r w:rsidRPr="00142F79">
              <w:rPr>
                <w:lang w:val="en-US"/>
              </w:rPr>
              <w:t>t</w:t>
            </w:r>
            <w:proofErr w:type="spellEnd"/>
            <w:r w:rsidRPr="00142F79">
              <w:rPr>
                <w:lang w:val="en-US"/>
              </w:rPr>
              <w:t>(</w:t>
            </w:r>
            <w:proofErr w:type="gramEnd"/>
            <w:r w:rsidRPr="00142F79">
              <w:rPr>
                <w:lang w:val="en-US"/>
              </w:rPr>
              <w:t>9;22), t(1;19)</w:t>
            </w:r>
            <w:r w:rsidR="003F3460" w:rsidRPr="00142F79">
              <w:rPr>
                <w:lang w:val="en-US"/>
              </w:rPr>
              <w:t>,</w:t>
            </w:r>
            <w:r w:rsidRPr="00142F79">
              <w:rPr>
                <w:lang w:val="en-US"/>
              </w:rPr>
              <w:t xml:space="preserve"> or </w:t>
            </w:r>
            <w:r w:rsidRPr="00142F79">
              <w:rPr>
                <w:i/>
                <w:lang w:val="en-US"/>
              </w:rPr>
              <w:t>MLL</w:t>
            </w:r>
            <w:r w:rsidRPr="00142F79">
              <w:rPr>
                <w:lang w:val="en-US"/>
              </w:rPr>
              <w:t xml:space="preserve"> rearrangement</w:t>
            </w:r>
          </w:p>
          <w:p w14:paraId="0E67D715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 xml:space="preserve">+pred good </w:t>
            </w:r>
            <w:proofErr w:type="spellStart"/>
            <w:r w:rsidRPr="00142F79">
              <w:rPr>
                <w:lang w:val="en-US"/>
              </w:rPr>
              <w:t>response</w:t>
            </w:r>
            <w:r w:rsidRPr="00142F79">
              <w:rPr>
                <w:vertAlign w:val="superscript"/>
                <w:lang w:val="en-US"/>
              </w:rPr>
              <w:t>b</w:t>
            </w:r>
            <w:proofErr w:type="spellEnd"/>
          </w:p>
          <w:p w14:paraId="40B2EBB7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+</w:t>
            </w:r>
            <w:proofErr w:type="spellStart"/>
            <w:r w:rsidRPr="00142F79">
              <w:rPr>
                <w:lang w:val="en-US"/>
              </w:rPr>
              <w:t>CR</w:t>
            </w:r>
            <w:r w:rsidRPr="00142F79">
              <w:rPr>
                <w:vertAlign w:val="superscript"/>
                <w:lang w:val="en-US"/>
              </w:rPr>
              <w:t>c</w:t>
            </w:r>
            <w:proofErr w:type="spellEnd"/>
            <w:r w:rsidRPr="00142F79">
              <w:rPr>
                <w:lang w:val="en-US"/>
              </w:rPr>
              <w:t xml:space="preserve"> on day 33</w:t>
            </w:r>
          </w:p>
          <w:p w14:paraId="2B098FF7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+no TL</w:t>
            </w:r>
          </w:p>
        </w:tc>
        <w:tc>
          <w:tcPr>
            <w:tcW w:w="3935" w:type="dxa"/>
            <w:tcBorders>
              <w:top w:val="single" w:sz="4" w:space="0" w:color="auto"/>
            </w:tcBorders>
          </w:tcPr>
          <w:p w14:paraId="28E4D152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Age 1</w:t>
            </w:r>
            <w:r w:rsidR="003F3460" w:rsidRPr="00142F79">
              <w:rPr>
                <w:lang w:val="en-US"/>
              </w:rPr>
              <w:t>–</w:t>
            </w:r>
            <w:r w:rsidRPr="00142F79">
              <w:rPr>
                <w:lang w:val="en-US"/>
              </w:rPr>
              <w:t>10 years</w:t>
            </w:r>
          </w:p>
          <w:p w14:paraId="6D3F016A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+B-cell</w:t>
            </w:r>
          </w:p>
          <w:p w14:paraId="25263C6A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+WBC &lt;50 ×10</w:t>
            </w:r>
            <w:r w:rsidRPr="00142F79">
              <w:rPr>
                <w:vertAlign w:val="superscript"/>
                <w:lang w:val="en-US"/>
              </w:rPr>
              <w:t>9</w:t>
            </w:r>
            <w:r w:rsidRPr="00142F79">
              <w:rPr>
                <w:lang w:val="en-US"/>
              </w:rPr>
              <w:t>/L</w:t>
            </w:r>
          </w:p>
          <w:p w14:paraId="46E8808E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 xml:space="preserve">or &gt;50 chromosomes, </w:t>
            </w:r>
          </w:p>
          <w:p w14:paraId="60989D74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 xml:space="preserve">or the </w:t>
            </w:r>
            <w:r w:rsidRPr="00142F79">
              <w:rPr>
                <w:i/>
                <w:lang w:val="en-US"/>
              </w:rPr>
              <w:t xml:space="preserve">ETV6-RUNX1 </w:t>
            </w:r>
            <w:r w:rsidRPr="00142F79">
              <w:rPr>
                <w:lang w:val="en-US"/>
              </w:rPr>
              <w:t>oncogene fusion</w:t>
            </w:r>
          </w:p>
          <w:p w14:paraId="59DD4B1F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+ no CNS3</w:t>
            </w:r>
          </w:p>
          <w:p w14:paraId="1997D841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+ no TL</w:t>
            </w:r>
          </w:p>
          <w:p w14:paraId="714FEFFB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 xml:space="preserve">+MRD &lt;1% on </w:t>
            </w:r>
            <w:r w:rsidR="003F3460" w:rsidRPr="00142F79">
              <w:rPr>
                <w:lang w:val="en-US"/>
              </w:rPr>
              <w:t>D</w:t>
            </w:r>
            <w:r w:rsidRPr="00142F79">
              <w:rPr>
                <w:lang w:val="en-US"/>
              </w:rPr>
              <w:t>ay 19</w:t>
            </w:r>
          </w:p>
          <w:p w14:paraId="22B65D22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 xml:space="preserve">+ MRD &lt;0.01% on </w:t>
            </w:r>
            <w:r w:rsidR="003F3460" w:rsidRPr="00142F79">
              <w:rPr>
                <w:lang w:val="en-US"/>
              </w:rPr>
              <w:t>D</w:t>
            </w:r>
            <w:r w:rsidRPr="00142F79">
              <w:rPr>
                <w:lang w:val="en-US"/>
              </w:rPr>
              <w:t>ay 46</w:t>
            </w:r>
          </w:p>
        </w:tc>
      </w:tr>
      <w:tr w:rsidR="002E4850" w:rsidRPr="00142F79" w14:paraId="7A43ADCE" w14:textId="77777777">
        <w:tc>
          <w:tcPr>
            <w:tcW w:w="1492" w:type="dxa"/>
          </w:tcPr>
          <w:p w14:paraId="5C3E5372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Intermediate risk</w:t>
            </w:r>
          </w:p>
        </w:tc>
        <w:tc>
          <w:tcPr>
            <w:tcW w:w="2879" w:type="dxa"/>
          </w:tcPr>
          <w:p w14:paraId="5E141534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Age ≥10 years</w:t>
            </w:r>
          </w:p>
          <w:p w14:paraId="437E4F19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or WBC ≥50 ×10</w:t>
            </w:r>
            <w:r w:rsidRPr="00142F79">
              <w:rPr>
                <w:vertAlign w:val="superscript"/>
                <w:lang w:val="en-US"/>
              </w:rPr>
              <w:t>9</w:t>
            </w:r>
            <w:r w:rsidRPr="00142F79">
              <w:rPr>
                <w:lang w:val="en-US"/>
              </w:rPr>
              <w:t>/L</w:t>
            </w:r>
          </w:p>
          <w:p w14:paraId="5FAD3870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or T-cell</w:t>
            </w:r>
          </w:p>
          <w:p w14:paraId="135B1009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 xml:space="preserve">or </w:t>
            </w:r>
            <w:proofErr w:type="gramStart"/>
            <w:r w:rsidRPr="00142F79">
              <w:rPr>
                <w:lang w:val="en-US"/>
              </w:rPr>
              <w:t>t(</w:t>
            </w:r>
            <w:proofErr w:type="gramEnd"/>
            <w:r w:rsidRPr="00142F79">
              <w:rPr>
                <w:lang w:val="en-US"/>
              </w:rPr>
              <w:t>1;19)</w:t>
            </w:r>
          </w:p>
          <w:p w14:paraId="2782D99A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or TL</w:t>
            </w:r>
          </w:p>
          <w:p w14:paraId="61E2A27D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 xml:space="preserve">or CNS3 </w:t>
            </w:r>
          </w:p>
          <w:p w14:paraId="4E80826E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+</w:t>
            </w:r>
            <w:proofErr w:type="spellStart"/>
            <w:r w:rsidRPr="00142F79">
              <w:rPr>
                <w:lang w:val="en-US"/>
              </w:rPr>
              <w:t xml:space="preserve">no </w:t>
            </w:r>
            <w:proofErr w:type="gramStart"/>
            <w:r w:rsidRPr="00142F79">
              <w:rPr>
                <w:lang w:val="en-US"/>
              </w:rPr>
              <w:t>t</w:t>
            </w:r>
            <w:proofErr w:type="spellEnd"/>
            <w:r w:rsidRPr="00142F79">
              <w:rPr>
                <w:lang w:val="en-US"/>
              </w:rPr>
              <w:t>(</w:t>
            </w:r>
            <w:proofErr w:type="gramEnd"/>
            <w:r w:rsidRPr="00142F79">
              <w:rPr>
                <w:lang w:val="en-US"/>
              </w:rPr>
              <w:t>9;22), t(1;19) or MLL rearrangement</w:t>
            </w:r>
          </w:p>
          <w:p w14:paraId="33189AD1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+pred good response</w:t>
            </w:r>
          </w:p>
          <w:p w14:paraId="51F80A22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 xml:space="preserve">+ CR on </w:t>
            </w:r>
            <w:r w:rsidR="003F3460" w:rsidRPr="00142F79">
              <w:rPr>
                <w:lang w:val="en-US"/>
              </w:rPr>
              <w:t>D</w:t>
            </w:r>
            <w:r w:rsidRPr="00142F79">
              <w:rPr>
                <w:lang w:val="en-US"/>
              </w:rPr>
              <w:t>ay 33</w:t>
            </w:r>
          </w:p>
        </w:tc>
        <w:tc>
          <w:tcPr>
            <w:tcW w:w="3935" w:type="dxa"/>
          </w:tcPr>
          <w:p w14:paraId="33A99BC2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proofErr w:type="gramStart"/>
            <w:r w:rsidRPr="00142F79">
              <w:rPr>
                <w:lang w:val="en-US"/>
              </w:rPr>
              <w:t>t(</w:t>
            </w:r>
            <w:proofErr w:type="gramEnd"/>
            <w:r w:rsidRPr="00142F79">
              <w:rPr>
                <w:lang w:val="en-US"/>
              </w:rPr>
              <w:t>9;22) (or BCR/ABL)</w:t>
            </w:r>
          </w:p>
          <w:p w14:paraId="0CC9406A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or T-cell</w:t>
            </w:r>
          </w:p>
          <w:p w14:paraId="1FB8DB4E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or MLL rearrangement: age ≥6 months or WBC &lt;300 ×10⁹/L</w:t>
            </w:r>
          </w:p>
          <w:p w14:paraId="11C20D0A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or &lt;44 chromosomes</w:t>
            </w:r>
          </w:p>
          <w:p w14:paraId="5C7AF9F8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or no criteria of HR and LR</w:t>
            </w:r>
          </w:p>
          <w:p w14:paraId="74D487EA" w14:textId="77777777" w:rsidR="008B1594" w:rsidRPr="00142F79" w:rsidRDefault="008B1594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</w:p>
          <w:p w14:paraId="186F20A2" w14:textId="77777777" w:rsidR="008B1594" w:rsidRPr="00142F79" w:rsidRDefault="008B1594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</w:p>
        </w:tc>
      </w:tr>
      <w:tr w:rsidR="002E4850" w:rsidRPr="00142F79" w14:paraId="28D3E831" w14:textId="77777777">
        <w:tc>
          <w:tcPr>
            <w:tcW w:w="1492" w:type="dxa"/>
          </w:tcPr>
          <w:p w14:paraId="116FB891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lastRenderedPageBreak/>
              <w:t>High risk</w:t>
            </w:r>
          </w:p>
        </w:tc>
        <w:tc>
          <w:tcPr>
            <w:tcW w:w="2879" w:type="dxa"/>
          </w:tcPr>
          <w:p w14:paraId="0608488E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Poor response to prednisone and/or no</w:t>
            </w:r>
          </w:p>
          <w:p w14:paraId="06D413B5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 xml:space="preserve">CR on </w:t>
            </w:r>
            <w:r w:rsidR="003F3460" w:rsidRPr="00142F79">
              <w:rPr>
                <w:lang w:val="en-US"/>
              </w:rPr>
              <w:t>D</w:t>
            </w:r>
            <w:r w:rsidRPr="00142F79">
              <w:rPr>
                <w:lang w:val="en-US"/>
              </w:rPr>
              <w:t xml:space="preserve">ay 33 and/or positivity for </w:t>
            </w:r>
            <w:proofErr w:type="gramStart"/>
            <w:r w:rsidRPr="00142F79">
              <w:rPr>
                <w:lang w:val="en-US"/>
              </w:rPr>
              <w:t>t(</w:t>
            </w:r>
            <w:proofErr w:type="gramEnd"/>
            <w:r w:rsidRPr="00142F79">
              <w:rPr>
                <w:lang w:val="en-US"/>
              </w:rPr>
              <w:t>9;22) (or BCR/ABL) and/or positivity for t(4;11) (or MLL/AF4) (poor risk genetic features)</w:t>
            </w:r>
          </w:p>
        </w:tc>
        <w:tc>
          <w:tcPr>
            <w:tcW w:w="3935" w:type="dxa"/>
          </w:tcPr>
          <w:p w14:paraId="1104A900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 xml:space="preserve">MRD ≥1% (or ≥5% blasts morphologically without suitable markers for MRD) on </w:t>
            </w:r>
            <w:r w:rsidR="003F3460" w:rsidRPr="00142F79">
              <w:rPr>
                <w:lang w:val="en-US"/>
              </w:rPr>
              <w:t>D</w:t>
            </w:r>
            <w:r w:rsidRPr="00142F79">
              <w:rPr>
                <w:lang w:val="en-US"/>
              </w:rPr>
              <w:t xml:space="preserve">ay 46 </w:t>
            </w:r>
          </w:p>
          <w:p w14:paraId="7AD418D9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or age &lt;6 months with</w:t>
            </w:r>
          </w:p>
          <w:p w14:paraId="35CA3159" w14:textId="77777777" w:rsidR="008B1594" w:rsidRPr="00142F79" w:rsidRDefault="00000000">
            <w:pPr>
              <w:widowControl/>
              <w:spacing w:line="480" w:lineRule="auto"/>
              <w:ind w:firstLine="0"/>
              <w:jc w:val="left"/>
              <w:rPr>
                <w:lang w:val="en-US"/>
              </w:rPr>
            </w:pPr>
            <w:r w:rsidRPr="00142F79">
              <w:rPr>
                <w:lang w:val="en-US"/>
              </w:rPr>
              <w:t>MLL rearrangement + WBC ≥300 × 10⁹/L</w:t>
            </w:r>
          </w:p>
        </w:tc>
      </w:tr>
    </w:tbl>
    <w:p w14:paraId="647F76DE" w14:textId="77777777" w:rsidR="008B1594" w:rsidRPr="00142F79" w:rsidRDefault="00000000">
      <w:pPr>
        <w:spacing w:line="480" w:lineRule="auto"/>
        <w:ind w:firstLine="0"/>
        <w:rPr>
          <w:lang w:val="en-US"/>
        </w:rPr>
      </w:pPr>
      <w:r w:rsidRPr="00142F79">
        <w:rPr>
          <w:lang w:val="en-US"/>
        </w:rPr>
        <w:t>WBC</w:t>
      </w:r>
      <w:r w:rsidR="003F3460" w:rsidRPr="00142F79">
        <w:rPr>
          <w:lang w:val="en-US"/>
        </w:rPr>
        <w:t>,</w:t>
      </w:r>
      <w:r w:rsidRPr="00142F79">
        <w:rPr>
          <w:lang w:val="en-US"/>
        </w:rPr>
        <w:t xml:space="preserve"> white blood cell count</w:t>
      </w:r>
      <w:r w:rsidR="003F3460" w:rsidRPr="00142F79">
        <w:rPr>
          <w:lang w:val="en-US"/>
        </w:rPr>
        <w:t>;</w:t>
      </w:r>
      <w:r w:rsidRPr="00142F79">
        <w:rPr>
          <w:lang w:val="en-US"/>
        </w:rPr>
        <w:t xml:space="preserve"> CR</w:t>
      </w:r>
      <w:r w:rsidR="003F3460" w:rsidRPr="00142F79">
        <w:rPr>
          <w:lang w:val="en-US"/>
        </w:rPr>
        <w:t>,</w:t>
      </w:r>
      <w:r w:rsidRPr="00142F79">
        <w:rPr>
          <w:lang w:val="en-US"/>
        </w:rPr>
        <w:t xml:space="preserve"> complete remission</w:t>
      </w:r>
      <w:r w:rsidR="003F3460" w:rsidRPr="00142F79">
        <w:rPr>
          <w:lang w:val="en-US"/>
        </w:rPr>
        <w:t>;</w:t>
      </w:r>
      <w:r w:rsidRPr="00142F79">
        <w:rPr>
          <w:lang w:val="en-US"/>
        </w:rPr>
        <w:t xml:space="preserve"> MRD</w:t>
      </w:r>
      <w:r w:rsidR="003F3460" w:rsidRPr="00142F79">
        <w:rPr>
          <w:lang w:val="en-US"/>
        </w:rPr>
        <w:t>,</w:t>
      </w:r>
      <w:r w:rsidRPr="00142F79">
        <w:rPr>
          <w:lang w:val="en-US"/>
        </w:rPr>
        <w:t xml:space="preserve"> minimal residual disease</w:t>
      </w:r>
      <w:r w:rsidR="003F3460" w:rsidRPr="00142F79">
        <w:rPr>
          <w:lang w:val="en-US"/>
        </w:rPr>
        <w:t>;</w:t>
      </w:r>
      <w:r w:rsidRPr="00142F79">
        <w:rPr>
          <w:lang w:val="en-US"/>
        </w:rPr>
        <w:t xml:space="preserve"> CSNL</w:t>
      </w:r>
      <w:r w:rsidR="003F3460" w:rsidRPr="00142F79">
        <w:rPr>
          <w:lang w:val="en-US"/>
        </w:rPr>
        <w:t>,</w:t>
      </w:r>
      <w:r w:rsidRPr="00142F79">
        <w:rPr>
          <w:lang w:val="en-US"/>
        </w:rPr>
        <w:t xml:space="preserve"> central nervous system leukemia</w:t>
      </w:r>
      <w:r w:rsidR="003F3460" w:rsidRPr="00142F79">
        <w:rPr>
          <w:lang w:val="en-US"/>
        </w:rPr>
        <w:t>;</w:t>
      </w:r>
      <w:r w:rsidRPr="00142F79">
        <w:rPr>
          <w:lang w:val="en-US"/>
        </w:rPr>
        <w:t xml:space="preserve"> TL</w:t>
      </w:r>
      <w:r w:rsidR="003F3460" w:rsidRPr="00142F79">
        <w:rPr>
          <w:lang w:val="en-US"/>
        </w:rPr>
        <w:t>,</w:t>
      </w:r>
      <w:r w:rsidRPr="00142F79">
        <w:rPr>
          <w:lang w:val="en-US"/>
        </w:rPr>
        <w:t xml:space="preserve"> testicular leukemia</w:t>
      </w:r>
    </w:p>
    <w:p w14:paraId="08FFFF0A" w14:textId="77777777" w:rsidR="008B1594" w:rsidRPr="00142F79" w:rsidRDefault="00000000">
      <w:pPr>
        <w:spacing w:line="480" w:lineRule="auto"/>
        <w:ind w:firstLine="0"/>
        <w:rPr>
          <w:lang w:val="en-US"/>
        </w:rPr>
      </w:pPr>
      <w:proofErr w:type="spellStart"/>
      <w:r w:rsidRPr="00142F79">
        <w:rPr>
          <w:vertAlign w:val="superscript"/>
          <w:lang w:val="en-US"/>
        </w:rPr>
        <w:t>a</w:t>
      </w:r>
      <w:r w:rsidR="003F3460" w:rsidRPr="00142F79">
        <w:rPr>
          <w:lang w:val="en-US"/>
        </w:rPr>
        <w:t>C</w:t>
      </w:r>
      <w:r w:rsidRPr="00142F79">
        <w:rPr>
          <w:lang w:val="en-US"/>
        </w:rPr>
        <w:t>entral</w:t>
      </w:r>
      <w:proofErr w:type="spellEnd"/>
      <w:r w:rsidRPr="00142F79">
        <w:rPr>
          <w:lang w:val="en-US"/>
        </w:rPr>
        <w:t xml:space="preserve"> nervous system (CNS) status was defined as follows: CNS1, no detectable blast cells in cerebrospinal fluid (CSF); CNS2, </w:t>
      </w:r>
      <w:r w:rsidR="003F3460" w:rsidRPr="00142F79">
        <w:rPr>
          <w:lang w:val="en-US"/>
        </w:rPr>
        <w:t>&lt;5</w:t>
      </w:r>
      <w:r w:rsidRPr="00142F79">
        <w:rPr>
          <w:lang w:val="en-US"/>
        </w:rPr>
        <w:t xml:space="preserve"> leucocytes per </w:t>
      </w:r>
      <w:proofErr w:type="spellStart"/>
      <w:r w:rsidRPr="00142F79">
        <w:rPr>
          <w:lang w:val="en-US"/>
        </w:rPr>
        <w:t>μL</w:t>
      </w:r>
      <w:proofErr w:type="spellEnd"/>
      <w:r w:rsidRPr="00142F79">
        <w:rPr>
          <w:lang w:val="en-US"/>
        </w:rPr>
        <w:t xml:space="preserve"> with detectable blast cells in a </w:t>
      </w:r>
      <w:proofErr w:type="spellStart"/>
      <w:r w:rsidRPr="00142F79">
        <w:rPr>
          <w:lang w:val="en-US"/>
        </w:rPr>
        <w:t>cytospin</w:t>
      </w:r>
      <w:proofErr w:type="spellEnd"/>
      <w:r w:rsidRPr="00142F79">
        <w:rPr>
          <w:lang w:val="en-US"/>
        </w:rPr>
        <w:t xml:space="preserve"> preparation of CSF; and CNS3 or CNS involvement, </w:t>
      </w:r>
      <w:r w:rsidR="003F3460" w:rsidRPr="00142F79">
        <w:rPr>
          <w:lang w:val="en-US"/>
        </w:rPr>
        <w:t xml:space="preserve">≥5 </w:t>
      </w:r>
      <w:r w:rsidRPr="00142F79">
        <w:rPr>
          <w:lang w:val="en-US"/>
        </w:rPr>
        <w:t xml:space="preserve">leucocytes per </w:t>
      </w:r>
      <w:proofErr w:type="spellStart"/>
      <w:r w:rsidRPr="00142F79">
        <w:rPr>
          <w:lang w:val="en-US"/>
        </w:rPr>
        <w:t>μL</w:t>
      </w:r>
      <w:proofErr w:type="spellEnd"/>
      <w:r w:rsidRPr="00142F79">
        <w:rPr>
          <w:lang w:val="en-US"/>
        </w:rPr>
        <w:t xml:space="preserve"> with identifiable blast cells, the presence of cranial-nerve palsies, or intracerebral infiltrates on cranial computed tomography.</w:t>
      </w:r>
    </w:p>
    <w:p w14:paraId="5FE7D4AF" w14:textId="77777777" w:rsidR="003F3460" w:rsidRPr="00142F79" w:rsidRDefault="00000000">
      <w:pPr>
        <w:spacing w:line="480" w:lineRule="auto"/>
        <w:ind w:firstLine="0"/>
        <w:rPr>
          <w:lang w:val="en-US"/>
        </w:rPr>
      </w:pPr>
      <w:proofErr w:type="spellStart"/>
      <w:r w:rsidRPr="00142F79">
        <w:rPr>
          <w:vertAlign w:val="superscript"/>
          <w:lang w:val="en-US"/>
        </w:rPr>
        <w:t>b</w:t>
      </w:r>
      <w:r w:rsidRPr="00142F79">
        <w:rPr>
          <w:lang w:val="en-US"/>
        </w:rPr>
        <w:t>Good</w:t>
      </w:r>
      <w:proofErr w:type="spellEnd"/>
      <w:r w:rsidRPr="00142F79">
        <w:rPr>
          <w:lang w:val="en-US"/>
        </w:rPr>
        <w:t xml:space="preserve"> prednisone response was defined as &lt;1 </w:t>
      </w:r>
      <w:r w:rsidRPr="00142F79">
        <w:rPr>
          <w:rFonts w:eastAsia="Symbol"/>
          <w:lang w:val="en-US"/>
        </w:rPr>
        <w:t>´</w:t>
      </w:r>
      <w:r w:rsidRPr="00142F79">
        <w:rPr>
          <w:lang w:val="en-US"/>
        </w:rPr>
        <w:t>10</w:t>
      </w:r>
      <w:r w:rsidRPr="00142F79">
        <w:rPr>
          <w:vertAlign w:val="superscript"/>
          <w:lang w:val="en-US"/>
        </w:rPr>
        <w:t>9</w:t>
      </w:r>
      <w:r w:rsidRPr="00142F79">
        <w:rPr>
          <w:lang w:val="en-US"/>
        </w:rPr>
        <w:t xml:space="preserve">/L blasts in peripheral blood on Day 8. Poor prednisone response was defined as ≥1 </w:t>
      </w:r>
      <w:r w:rsidRPr="00142F79">
        <w:rPr>
          <w:rFonts w:eastAsia="Symbol"/>
          <w:lang w:val="en-US"/>
        </w:rPr>
        <w:t>´</w:t>
      </w:r>
      <w:r w:rsidRPr="00142F79">
        <w:rPr>
          <w:lang w:val="en-US"/>
        </w:rPr>
        <w:t>10</w:t>
      </w:r>
      <w:r w:rsidRPr="00142F79">
        <w:rPr>
          <w:vertAlign w:val="superscript"/>
          <w:lang w:val="en-US"/>
        </w:rPr>
        <w:t>9</w:t>
      </w:r>
      <w:r w:rsidRPr="00142F79">
        <w:rPr>
          <w:lang w:val="en-US"/>
        </w:rPr>
        <w:t xml:space="preserve">/L blasts in peripheral blood on Day 8. </w:t>
      </w:r>
    </w:p>
    <w:p w14:paraId="5BD7244D" w14:textId="77777777" w:rsidR="008B1594" w:rsidRPr="00142F79" w:rsidRDefault="00000000">
      <w:pPr>
        <w:spacing w:line="480" w:lineRule="auto"/>
        <w:ind w:firstLine="0"/>
        <w:rPr>
          <w:lang w:val="en-US"/>
        </w:rPr>
      </w:pPr>
      <w:proofErr w:type="spellStart"/>
      <w:r w:rsidRPr="00142F79">
        <w:rPr>
          <w:vertAlign w:val="superscript"/>
          <w:lang w:val="en-US"/>
        </w:rPr>
        <w:t>c</w:t>
      </w:r>
      <w:r w:rsidRPr="00142F79">
        <w:rPr>
          <w:lang w:val="en-US"/>
        </w:rPr>
        <w:t>Complete</w:t>
      </w:r>
      <w:proofErr w:type="spellEnd"/>
      <w:r w:rsidRPr="00142F79">
        <w:rPr>
          <w:lang w:val="en-US"/>
        </w:rPr>
        <w:t xml:space="preserve"> remission was defined as &lt;5% blasts on morphology in the bone marrow</w:t>
      </w:r>
      <w:r w:rsidR="003F3460" w:rsidRPr="00142F79">
        <w:rPr>
          <w:lang w:val="en-US"/>
        </w:rPr>
        <w:t>.</w:t>
      </w:r>
    </w:p>
    <w:p w14:paraId="679878EF" w14:textId="77777777" w:rsidR="008B1594" w:rsidRPr="00142F79" w:rsidRDefault="008B1594">
      <w:pPr>
        <w:spacing w:line="480" w:lineRule="auto"/>
        <w:ind w:firstLine="0"/>
        <w:rPr>
          <w:lang w:val="en-US"/>
        </w:rPr>
      </w:pPr>
    </w:p>
    <w:p w14:paraId="5F64564B" w14:textId="77777777" w:rsidR="008B1594" w:rsidRPr="00142F79" w:rsidRDefault="008B1594">
      <w:pPr>
        <w:spacing w:line="480" w:lineRule="auto"/>
        <w:ind w:firstLine="0"/>
        <w:rPr>
          <w:lang w:val="en-US"/>
        </w:rPr>
        <w:sectPr w:rsidR="008B1594" w:rsidRPr="00142F79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274F638C" w14:textId="3726A879" w:rsidR="008B1594" w:rsidRPr="00142F79" w:rsidRDefault="00000000">
      <w:pPr>
        <w:spacing w:line="480" w:lineRule="auto"/>
        <w:ind w:firstLine="0"/>
        <w:rPr>
          <w:lang w:val="en-US"/>
        </w:rPr>
      </w:pPr>
      <w:r w:rsidRPr="007E50C8">
        <w:rPr>
          <w:b/>
          <w:bCs/>
          <w:lang w:val="en-US"/>
        </w:rPr>
        <w:lastRenderedPageBreak/>
        <w:t xml:space="preserve">Supplementary Table </w:t>
      </w:r>
      <w:r w:rsidR="00142F79" w:rsidRPr="007E50C8">
        <w:rPr>
          <w:b/>
          <w:bCs/>
          <w:lang w:val="en-US"/>
        </w:rPr>
        <w:t>S</w:t>
      </w:r>
      <w:r w:rsidRPr="007E50C8">
        <w:rPr>
          <w:b/>
          <w:bCs/>
          <w:lang w:val="en-US"/>
        </w:rPr>
        <w:t>5.</w:t>
      </w:r>
      <w:r w:rsidRPr="00142F79">
        <w:rPr>
          <w:lang w:val="en-US"/>
        </w:rPr>
        <w:t xml:space="preserve"> MLPA analysis of IKZF1 deletions in 804 patients with BCP-ALL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6"/>
        <w:gridCol w:w="2417"/>
        <w:gridCol w:w="1013"/>
      </w:tblGrid>
      <w:tr w:rsidR="002E4850" w:rsidRPr="00142F79" w14:paraId="6056FDE0" w14:textId="77777777">
        <w:tc>
          <w:tcPr>
            <w:tcW w:w="4876" w:type="dxa"/>
            <w:tcBorders>
              <w:top w:val="single" w:sz="4" w:space="0" w:color="auto"/>
              <w:bottom w:val="single" w:sz="4" w:space="0" w:color="auto"/>
            </w:tcBorders>
          </w:tcPr>
          <w:p w14:paraId="2BAAC5B5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IKZF1 status</w:t>
            </w:r>
          </w:p>
        </w:tc>
        <w:tc>
          <w:tcPr>
            <w:tcW w:w="2417" w:type="dxa"/>
            <w:tcBorders>
              <w:top w:val="single" w:sz="4" w:space="0" w:color="auto"/>
              <w:bottom w:val="single" w:sz="4" w:space="0" w:color="auto"/>
            </w:tcBorders>
          </w:tcPr>
          <w:p w14:paraId="516F6E0B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N</w:t>
            </w:r>
            <w:r w:rsidR="003F3460" w:rsidRPr="00142F79">
              <w:rPr>
                <w:lang w:val="en-US"/>
              </w:rPr>
              <w:t>o</w:t>
            </w:r>
            <w:r w:rsidRPr="00142F79">
              <w:rPr>
                <w:lang w:val="en-US"/>
              </w:rPr>
              <w:t xml:space="preserve">. of patients 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</w:tcPr>
          <w:p w14:paraId="3ADD8C2A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%</w:t>
            </w:r>
          </w:p>
        </w:tc>
      </w:tr>
      <w:tr w:rsidR="002E4850" w:rsidRPr="00142F79" w14:paraId="33691651" w14:textId="77777777">
        <w:tc>
          <w:tcPr>
            <w:tcW w:w="4876" w:type="dxa"/>
            <w:tcBorders>
              <w:top w:val="single" w:sz="4" w:space="0" w:color="auto"/>
            </w:tcBorders>
          </w:tcPr>
          <w:p w14:paraId="04565352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i/>
                <w:lang w:val="en-US"/>
              </w:rPr>
              <w:t>IKZF1</w:t>
            </w:r>
            <w:r w:rsidRPr="00142F79">
              <w:rPr>
                <w:vertAlign w:val="superscript"/>
                <w:lang w:val="en-US"/>
              </w:rPr>
              <w:t>wt</w:t>
            </w:r>
          </w:p>
        </w:tc>
        <w:tc>
          <w:tcPr>
            <w:tcW w:w="2417" w:type="dxa"/>
            <w:tcBorders>
              <w:top w:val="single" w:sz="4" w:space="0" w:color="auto"/>
            </w:tcBorders>
          </w:tcPr>
          <w:p w14:paraId="7EC71533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718</w:t>
            </w:r>
          </w:p>
        </w:tc>
        <w:tc>
          <w:tcPr>
            <w:tcW w:w="1013" w:type="dxa"/>
            <w:tcBorders>
              <w:top w:val="single" w:sz="4" w:space="0" w:color="auto"/>
            </w:tcBorders>
          </w:tcPr>
          <w:p w14:paraId="3685505F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89.3</w:t>
            </w:r>
          </w:p>
        </w:tc>
      </w:tr>
      <w:tr w:rsidR="002E4850" w:rsidRPr="00142F79" w14:paraId="4566CB36" w14:textId="77777777">
        <w:tc>
          <w:tcPr>
            <w:tcW w:w="4876" w:type="dxa"/>
          </w:tcPr>
          <w:p w14:paraId="6189F80B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i/>
                <w:lang w:val="en-US"/>
              </w:rPr>
              <w:t>IKZF1</w:t>
            </w:r>
            <w:r w:rsidRPr="00142F79">
              <w:rPr>
                <w:vertAlign w:val="superscript"/>
                <w:lang w:val="en-US"/>
              </w:rPr>
              <w:t>del</w:t>
            </w:r>
          </w:p>
        </w:tc>
        <w:tc>
          <w:tcPr>
            <w:tcW w:w="2417" w:type="dxa"/>
          </w:tcPr>
          <w:p w14:paraId="04FD96F1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86</w:t>
            </w:r>
          </w:p>
        </w:tc>
        <w:tc>
          <w:tcPr>
            <w:tcW w:w="1013" w:type="dxa"/>
          </w:tcPr>
          <w:p w14:paraId="0F943FF8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10.7</w:t>
            </w:r>
          </w:p>
        </w:tc>
      </w:tr>
      <w:tr w:rsidR="002E4850" w:rsidRPr="00142F79" w14:paraId="5929BA4A" w14:textId="77777777">
        <w:tc>
          <w:tcPr>
            <w:tcW w:w="4876" w:type="dxa"/>
          </w:tcPr>
          <w:p w14:paraId="138EA05A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Deletions affect exons 4 to 7</w:t>
            </w:r>
          </w:p>
        </w:tc>
        <w:tc>
          <w:tcPr>
            <w:tcW w:w="2417" w:type="dxa"/>
          </w:tcPr>
          <w:p w14:paraId="61AA45FB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34</w:t>
            </w:r>
          </w:p>
        </w:tc>
        <w:tc>
          <w:tcPr>
            <w:tcW w:w="1013" w:type="dxa"/>
          </w:tcPr>
          <w:p w14:paraId="5C4B8B3E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39.5</w:t>
            </w:r>
            <w:r w:rsidRPr="00142F79">
              <w:rPr>
                <w:vertAlign w:val="superscript"/>
                <w:lang w:val="en-US"/>
              </w:rPr>
              <w:t>a</w:t>
            </w:r>
          </w:p>
        </w:tc>
      </w:tr>
      <w:tr w:rsidR="002E4850" w:rsidRPr="00142F79" w14:paraId="6A6E8789" w14:textId="77777777">
        <w:tc>
          <w:tcPr>
            <w:tcW w:w="4876" w:type="dxa"/>
          </w:tcPr>
          <w:p w14:paraId="30DC90E2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Deletions affect exons 1 to 8</w:t>
            </w:r>
          </w:p>
        </w:tc>
        <w:tc>
          <w:tcPr>
            <w:tcW w:w="2417" w:type="dxa"/>
          </w:tcPr>
          <w:p w14:paraId="18AF0C70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28</w:t>
            </w:r>
          </w:p>
        </w:tc>
        <w:tc>
          <w:tcPr>
            <w:tcW w:w="1013" w:type="dxa"/>
          </w:tcPr>
          <w:p w14:paraId="0E7CF277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32.6</w:t>
            </w:r>
            <w:r w:rsidRPr="00142F79">
              <w:rPr>
                <w:vertAlign w:val="superscript"/>
                <w:lang w:val="en-US"/>
              </w:rPr>
              <w:t>a</w:t>
            </w:r>
          </w:p>
        </w:tc>
      </w:tr>
      <w:tr w:rsidR="002E4850" w:rsidRPr="00142F79" w14:paraId="5070A80C" w14:textId="77777777">
        <w:tc>
          <w:tcPr>
            <w:tcW w:w="4876" w:type="dxa"/>
          </w:tcPr>
          <w:p w14:paraId="2D52777A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Deletions affect exons 2 to 3</w:t>
            </w:r>
          </w:p>
        </w:tc>
        <w:tc>
          <w:tcPr>
            <w:tcW w:w="2417" w:type="dxa"/>
          </w:tcPr>
          <w:p w14:paraId="4FBE3B97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2</w:t>
            </w:r>
          </w:p>
        </w:tc>
        <w:tc>
          <w:tcPr>
            <w:tcW w:w="1013" w:type="dxa"/>
          </w:tcPr>
          <w:p w14:paraId="5000F981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2.3</w:t>
            </w:r>
            <w:r w:rsidRPr="00142F79">
              <w:rPr>
                <w:vertAlign w:val="superscript"/>
                <w:lang w:val="en-US"/>
              </w:rPr>
              <w:t>a</w:t>
            </w:r>
          </w:p>
        </w:tc>
      </w:tr>
      <w:tr w:rsidR="002E4850" w:rsidRPr="00142F79" w14:paraId="4F182C0D" w14:textId="77777777">
        <w:tc>
          <w:tcPr>
            <w:tcW w:w="4876" w:type="dxa"/>
          </w:tcPr>
          <w:p w14:paraId="0CEBBA91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Deletions affect exons 2 to 7</w:t>
            </w:r>
          </w:p>
        </w:tc>
        <w:tc>
          <w:tcPr>
            <w:tcW w:w="2417" w:type="dxa"/>
          </w:tcPr>
          <w:p w14:paraId="4A60F6DC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7</w:t>
            </w:r>
          </w:p>
        </w:tc>
        <w:tc>
          <w:tcPr>
            <w:tcW w:w="1013" w:type="dxa"/>
          </w:tcPr>
          <w:p w14:paraId="04EB39E1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8.1</w:t>
            </w:r>
            <w:r w:rsidRPr="00142F79">
              <w:rPr>
                <w:vertAlign w:val="superscript"/>
                <w:lang w:val="en-US"/>
              </w:rPr>
              <w:t>a</w:t>
            </w:r>
          </w:p>
        </w:tc>
      </w:tr>
      <w:tr w:rsidR="002E4850" w:rsidRPr="00142F79" w14:paraId="49A488D9" w14:textId="77777777">
        <w:tc>
          <w:tcPr>
            <w:tcW w:w="4876" w:type="dxa"/>
          </w:tcPr>
          <w:p w14:paraId="6D5EDB37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Deletions affect exons 2 to 8</w:t>
            </w:r>
          </w:p>
        </w:tc>
        <w:tc>
          <w:tcPr>
            <w:tcW w:w="2417" w:type="dxa"/>
          </w:tcPr>
          <w:p w14:paraId="6B0CCDC8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3</w:t>
            </w:r>
          </w:p>
        </w:tc>
        <w:tc>
          <w:tcPr>
            <w:tcW w:w="1013" w:type="dxa"/>
          </w:tcPr>
          <w:p w14:paraId="653F54C9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3.4</w:t>
            </w:r>
            <w:r w:rsidRPr="00142F79">
              <w:rPr>
                <w:vertAlign w:val="superscript"/>
                <w:lang w:val="en-US"/>
              </w:rPr>
              <w:t>a</w:t>
            </w:r>
          </w:p>
        </w:tc>
      </w:tr>
      <w:tr w:rsidR="002E4850" w:rsidRPr="00142F79" w14:paraId="3BE15D59" w14:textId="77777777">
        <w:tc>
          <w:tcPr>
            <w:tcW w:w="4876" w:type="dxa"/>
          </w:tcPr>
          <w:p w14:paraId="4822C0E7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Deletions affect exons 4 to 8</w:t>
            </w:r>
          </w:p>
        </w:tc>
        <w:tc>
          <w:tcPr>
            <w:tcW w:w="2417" w:type="dxa"/>
          </w:tcPr>
          <w:p w14:paraId="784F301C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3</w:t>
            </w:r>
          </w:p>
        </w:tc>
        <w:tc>
          <w:tcPr>
            <w:tcW w:w="1013" w:type="dxa"/>
          </w:tcPr>
          <w:p w14:paraId="10F5AC58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3.4</w:t>
            </w:r>
            <w:r w:rsidRPr="00142F79">
              <w:rPr>
                <w:vertAlign w:val="superscript"/>
                <w:lang w:val="en-US"/>
              </w:rPr>
              <w:t>a</w:t>
            </w:r>
          </w:p>
        </w:tc>
      </w:tr>
      <w:tr w:rsidR="002E4850" w:rsidRPr="00142F79" w14:paraId="4E628A70" w14:textId="77777777">
        <w:tc>
          <w:tcPr>
            <w:tcW w:w="4876" w:type="dxa"/>
            <w:tcBorders>
              <w:bottom w:val="single" w:sz="4" w:space="0" w:color="auto"/>
            </w:tcBorders>
          </w:tcPr>
          <w:p w14:paraId="4FC6EDB5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Deletions affect other exons</w:t>
            </w:r>
          </w:p>
        </w:tc>
        <w:tc>
          <w:tcPr>
            <w:tcW w:w="2417" w:type="dxa"/>
            <w:tcBorders>
              <w:bottom w:val="single" w:sz="4" w:space="0" w:color="auto"/>
            </w:tcBorders>
          </w:tcPr>
          <w:p w14:paraId="1D9A1272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9</w:t>
            </w: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14:paraId="3AC26326" w14:textId="77777777" w:rsidR="008B1594" w:rsidRPr="00142F79" w:rsidRDefault="00000000">
            <w:pPr>
              <w:spacing w:line="480" w:lineRule="auto"/>
              <w:ind w:firstLine="0"/>
              <w:rPr>
                <w:lang w:val="en-US"/>
              </w:rPr>
            </w:pPr>
            <w:r w:rsidRPr="00142F79">
              <w:rPr>
                <w:lang w:val="en-US"/>
              </w:rPr>
              <w:t>10.5</w:t>
            </w:r>
            <w:r w:rsidRPr="00142F79">
              <w:rPr>
                <w:vertAlign w:val="superscript"/>
                <w:lang w:val="en-US"/>
              </w:rPr>
              <w:t>a</w:t>
            </w:r>
          </w:p>
        </w:tc>
      </w:tr>
    </w:tbl>
    <w:p w14:paraId="3565B82A" w14:textId="77777777" w:rsidR="003F3460" w:rsidRPr="00142F79" w:rsidRDefault="00000000">
      <w:pPr>
        <w:spacing w:line="480" w:lineRule="auto"/>
        <w:ind w:firstLine="0"/>
        <w:rPr>
          <w:vertAlign w:val="superscript"/>
          <w:lang w:val="en-US"/>
        </w:rPr>
      </w:pPr>
      <w:r w:rsidRPr="00142F79">
        <w:rPr>
          <w:lang w:val="en-US"/>
        </w:rPr>
        <w:t>BCP-ALL, B-cell precursor acute lymphoblastic leukemia; MLPA, multiplex ligation probe amplification</w:t>
      </w:r>
    </w:p>
    <w:p w14:paraId="1A56F60E" w14:textId="77777777" w:rsidR="008B1594" w:rsidRPr="00142F79" w:rsidRDefault="00000000">
      <w:pPr>
        <w:spacing w:line="480" w:lineRule="auto"/>
        <w:ind w:firstLine="0"/>
        <w:rPr>
          <w:vertAlign w:val="superscript"/>
          <w:lang w:val="en-US"/>
        </w:rPr>
      </w:pPr>
      <w:proofErr w:type="spellStart"/>
      <w:r w:rsidRPr="00142F79">
        <w:rPr>
          <w:vertAlign w:val="superscript"/>
          <w:lang w:val="en-US"/>
        </w:rPr>
        <w:t>a</w:t>
      </w:r>
      <w:r w:rsidRPr="00142F79">
        <w:rPr>
          <w:lang w:val="en-US"/>
        </w:rPr>
        <w:t>of</w:t>
      </w:r>
      <w:proofErr w:type="spellEnd"/>
      <w:r w:rsidRPr="00142F79">
        <w:rPr>
          <w:lang w:val="en-US"/>
        </w:rPr>
        <w:t xml:space="preserve"> 86 patients with</w:t>
      </w:r>
      <w:r w:rsidRPr="00142F79">
        <w:rPr>
          <w:i/>
          <w:lang w:val="en-US"/>
        </w:rPr>
        <w:t xml:space="preserve"> IKZF1</w:t>
      </w:r>
      <w:r w:rsidRPr="00142F79">
        <w:rPr>
          <w:vertAlign w:val="superscript"/>
          <w:lang w:val="en-US"/>
        </w:rPr>
        <w:t>del</w:t>
      </w:r>
    </w:p>
    <w:p w14:paraId="152A45EA" w14:textId="77777777" w:rsidR="008B1594" w:rsidRPr="00142F79" w:rsidRDefault="008B1594">
      <w:pPr>
        <w:spacing w:line="480" w:lineRule="auto"/>
        <w:ind w:firstLine="0"/>
        <w:rPr>
          <w:lang w:val="en-US"/>
        </w:rPr>
        <w:sectPr w:rsidR="008B1594" w:rsidRPr="00142F79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11C8D8C9" w14:textId="6119EF1D" w:rsidR="008B1594" w:rsidRPr="00142F79" w:rsidRDefault="00000000">
      <w:pPr>
        <w:spacing w:line="480" w:lineRule="auto"/>
        <w:ind w:firstLine="0"/>
        <w:rPr>
          <w:lang w:val="en-US"/>
        </w:rPr>
      </w:pPr>
      <w:r w:rsidRPr="007E50C8">
        <w:rPr>
          <w:b/>
          <w:bCs/>
          <w:lang w:val="en-US"/>
        </w:rPr>
        <w:lastRenderedPageBreak/>
        <w:t xml:space="preserve">Supplementary Table </w:t>
      </w:r>
      <w:r w:rsidR="00142F79" w:rsidRPr="007E50C8">
        <w:rPr>
          <w:b/>
          <w:bCs/>
          <w:lang w:val="en-US"/>
        </w:rPr>
        <w:t>S</w:t>
      </w:r>
      <w:r w:rsidRPr="007E50C8">
        <w:rPr>
          <w:b/>
          <w:bCs/>
          <w:lang w:val="en-US"/>
        </w:rPr>
        <w:t>6.</w:t>
      </w:r>
      <w:r w:rsidRPr="00142F79">
        <w:rPr>
          <w:lang w:val="en-US"/>
        </w:rPr>
        <w:t xml:space="preserve"> Univariate </w:t>
      </w:r>
      <w:r w:rsidR="003F3460" w:rsidRPr="00142F79">
        <w:rPr>
          <w:lang w:val="en-US"/>
        </w:rPr>
        <w:t xml:space="preserve">Cox regression </w:t>
      </w:r>
      <w:r w:rsidRPr="00142F79">
        <w:rPr>
          <w:lang w:val="en-US"/>
        </w:rPr>
        <w:t>analysis of 450</w:t>
      </w:r>
      <w:r w:rsidR="003F3460" w:rsidRPr="00142F79">
        <w:rPr>
          <w:lang w:val="en-US"/>
        </w:rPr>
        <w:t xml:space="preserve"> patients with</w:t>
      </w:r>
      <w:r w:rsidRPr="00142F79">
        <w:rPr>
          <w:lang w:val="en-US"/>
        </w:rPr>
        <w:t xml:space="preserve"> BCP-ALL with </w:t>
      </w:r>
      <w:r w:rsidRPr="00142F79">
        <w:rPr>
          <w:i/>
          <w:lang w:val="en-US"/>
        </w:rPr>
        <w:t>IZKF1</w:t>
      </w:r>
      <w:r w:rsidRPr="00142F79">
        <w:rPr>
          <w:lang w:val="en-US"/>
        </w:rPr>
        <w:t xml:space="preserve"> status available in </w:t>
      </w:r>
      <w:r w:rsidR="003F3460" w:rsidRPr="00142F79">
        <w:rPr>
          <w:lang w:val="en-US"/>
        </w:rPr>
        <w:t xml:space="preserve">the </w:t>
      </w:r>
      <w:r w:rsidRPr="00142F79">
        <w:rPr>
          <w:lang w:val="en-US"/>
        </w:rPr>
        <w:t>CCLG-ALL 2008 cohort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668"/>
        <w:gridCol w:w="986"/>
        <w:gridCol w:w="1792"/>
        <w:gridCol w:w="611"/>
        <w:gridCol w:w="611"/>
        <w:gridCol w:w="290"/>
        <w:gridCol w:w="985"/>
        <w:gridCol w:w="1792"/>
        <w:gridCol w:w="1223"/>
      </w:tblGrid>
      <w:tr w:rsidR="002E4850" w:rsidRPr="00142F79" w14:paraId="58EC28C2" w14:textId="77777777">
        <w:tc>
          <w:tcPr>
            <w:tcW w:w="5668" w:type="dxa"/>
            <w:tcBorders>
              <w:top w:val="single" w:sz="4" w:space="0" w:color="auto"/>
            </w:tcBorders>
            <w:shd w:val="clear" w:color="auto" w:fill="auto"/>
          </w:tcPr>
          <w:p w14:paraId="61314207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Risk factor</w:t>
            </w:r>
          </w:p>
        </w:tc>
        <w:tc>
          <w:tcPr>
            <w:tcW w:w="338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BEEA6C" w14:textId="77777777" w:rsidR="008B1594" w:rsidRPr="00142F79" w:rsidRDefault="00000000">
            <w:pPr>
              <w:spacing w:line="480" w:lineRule="auto"/>
              <w:ind w:firstLine="0"/>
              <w:jc w:val="center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Overall survival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C340FF1" w14:textId="77777777" w:rsidR="008B1594" w:rsidRPr="00142F79" w:rsidRDefault="008B1594">
            <w:pPr>
              <w:spacing w:line="480" w:lineRule="auto"/>
              <w:ind w:firstLine="0"/>
              <w:rPr>
                <w:color w:val="000000"/>
                <w:lang w:val="en-US"/>
              </w:rPr>
            </w:pPr>
          </w:p>
        </w:tc>
        <w:tc>
          <w:tcPr>
            <w:tcW w:w="400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54812C" w14:textId="77777777" w:rsidR="008B1594" w:rsidRPr="00142F79" w:rsidRDefault="00000000">
            <w:pPr>
              <w:spacing w:line="480" w:lineRule="auto"/>
              <w:ind w:firstLine="0"/>
              <w:jc w:val="center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Event-free survival</w:t>
            </w:r>
          </w:p>
        </w:tc>
      </w:tr>
      <w:tr w:rsidR="002E4850" w:rsidRPr="00142F79" w14:paraId="71CD9F68" w14:textId="77777777">
        <w:tc>
          <w:tcPr>
            <w:tcW w:w="5668" w:type="dxa"/>
            <w:tcBorders>
              <w:bottom w:val="single" w:sz="4" w:space="0" w:color="auto"/>
            </w:tcBorders>
            <w:shd w:val="clear" w:color="auto" w:fill="auto"/>
          </w:tcPr>
          <w:p w14:paraId="76E48805" w14:textId="77777777" w:rsidR="008B1594" w:rsidRPr="00142F79" w:rsidRDefault="008B1594">
            <w:pPr>
              <w:spacing w:line="480" w:lineRule="auto"/>
              <w:ind w:firstLine="0"/>
              <w:rPr>
                <w:color w:val="000000"/>
                <w:lang w:val="en-US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  <w:shd w:val="clear" w:color="auto" w:fill="auto"/>
          </w:tcPr>
          <w:p w14:paraId="38431716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HR</w:t>
            </w:r>
          </w:p>
        </w:tc>
        <w:tc>
          <w:tcPr>
            <w:tcW w:w="1792" w:type="dxa"/>
            <w:tcBorders>
              <w:bottom w:val="single" w:sz="4" w:space="0" w:color="auto"/>
            </w:tcBorders>
            <w:shd w:val="clear" w:color="auto" w:fill="auto"/>
          </w:tcPr>
          <w:p w14:paraId="00D976CC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95% CI</w:t>
            </w:r>
          </w:p>
        </w:tc>
        <w:tc>
          <w:tcPr>
            <w:tcW w:w="122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1AF0E62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iCs/>
                <w:color w:val="000000"/>
                <w:lang w:val="en-US"/>
              </w:rPr>
              <w:t>P</w:t>
            </w:r>
            <w:r w:rsidRPr="00142F79">
              <w:rPr>
                <w:i/>
                <w:color w:val="000000"/>
                <w:lang w:val="en-US"/>
              </w:rPr>
              <w:t>-</w:t>
            </w:r>
            <w:r w:rsidRPr="00142F79">
              <w:rPr>
                <w:color w:val="000000"/>
                <w:lang w:val="en-US"/>
              </w:rPr>
              <w:t>value</w:t>
            </w:r>
          </w:p>
        </w:tc>
        <w:tc>
          <w:tcPr>
            <w:tcW w:w="290" w:type="dxa"/>
            <w:tcBorders>
              <w:bottom w:val="single" w:sz="4" w:space="0" w:color="auto"/>
            </w:tcBorders>
            <w:shd w:val="clear" w:color="auto" w:fill="auto"/>
          </w:tcPr>
          <w:p w14:paraId="23C787C4" w14:textId="77777777" w:rsidR="008B1594" w:rsidRPr="00142F79" w:rsidRDefault="008B1594">
            <w:pPr>
              <w:spacing w:line="480" w:lineRule="auto"/>
              <w:ind w:firstLine="0"/>
              <w:rPr>
                <w:color w:val="000000"/>
                <w:lang w:val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B03818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HR</w:t>
            </w: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64B04B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95% CI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CC1EFD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iCs/>
                <w:color w:val="000000"/>
                <w:lang w:val="en-US"/>
              </w:rPr>
              <w:t>P</w:t>
            </w:r>
            <w:r w:rsidRPr="00142F79">
              <w:rPr>
                <w:i/>
                <w:color w:val="000000"/>
                <w:lang w:val="en-US"/>
              </w:rPr>
              <w:t>-</w:t>
            </w:r>
            <w:r w:rsidRPr="00142F79">
              <w:rPr>
                <w:color w:val="000000"/>
                <w:lang w:val="en-US"/>
              </w:rPr>
              <w:t>value</w:t>
            </w:r>
          </w:p>
        </w:tc>
      </w:tr>
      <w:tr w:rsidR="002E4850" w:rsidRPr="00142F79" w14:paraId="269300E2" w14:textId="77777777">
        <w:tc>
          <w:tcPr>
            <w:tcW w:w="5668" w:type="dxa"/>
            <w:tcBorders>
              <w:top w:val="single" w:sz="4" w:space="0" w:color="auto"/>
            </w:tcBorders>
            <w:shd w:val="clear" w:color="auto" w:fill="auto"/>
          </w:tcPr>
          <w:p w14:paraId="78694E44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Sex (male)</w:t>
            </w: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auto"/>
          </w:tcPr>
          <w:p w14:paraId="7AEC7FB6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1.317</w:t>
            </w:r>
          </w:p>
        </w:tc>
        <w:tc>
          <w:tcPr>
            <w:tcW w:w="1792" w:type="dxa"/>
            <w:tcBorders>
              <w:top w:val="single" w:sz="4" w:space="0" w:color="auto"/>
            </w:tcBorders>
            <w:shd w:val="clear" w:color="auto" w:fill="auto"/>
          </w:tcPr>
          <w:p w14:paraId="5DEC5071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0.870–1.993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DD6EB79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0.193</w:t>
            </w:r>
          </w:p>
        </w:tc>
        <w:tc>
          <w:tcPr>
            <w:tcW w:w="290" w:type="dxa"/>
            <w:tcBorders>
              <w:top w:val="single" w:sz="4" w:space="0" w:color="auto"/>
            </w:tcBorders>
            <w:shd w:val="clear" w:color="auto" w:fill="auto"/>
          </w:tcPr>
          <w:p w14:paraId="4914546D" w14:textId="77777777" w:rsidR="008B1594" w:rsidRPr="00142F79" w:rsidRDefault="008B1594">
            <w:pPr>
              <w:spacing w:line="480" w:lineRule="auto"/>
              <w:ind w:firstLine="0"/>
              <w:rPr>
                <w:color w:val="000000"/>
                <w:lang w:val="en-US"/>
              </w:rPr>
            </w:pPr>
          </w:p>
        </w:tc>
        <w:tc>
          <w:tcPr>
            <w:tcW w:w="985" w:type="dxa"/>
            <w:tcBorders>
              <w:top w:val="single" w:sz="4" w:space="0" w:color="auto"/>
            </w:tcBorders>
            <w:shd w:val="clear" w:color="auto" w:fill="auto"/>
          </w:tcPr>
          <w:p w14:paraId="2BF7C0C7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1.317</w:t>
            </w:r>
          </w:p>
        </w:tc>
        <w:tc>
          <w:tcPr>
            <w:tcW w:w="1792" w:type="dxa"/>
            <w:tcBorders>
              <w:top w:val="single" w:sz="4" w:space="0" w:color="auto"/>
            </w:tcBorders>
            <w:shd w:val="clear" w:color="auto" w:fill="auto"/>
          </w:tcPr>
          <w:p w14:paraId="5AAB4A57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0.870–1.993</w:t>
            </w:r>
          </w:p>
        </w:tc>
        <w:tc>
          <w:tcPr>
            <w:tcW w:w="1223" w:type="dxa"/>
            <w:tcBorders>
              <w:top w:val="single" w:sz="4" w:space="0" w:color="auto"/>
            </w:tcBorders>
            <w:shd w:val="clear" w:color="auto" w:fill="auto"/>
          </w:tcPr>
          <w:p w14:paraId="784FC059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0.193</w:t>
            </w:r>
          </w:p>
        </w:tc>
      </w:tr>
      <w:tr w:rsidR="002E4850" w:rsidRPr="00142F79" w14:paraId="64B903F3" w14:textId="77777777">
        <w:tc>
          <w:tcPr>
            <w:tcW w:w="5668" w:type="dxa"/>
            <w:shd w:val="clear" w:color="auto" w:fill="auto"/>
          </w:tcPr>
          <w:p w14:paraId="70959CF7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Age ≥10 years</w:t>
            </w:r>
          </w:p>
        </w:tc>
        <w:tc>
          <w:tcPr>
            <w:tcW w:w="986" w:type="dxa"/>
            <w:shd w:val="clear" w:color="auto" w:fill="auto"/>
          </w:tcPr>
          <w:p w14:paraId="36B398C8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1.780</w:t>
            </w:r>
          </w:p>
        </w:tc>
        <w:tc>
          <w:tcPr>
            <w:tcW w:w="1792" w:type="dxa"/>
            <w:shd w:val="clear" w:color="auto" w:fill="auto"/>
          </w:tcPr>
          <w:p w14:paraId="22F8FD9C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0.973–3.259</w:t>
            </w:r>
          </w:p>
        </w:tc>
        <w:tc>
          <w:tcPr>
            <w:tcW w:w="1222" w:type="dxa"/>
            <w:gridSpan w:val="2"/>
            <w:shd w:val="clear" w:color="auto" w:fill="auto"/>
          </w:tcPr>
          <w:p w14:paraId="4526120D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0.061</w:t>
            </w:r>
          </w:p>
        </w:tc>
        <w:tc>
          <w:tcPr>
            <w:tcW w:w="290" w:type="dxa"/>
            <w:shd w:val="clear" w:color="auto" w:fill="auto"/>
          </w:tcPr>
          <w:p w14:paraId="608F6865" w14:textId="77777777" w:rsidR="008B1594" w:rsidRPr="00142F79" w:rsidRDefault="008B1594">
            <w:pPr>
              <w:spacing w:line="480" w:lineRule="auto"/>
              <w:ind w:firstLine="0"/>
              <w:rPr>
                <w:color w:val="000000"/>
                <w:lang w:val="en-US"/>
              </w:rPr>
            </w:pPr>
          </w:p>
        </w:tc>
        <w:tc>
          <w:tcPr>
            <w:tcW w:w="985" w:type="dxa"/>
            <w:shd w:val="clear" w:color="auto" w:fill="auto"/>
          </w:tcPr>
          <w:p w14:paraId="78A4C534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1.780</w:t>
            </w:r>
          </w:p>
        </w:tc>
        <w:tc>
          <w:tcPr>
            <w:tcW w:w="1792" w:type="dxa"/>
            <w:shd w:val="clear" w:color="auto" w:fill="auto"/>
          </w:tcPr>
          <w:p w14:paraId="642E45EA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0.973–3.259</w:t>
            </w:r>
          </w:p>
        </w:tc>
        <w:tc>
          <w:tcPr>
            <w:tcW w:w="1223" w:type="dxa"/>
            <w:shd w:val="clear" w:color="auto" w:fill="auto"/>
          </w:tcPr>
          <w:p w14:paraId="5E3CFCBF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0.061</w:t>
            </w:r>
          </w:p>
        </w:tc>
      </w:tr>
      <w:tr w:rsidR="002E4850" w:rsidRPr="00142F79" w14:paraId="64F5BDEA" w14:textId="77777777">
        <w:tc>
          <w:tcPr>
            <w:tcW w:w="5668" w:type="dxa"/>
            <w:shd w:val="clear" w:color="auto" w:fill="auto"/>
          </w:tcPr>
          <w:p w14:paraId="28D975F1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WBC at diagnosis (≥50 × 10</w:t>
            </w:r>
            <w:r w:rsidRPr="00142F79">
              <w:rPr>
                <w:color w:val="000000"/>
                <w:vertAlign w:val="superscript"/>
                <w:lang w:val="en-US"/>
              </w:rPr>
              <w:t>9</w:t>
            </w:r>
            <w:r w:rsidRPr="00142F79">
              <w:rPr>
                <w:color w:val="000000"/>
                <w:lang w:val="en-US"/>
              </w:rPr>
              <w:t>/L)</w:t>
            </w:r>
          </w:p>
        </w:tc>
        <w:tc>
          <w:tcPr>
            <w:tcW w:w="986" w:type="dxa"/>
            <w:shd w:val="clear" w:color="auto" w:fill="auto"/>
          </w:tcPr>
          <w:p w14:paraId="398E7146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1.774</w:t>
            </w:r>
          </w:p>
        </w:tc>
        <w:tc>
          <w:tcPr>
            <w:tcW w:w="1792" w:type="dxa"/>
            <w:shd w:val="clear" w:color="auto" w:fill="auto"/>
          </w:tcPr>
          <w:p w14:paraId="289C524A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0.887–3.549</w:t>
            </w:r>
          </w:p>
        </w:tc>
        <w:tc>
          <w:tcPr>
            <w:tcW w:w="1222" w:type="dxa"/>
            <w:gridSpan w:val="2"/>
            <w:shd w:val="clear" w:color="auto" w:fill="auto"/>
          </w:tcPr>
          <w:p w14:paraId="100D9BC8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0.105</w:t>
            </w:r>
          </w:p>
        </w:tc>
        <w:tc>
          <w:tcPr>
            <w:tcW w:w="290" w:type="dxa"/>
            <w:shd w:val="clear" w:color="auto" w:fill="auto"/>
          </w:tcPr>
          <w:p w14:paraId="751DF24A" w14:textId="77777777" w:rsidR="008B1594" w:rsidRPr="00142F79" w:rsidRDefault="008B1594">
            <w:pPr>
              <w:spacing w:line="480" w:lineRule="auto"/>
              <w:ind w:firstLine="0"/>
              <w:rPr>
                <w:color w:val="000000"/>
                <w:lang w:val="en-US"/>
              </w:rPr>
            </w:pPr>
          </w:p>
        </w:tc>
        <w:tc>
          <w:tcPr>
            <w:tcW w:w="985" w:type="dxa"/>
            <w:shd w:val="clear" w:color="auto" w:fill="auto"/>
          </w:tcPr>
          <w:p w14:paraId="18E4E849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1.956</w:t>
            </w:r>
          </w:p>
        </w:tc>
        <w:tc>
          <w:tcPr>
            <w:tcW w:w="1792" w:type="dxa"/>
            <w:shd w:val="clear" w:color="auto" w:fill="auto"/>
          </w:tcPr>
          <w:p w14:paraId="20B00579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1.248–3.066</w:t>
            </w:r>
          </w:p>
        </w:tc>
        <w:tc>
          <w:tcPr>
            <w:tcW w:w="1223" w:type="dxa"/>
            <w:shd w:val="clear" w:color="auto" w:fill="auto"/>
          </w:tcPr>
          <w:p w14:paraId="1BCEBB57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0.003</w:t>
            </w:r>
          </w:p>
        </w:tc>
      </w:tr>
      <w:tr w:rsidR="002E4850" w:rsidRPr="00142F79" w14:paraId="503EEC14" w14:textId="77777777">
        <w:tc>
          <w:tcPr>
            <w:tcW w:w="5668" w:type="dxa"/>
            <w:shd w:val="clear" w:color="auto" w:fill="auto"/>
          </w:tcPr>
          <w:p w14:paraId="42839485" w14:textId="77777777" w:rsidR="008B1594" w:rsidRPr="00142F79" w:rsidRDefault="00000000">
            <w:pPr>
              <w:spacing w:line="480" w:lineRule="auto"/>
              <w:ind w:firstLine="0"/>
              <w:rPr>
                <w:i/>
                <w:color w:val="000000"/>
                <w:lang w:val="en-US"/>
              </w:rPr>
            </w:pPr>
            <w:r w:rsidRPr="00142F79">
              <w:rPr>
                <w:i/>
                <w:color w:val="000000"/>
                <w:lang w:val="en-US"/>
              </w:rPr>
              <w:t>ETV6-RUNX1</w:t>
            </w:r>
          </w:p>
        </w:tc>
        <w:tc>
          <w:tcPr>
            <w:tcW w:w="986" w:type="dxa"/>
            <w:shd w:val="clear" w:color="auto" w:fill="auto"/>
          </w:tcPr>
          <w:p w14:paraId="4CE59C57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0.309</w:t>
            </w:r>
          </w:p>
        </w:tc>
        <w:tc>
          <w:tcPr>
            <w:tcW w:w="1792" w:type="dxa"/>
            <w:shd w:val="clear" w:color="auto" w:fill="auto"/>
          </w:tcPr>
          <w:p w14:paraId="1FAB9045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0.155–0.619</w:t>
            </w:r>
          </w:p>
        </w:tc>
        <w:tc>
          <w:tcPr>
            <w:tcW w:w="1222" w:type="dxa"/>
            <w:gridSpan w:val="2"/>
            <w:shd w:val="clear" w:color="auto" w:fill="auto"/>
          </w:tcPr>
          <w:p w14:paraId="13CA78AB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0.001</w:t>
            </w:r>
          </w:p>
        </w:tc>
        <w:tc>
          <w:tcPr>
            <w:tcW w:w="290" w:type="dxa"/>
            <w:shd w:val="clear" w:color="auto" w:fill="auto"/>
          </w:tcPr>
          <w:p w14:paraId="5983E42D" w14:textId="77777777" w:rsidR="008B1594" w:rsidRPr="00142F79" w:rsidRDefault="008B1594">
            <w:pPr>
              <w:spacing w:line="480" w:lineRule="auto"/>
              <w:ind w:firstLine="0"/>
              <w:rPr>
                <w:color w:val="000000"/>
                <w:lang w:val="en-US"/>
              </w:rPr>
            </w:pPr>
          </w:p>
        </w:tc>
        <w:tc>
          <w:tcPr>
            <w:tcW w:w="985" w:type="dxa"/>
            <w:shd w:val="clear" w:color="auto" w:fill="auto"/>
          </w:tcPr>
          <w:p w14:paraId="33D58B0F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0.436</w:t>
            </w:r>
          </w:p>
        </w:tc>
        <w:tc>
          <w:tcPr>
            <w:tcW w:w="1792" w:type="dxa"/>
            <w:shd w:val="clear" w:color="auto" w:fill="auto"/>
          </w:tcPr>
          <w:p w14:paraId="224489D4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0.227–0.839</w:t>
            </w:r>
          </w:p>
        </w:tc>
        <w:tc>
          <w:tcPr>
            <w:tcW w:w="1223" w:type="dxa"/>
            <w:shd w:val="clear" w:color="auto" w:fill="auto"/>
          </w:tcPr>
          <w:p w14:paraId="3A685984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0.013</w:t>
            </w:r>
          </w:p>
        </w:tc>
      </w:tr>
      <w:tr w:rsidR="002E4850" w:rsidRPr="00142F79" w14:paraId="1D9725D1" w14:textId="77777777">
        <w:tc>
          <w:tcPr>
            <w:tcW w:w="5668" w:type="dxa"/>
            <w:shd w:val="clear" w:color="auto" w:fill="auto"/>
          </w:tcPr>
          <w:p w14:paraId="18F38DEA" w14:textId="77777777" w:rsidR="008B1594" w:rsidRPr="00142F79" w:rsidRDefault="00000000">
            <w:pPr>
              <w:spacing w:line="480" w:lineRule="auto"/>
              <w:ind w:firstLine="0"/>
              <w:rPr>
                <w:i/>
                <w:color w:val="000000"/>
                <w:lang w:val="en-US"/>
              </w:rPr>
            </w:pPr>
            <w:r w:rsidRPr="00142F79">
              <w:rPr>
                <w:i/>
                <w:color w:val="000000"/>
                <w:lang w:val="en-US"/>
              </w:rPr>
              <w:t>TCF3-PBX1</w:t>
            </w:r>
          </w:p>
        </w:tc>
        <w:tc>
          <w:tcPr>
            <w:tcW w:w="986" w:type="dxa"/>
            <w:shd w:val="clear" w:color="auto" w:fill="auto"/>
          </w:tcPr>
          <w:p w14:paraId="52980AE5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0.294</w:t>
            </w:r>
          </w:p>
        </w:tc>
        <w:tc>
          <w:tcPr>
            <w:tcW w:w="1792" w:type="dxa"/>
            <w:shd w:val="clear" w:color="auto" w:fill="auto"/>
          </w:tcPr>
          <w:p w14:paraId="2DE6D892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0.072–1.199</w:t>
            </w:r>
          </w:p>
        </w:tc>
        <w:tc>
          <w:tcPr>
            <w:tcW w:w="1222" w:type="dxa"/>
            <w:gridSpan w:val="2"/>
            <w:shd w:val="clear" w:color="auto" w:fill="auto"/>
          </w:tcPr>
          <w:p w14:paraId="0C0F29AA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0.088</w:t>
            </w:r>
          </w:p>
        </w:tc>
        <w:tc>
          <w:tcPr>
            <w:tcW w:w="290" w:type="dxa"/>
            <w:shd w:val="clear" w:color="auto" w:fill="auto"/>
          </w:tcPr>
          <w:p w14:paraId="3CBE2351" w14:textId="77777777" w:rsidR="008B1594" w:rsidRPr="00142F79" w:rsidRDefault="008B1594">
            <w:pPr>
              <w:spacing w:line="480" w:lineRule="auto"/>
              <w:ind w:firstLine="0"/>
              <w:rPr>
                <w:color w:val="000000"/>
                <w:lang w:val="en-US"/>
              </w:rPr>
            </w:pPr>
          </w:p>
        </w:tc>
        <w:tc>
          <w:tcPr>
            <w:tcW w:w="985" w:type="dxa"/>
            <w:shd w:val="clear" w:color="auto" w:fill="auto"/>
          </w:tcPr>
          <w:p w14:paraId="655DBBFB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1.151</w:t>
            </w:r>
          </w:p>
        </w:tc>
        <w:tc>
          <w:tcPr>
            <w:tcW w:w="1792" w:type="dxa"/>
            <w:shd w:val="clear" w:color="auto" w:fill="auto"/>
          </w:tcPr>
          <w:p w14:paraId="5801790E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0.534</w:t>
            </w:r>
            <w:r w:rsidR="003F3460" w:rsidRPr="00142F79">
              <w:rPr>
                <w:color w:val="000000"/>
                <w:lang w:val="en-US"/>
              </w:rPr>
              <w:t>–</w:t>
            </w:r>
            <w:r w:rsidRPr="00142F79">
              <w:rPr>
                <w:color w:val="000000"/>
                <w:lang w:val="en-US"/>
              </w:rPr>
              <w:t>2.485</w:t>
            </w:r>
          </w:p>
        </w:tc>
        <w:tc>
          <w:tcPr>
            <w:tcW w:w="1223" w:type="dxa"/>
            <w:shd w:val="clear" w:color="auto" w:fill="auto"/>
          </w:tcPr>
          <w:p w14:paraId="4B8DE501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0.719</w:t>
            </w:r>
          </w:p>
        </w:tc>
      </w:tr>
      <w:tr w:rsidR="002E4850" w:rsidRPr="00142F79" w14:paraId="22293CB2" w14:textId="77777777">
        <w:tc>
          <w:tcPr>
            <w:tcW w:w="5668" w:type="dxa"/>
            <w:shd w:val="clear" w:color="auto" w:fill="auto"/>
          </w:tcPr>
          <w:p w14:paraId="4A927D38" w14:textId="77777777" w:rsidR="008B1594" w:rsidRPr="00142F79" w:rsidRDefault="00000000">
            <w:pPr>
              <w:spacing w:line="480" w:lineRule="auto"/>
              <w:ind w:firstLine="0"/>
              <w:rPr>
                <w:i/>
                <w:color w:val="000000"/>
                <w:lang w:val="en-US"/>
              </w:rPr>
            </w:pPr>
            <w:r w:rsidRPr="00142F79">
              <w:rPr>
                <w:i/>
                <w:color w:val="000000"/>
                <w:lang w:val="en-US"/>
              </w:rPr>
              <w:t>BCR-ABL1</w:t>
            </w:r>
          </w:p>
        </w:tc>
        <w:tc>
          <w:tcPr>
            <w:tcW w:w="986" w:type="dxa"/>
            <w:shd w:val="clear" w:color="auto" w:fill="auto"/>
          </w:tcPr>
          <w:p w14:paraId="70DAB352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0.571</w:t>
            </w:r>
          </w:p>
        </w:tc>
        <w:tc>
          <w:tcPr>
            <w:tcW w:w="1792" w:type="dxa"/>
            <w:shd w:val="clear" w:color="auto" w:fill="auto"/>
          </w:tcPr>
          <w:p w14:paraId="111E32CC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0.209–1.561</w:t>
            </w:r>
          </w:p>
        </w:tc>
        <w:tc>
          <w:tcPr>
            <w:tcW w:w="1222" w:type="dxa"/>
            <w:gridSpan w:val="2"/>
            <w:shd w:val="clear" w:color="auto" w:fill="auto"/>
          </w:tcPr>
          <w:p w14:paraId="4E8F8610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0.275</w:t>
            </w:r>
          </w:p>
        </w:tc>
        <w:tc>
          <w:tcPr>
            <w:tcW w:w="290" w:type="dxa"/>
            <w:shd w:val="clear" w:color="auto" w:fill="auto"/>
          </w:tcPr>
          <w:p w14:paraId="7316F85D" w14:textId="77777777" w:rsidR="008B1594" w:rsidRPr="00142F79" w:rsidRDefault="008B1594">
            <w:pPr>
              <w:spacing w:line="480" w:lineRule="auto"/>
              <w:ind w:firstLine="0"/>
              <w:rPr>
                <w:color w:val="000000"/>
                <w:lang w:val="en-US"/>
              </w:rPr>
            </w:pPr>
          </w:p>
        </w:tc>
        <w:tc>
          <w:tcPr>
            <w:tcW w:w="985" w:type="dxa"/>
            <w:shd w:val="clear" w:color="auto" w:fill="auto"/>
          </w:tcPr>
          <w:p w14:paraId="5342FED8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3.472</w:t>
            </w:r>
          </w:p>
        </w:tc>
        <w:tc>
          <w:tcPr>
            <w:tcW w:w="1792" w:type="dxa"/>
            <w:shd w:val="clear" w:color="auto" w:fill="auto"/>
          </w:tcPr>
          <w:p w14:paraId="4C37966F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1.852–6.506</w:t>
            </w:r>
          </w:p>
        </w:tc>
        <w:tc>
          <w:tcPr>
            <w:tcW w:w="1223" w:type="dxa"/>
            <w:shd w:val="clear" w:color="auto" w:fill="auto"/>
          </w:tcPr>
          <w:p w14:paraId="0B9304BB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0.000</w:t>
            </w:r>
          </w:p>
        </w:tc>
      </w:tr>
      <w:tr w:rsidR="002E4850" w:rsidRPr="00142F79" w14:paraId="33E033D2" w14:textId="77777777">
        <w:tc>
          <w:tcPr>
            <w:tcW w:w="5668" w:type="dxa"/>
            <w:shd w:val="clear" w:color="auto" w:fill="auto"/>
          </w:tcPr>
          <w:p w14:paraId="230A4C70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i/>
                <w:color w:val="000000"/>
                <w:lang w:val="en-US"/>
              </w:rPr>
              <w:t>KMT2A</w:t>
            </w:r>
            <w:r w:rsidRPr="00142F79">
              <w:rPr>
                <w:color w:val="000000"/>
                <w:lang w:val="en-US"/>
              </w:rPr>
              <w:t>-rearrangement</w:t>
            </w:r>
          </w:p>
        </w:tc>
        <w:tc>
          <w:tcPr>
            <w:tcW w:w="986" w:type="dxa"/>
            <w:shd w:val="clear" w:color="auto" w:fill="auto"/>
          </w:tcPr>
          <w:p w14:paraId="5D231B02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1.599</w:t>
            </w:r>
          </w:p>
        </w:tc>
        <w:tc>
          <w:tcPr>
            <w:tcW w:w="1792" w:type="dxa"/>
            <w:shd w:val="clear" w:color="auto" w:fill="auto"/>
          </w:tcPr>
          <w:p w14:paraId="26D01004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0.866–2.955</w:t>
            </w:r>
          </w:p>
        </w:tc>
        <w:tc>
          <w:tcPr>
            <w:tcW w:w="1222" w:type="dxa"/>
            <w:gridSpan w:val="2"/>
            <w:shd w:val="clear" w:color="auto" w:fill="auto"/>
          </w:tcPr>
          <w:p w14:paraId="17033FB3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0.134</w:t>
            </w:r>
          </w:p>
        </w:tc>
        <w:tc>
          <w:tcPr>
            <w:tcW w:w="290" w:type="dxa"/>
            <w:shd w:val="clear" w:color="auto" w:fill="auto"/>
          </w:tcPr>
          <w:p w14:paraId="72AF6C1F" w14:textId="77777777" w:rsidR="008B1594" w:rsidRPr="00142F79" w:rsidRDefault="008B1594">
            <w:pPr>
              <w:spacing w:line="480" w:lineRule="auto"/>
              <w:ind w:firstLine="0"/>
              <w:rPr>
                <w:color w:val="000000"/>
                <w:lang w:val="en-US"/>
              </w:rPr>
            </w:pPr>
          </w:p>
        </w:tc>
        <w:tc>
          <w:tcPr>
            <w:tcW w:w="985" w:type="dxa"/>
            <w:shd w:val="clear" w:color="auto" w:fill="auto"/>
          </w:tcPr>
          <w:p w14:paraId="4ED3E702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4.839</w:t>
            </w:r>
          </w:p>
        </w:tc>
        <w:tc>
          <w:tcPr>
            <w:tcW w:w="1792" w:type="dxa"/>
            <w:shd w:val="clear" w:color="auto" w:fill="auto"/>
          </w:tcPr>
          <w:p w14:paraId="32521A69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1.528–15.323</w:t>
            </w:r>
          </w:p>
        </w:tc>
        <w:tc>
          <w:tcPr>
            <w:tcW w:w="1223" w:type="dxa"/>
            <w:shd w:val="clear" w:color="auto" w:fill="auto"/>
          </w:tcPr>
          <w:p w14:paraId="12CBEA17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0.007</w:t>
            </w:r>
          </w:p>
        </w:tc>
      </w:tr>
      <w:tr w:rsidR="002E4850" w:rsidRPr="00142F79" w14:paraId="067F0BC0" w14:textId="77777777">
        <w:tc>
          <w:tcPr>
            <w:tcW w:w="5668" w:type="dxa"/>
            <w:shd w:val="clear" w:color="auto" w:fill="auto"/>
          </w:tcPr>
          <w:p w14:paraId="3B30D35C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proofErr w:type="spellStart"/>
            <w:r w:rsidRPr="00142F79">
              <w:rPr>
                <w:color w:val="000000"/>
                <w:vertAlign w:val="superscript"/>
                <w:lang w:val="en-US"/>
              </w:rPr>
              <w:t>a</w:t>
            </w:r>
            <w:r w:rsidRPr="00142F79">
              <w:rPr>
                <w:color w:val="000000"/>
                <w:lang w:val="en-US"/>
              </w:rPr>
              <w:t>Hypodiploid</w:t>
            </w:r>
            <w:r w:rsidR="003F3460" w:rsidRPr="00142F79">
              <w:rPr>
                <w:color w:val="000000"/>
                <w:lang w:val="en-US"/>
              </w:rPr>
              <w:t>y</w:t>
            </w:r>
            <w:proofErr w:type="spellEnd"/>
          </w:p>
        </w:tc>
        <w:tc>
          <w:tcPr>
            <w:tcW w:w="986" w:type="dxa"/>
            <w:shd w:val="clear" w:color="auto" w:fill="auto"/>
          </w:tcPr>
          <w:p w14:paraId="5B29429E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1.895</w:t>
            </w:r>
          </w:p>
        </w:tc>
        <w:tc>
          <w:tcPr>
            <w:tcW w:w="1792" w:type="dxa"/>
            <w:shd w:val="clear" w:color="auto" w:fill="auto"/>
          </w:tcPr>
          <w:p w14:paraId="58ED8B34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0.764–4.697</w:t>
            </w:r>
          </w:p>
        </w:tc>
        <w:tc>
          <w:tcPr>
            <w:tcW w:w="1222" w:type="dxa"/>
            <w:gridSpan w:val="2"/>
            <w:shd w:val="clear" w:color="auto" w:fill="auto"/>
          </w:tcPr>
          <w:p w14:paraId="2C0221A2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0.168</w:t>
            </w:r>
          </w:p>
        </w:tc>
        <w:tc>
          <w:tcPr>
            <w:tcW w:w="290" w:type="dxa"/>
            <w:shd w:val="clear" w:color="auto" w:fill="auto"/>
          </w:tcPr>
          <w:p w14:paraId="68D11239" w14:textId="77777777" w:rsidR="008B1594" w:rsidRPr="00142F79" w:rsidRDefault="008B1594">
            <w:pPr>
              <w:spacing w:line="480" w:lineRule="auto"/>
              <w:ind w:firstLine="0"/>
              <w:rPr>
                <w:color w:val="000000"/>
                <w:lang w:val="en-US"/>
              </w:rPr>
            </w:pPr>
          </w:p>
        </w:tc>
        <w:tc>
          <w:tcPr>
            <w:tcW w:w="985" w:type="dxa"/>
            <w:shd w:val="clear" w:color="auto" w:fill="auto"/>
          </w:tcPr>
          <w:p w14:paraId="37B514C3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2.061</w:t>
            </w:r>
          </w:p>
        </w:tc>
        <w:tc>
          <w:tcPr>
            <w:tcW w:w="1792" w:type="dxa"/>
            <w:shd w:val="clear" w:color="auto" w:fill="auto"/>
          </w:tcPr>
          <w:p w14:paraId="38EA4093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0.653–6.505</w:t>
            </w:r>
          </w:p>
        </w:tc>
        <w:tc>
          <w:tcPr>
            <w:tcW w:w="1223" w:type="dxa"/>
            <w:shd w:val="clear" w:color="auto" w:fill="auto"/>
          </w:tcPr>
          <w:p w14:paraId="0DBC290A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0.218</w:t>
            </w:r>
          </w:p>
        </w:tc>
      </w:tr>
      <w:tr w:rsidR="002E4850" w:rsidRPr="00142F79" w14:paraId="1153401C" w14:textId="77777777">
        <w:tc>
          <w:tcPr>
            <w:tcW w:w="5668" w:type="dxa"/>
            <w:shd w:val="clear" w:color="auto" w:fill="auto"/>
          </w:tcPr>
          <w:p w14:paraId="52F2712F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proofErr w:type="spellStart"/>
            <w:r w:rsidRPr="00142F79">
              <w:rPr>
                <w:color w:val="000000"/>
                <w:vertAlign w:val="superscript"/>
                <w:lang w:val="en-US"/>
              </w:rPr>
              <w:t>b</w:t>
            </w:r>
            <w:r w:rsidRPr="00142F79">
              <w:rPr>
                <w:color w:val="000000"/>
                <w:lang w:val="en-US"/>
              </w:rPr>
              <w:t>High</w:t>
            </w:r>
            <w:proofErr w:type="spellEnd"/>
            <w:r w:rsidRPr="00142F79">
              <w:rPr>
                <w:color w:val="000000"/>
                <w:lang w:val="en-US"/>
              </w:rPr>
              <w:t xml:space="preserve"> </w:t>
            </w:r>
            <w:proofErr w:type="spellStart"/>
            <w:r w:rsidRPr="00142F79">
              <w:rPr>
                <w:color w:val="000000"/>
                <w:lang w:val="en-US"/>
              </w:rPr>
              <w:t>hyperdiploid</w:t>
            </w:r>
            <w:r w:rsidR="003F3460" w:rsidRPr="00142F79">
              <w:rPr>
                <w:color w:val="000000"/>
                <w:lang w:val="en-US"/>
              </w:rPr>
              <w:t>y</w:t>
            </w:r>
            <w:proofErr w:type="spellEnd"/>
          </w:p>
        </w:tc>
        <w:tc>
          <w:tcPr>
            <w:tcW w:w="986" w:type="dxa"/>
            <w:shd w:val="clear" w:color="auto" w:fill="auto"/>
          </w:tcPr>
          <w:p w14:paraId="39ECE6E6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1.953</w:t>
            </w:r>
          </w:p>
        </w:tc>
        <w:tc>
          <w:tcPr>
            <w:tcW w:w="1792" w:type="dxa"/>
            <w:shd w:val="clear" w:color="auto" w:fill="auto"/>
          </w:tcPr>
          <w:p w14:paraId="5062E2B1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1.078–3.538</w:t>
            </w:r>
          </w:p>
        </w:tc>
        <w:tc>
          <w:tcPr>
            <w:tcW w:w="1222" w:type="dxa"/>
            <w:gridSpan w:val="2"/>
            <w:shd w:val="clear" w:color="auto" w:fill="auto"/>
          </w:tcPr>
          <w:p w14:paraId="7C9F71AB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0.027</w:t>
            </w:r>
          </w:p>
        </w:tc>
        <w:tc>
          <w:tcPr>
            <w:tcW w:w="290" w:type="dxa"/>
            <w:shd w:val="clear" w:color="auto" w:fill="auto"/>
          </w:tcPr>
          <w:p w14:paraId="0BD8B75E" w14:textId="77777777" w:rsidR="008B1594" w:rsidRPr="00142F79" w:rsidRDefault="008B1594">
            <w:pPr>
              <w:spacing w:line="480" w:lineRule="auto"/>
              <w:ind w:firstLine="0"/>
              <w:rPr>
                <w:color w:val="000000"/>
                <w:lang w:val="en-US"/>
              </w:rPr>
            </w:pPr>
          </w:p>
        </w:tc>
        <w:tc>
          <w:tcPr>
            <w:tcW w:w="985" w:type="dxa"/>
            <w:shd w:val="clear" w:color="auto" w:fill="auto"/>
          </w:tcPr>
          <w:p w14:paraId="13FF4993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1.035</w:t>
            </w:r>
          </w:p>
        </w:tc>
        <w:tc>
          <w:tcPr>
            <w:tcW w:w="1792" w:type="dxa"/>
            <w:shd w:val="clear" w:color="auto" w:fill="auto"/>
          </w:tcPr>
          <w:p w14:paraId="43B63743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0.587–1.823</w:t>
            </w:r>
          </w:p>
        </w:tc>
        <w:tc>
          <w:tcPr>
            <w:tcW w:w="1223" w:type="dxa"/>
            <w:shd w:val="clear" w:color="auto" w:fill="auto"/>
          </w:tcPr>
          <w:p w14:paraId="4072DB48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0.906</w:t>
            </w:r>
          </w:p>
        </w:tc>
      </w:tr>
      <w:tr w:rsidR="002E4850" w:rsidRPr="00142F79" w14:paraId="447B6A62" w14:textId="77777777">
        <w:tc>
          <w:tcPr>
            <w:tcW w:w="5668" w:type="dxa"/>
            <w:shd w:val="clear" w:color="auto" w:fill="auto"/>
          </w:tcPr>
          <w:p w14:paraId="41CF3BAD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i/>
                <w:color w:val="000000"/>
                <w:lang w:val="en-US"/>
              </w:rPr>
              <w:t>IKZF1</w:t>
            </w:r>
            <w:r w:rsidRPr="00142F79">
              <w:rPr>
                <w:color w:val="000000"/>
                <w:vertAlign w:val="superscript"/>
                <w:lang w:val="en-US"/>
              </w:rPr>
              <w:t>del</w:t>
            </w:r>
          </w:p>
        </w:tc>
        <w:tc>
          <w:tcPr>
            <w:tcW w:w="986" w:type="dxa"/>
            <w:shd w:val="clear" w:color="auto" w:fill="auto"/>
          </w:tcPr>
          <w:p w14:paraId="46313CF4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0.770</w:t>
            </w:r>
          </w:p>
        </w:tc>
        <w:tc>
          <w:tcPr>
            <w:tcW w:w="1792" w:type="dxa"/>
            <w:shd w:val="clear" w:color="auto" w:fill="auto"/>
          </w:tcPr>
          <w:p w14:paraId="69FC4610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0.282–2.104</w:t>
            </w:r>
          </w:p>
        </w:tc>
        <w:tc>
          <w:tcPr>
            <w:tcW w:w="1222" w:type="dxa"/>
            <w:gridSpan w:val="2"/>
            <w:shd w:val="clear" w:color="auto" w:fill="auto"/>
          </w:tcPr>
          <w:p w14:paraId="0E18C376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0.610</w:t>
            </w:r>
          </w:p>
        </w:tc>
        <w:tc>
          <w:tcPr>
            <w:tcW w:w="290" w:type="dxa"/>
            <w:shd w:val="clear" w:color="auto" w:fill="auto"/>
          </w:tcPr>
          <w:p w14:paraId="670F2BB4" w14:textId="77777777" w:rsidR="008B1594" w:rsidRPr="00142F79" w:rsidRDefault="008B1594">
            <w:pPr>
              <w:spacing w:line="480" w:lineRule="auto"/>
              <w:ind w:firstLine="0"/>
              <w:rPr>
                <w:color w:val="000000"/>
                <w:lang w:val="en-US"/>
              </w:rPr>
            </w:pPr>
          </w:p>
        </w:tc>
        <w:tc>
          <w:tcPr>
            <w:tcW w:w="985" w:type="dxa"/>
            <w:shd w:val="clear" w:color="auto" w:fill="auto"/>
          </w:tcPr>
          <w:p w14:paraId="4C0C8E2D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3.132</w:t>
            </w:r>
          </w:p>
        </w:tc>
        <w:tc>
          <w:tcPr>
            <w:tcW w:w="1792" w:type="dxa"/>
            <w:shd w:val="clear" w:color="auto" w:fill="auto"/>
          </w:tcPr>
          <w:p w14:paraId="18B742DF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2.101–4.667</w:t>
            </w:r>
          </w:p>
        </w:tc>
        <w:tc>
          <w:tcPr>
            <w:tcW w:w="1223" w:type="dxa"/>
            <w:shd w:val="clear" w:color="auto" w:fill="auto"/>
          </w:tcPr>
          <w:p w14:paraId="498D156A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0.000</w:t>
            </w:r>
          </w:p>
        </w:tc>
      </w:tr>
      <w:tr w:rsidR="002E4850" w:rsidRPr="00142F79" w14:paraId="13BFBBEF" w14:textId="77777777">
        <w:tc>
          <w:tcPr>
            <w:tcW w:w="5668" w:type="dxa"/>
            <w:tcBorders>
              <w:bottom w:val="single" w:sz="4" w:space="0" w:color="auto"/>
            </w:tcBorders>
            <w:shd w:val="clear" w:color="auto" w:fill="auto"/>
          </w:tcPr>
          <w:p w14:paraId="4DAD1A80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lastRenderedPageBreak/>
              <w:t>Treatment risk group (high</w:t>
            </w:r>
            <w:r w:rsidR="003F3460" w:rsidRPr="00142F79">
              <w:rPr>
                <w:color w:val="000000"/>
                <w:lang w:val="en-US"/>
              </w:rPr>
              <w:t>-</w:t>
            </w:r>
            <w:r w:rsidRPr="00142F79">
              <w:rPr>
                <w:color w:val="000000"/>
                <w:lang w:val="en-US"/>
              </w:rPr>
              <w:t>risk group)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shd w:val="clear" w:color="auto" w:fill="auto"/>
          </w:tcPr>
          <w:p w14:paraId="04DE85BB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1.401</w:t>
            </w:r>
          </w:p>
        </w:tc>
        <w:tc>
          <w:tcPr>
            <w:tcW w:w="1792" w:type="dxa"/>
            <w:tcBorders>
              <w:bottom w:val="single" w:sz="4" w:space="0" w:color="auto"/>
            </w:tcBorders>
            <w:shd w:val="clear" w:color="auto" w:fill="auto"/>
          </w:tcPr>
          <w:p w14:paraId="67BD199E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0.344–5.705</w:t>
            </w:r>
          </w:p>
        </w:tc>
        <w:tc>
          <w:tcPr>
            <w:tcW w:w="122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C8CB590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0.638</w:t>
            </w:r>
          </w:p>
        </w:tc>
        <w:tc>
          <w:tcPr>
            <w:tcW w:w="290" w:type="dxa"/>
            <w:tcBorders>
              <w:bottom w:val="single" w:sz="4" w:space="0" w:color="auto"/>
            </w:tcBorders>
            <w:shd w:val="clear" w:color="auto" w:fill="auto"/>
          </w:tcPr>
          <w:p w14:paraId="1D1E361F" w14:textId="77777777" w:rsidR="008B1594" w:rsidRPr="00142F79" w:rsidRDefault="008B1594">
            <w:pPr>
              <w:spacing w:line="480" w:lineRule="auto"/>
              <w:ind w:firstLine="0"/>
              <w:rPr>
                <w:color w:val="000000"/>
                <w:lang w:val="en-US"/>
              </w:rPr>
            </w:pPr>
          </w:p>
        </w:tc>
        <w:tc>
          <w:tcPr>
            <w:tcW w:w="985" w:type="dxa"/>
            <w:tcBorders>
              <w:bottom w:val="single" w:sz="4" w:space="0" w:color="auto"/>
            </w:tcBorders>
            <w:shd w:val="clear" w:color="auto" w:fill="auto"/>
          </w:tcPr>
          <w:p w14:paraId="2B0F10D0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2.720</w:t>
            </w:r>
          </w:p>
        </w:tc>
        <w:tc>
          <w:tcPr>
            <w:tcW w:w="1792" w:type="dxa"/>
            <w:tcBorders>
              <w:bottom w:val="single" w:sz="4" w:space="0" w:color="auto"/>
            </w:tcBorders>
            <w:shd w:val="clear" w:color="auto" w:fill="auto"/>
          </w:tcPr>
          <w:p w14:paraId="7C04D553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1.646–4.494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shd w:val="clear" w:color="auto" w:fill="auto"/>
          </w:tcPr>
          <w:p w14:paraId="6078C238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0.000</w:t>
            </w:r>
          </w:p>
        </w:tc>
      </w:tr>
    </w:tbl>
    <w:p w14:paraId="3D996E48" w14:textId="77777777" w:rsidR="003F3460" w:rsidRPr="00142F79" w:rsidRDefault="00000000">
      <w:pPr>
        <w:spacing w:line="480" w:lineRule="auto"/>
        <w:ind w:firstLine="0"/>
        <w:rPr>
          <w:lang w:val="en-US"/>
        </w:rPr>
      </w:pPr>
      <w:r w:rsidRPr="00142F79">
        <w:rPr>
          <w:lang w:val="en-US"/>
        </w:rPr>
        <w:t>BCP-ALL, B-cell precursor acute lymphoblastic leukemia; CCLG, Chinese Children Leukemia Group; WBC, white blood cell; HR, hazard ratio; CI, confidence interval</w:t>
      </w:r>
    </w:p>
    <w:p w14:paraId="42288B4F" w14:textId="77777777" w:rsidR="003F3460" w:rsidRPr="00142F79" w:rsidRDefault="00000000">
      <w:pPr>
        <w:spacing w:line="480" w:lineRule="auto"/>
        <w:ind w:firstLine="0"/>
        <w:rPr>
          <w:lang w:val="en-US"/>
        </w:rPr>
      </w:pPr>
      <w:proofErr w:type="spellStart"/>
      <w:r w:rsidRPr="00142F79">
        <w:rPr>
          <w:vertAlign w:val="superscript"/>
          <w:lang w:val="en-US"/>
        </w:rPr>
        <w:t>a</w:t>
      </w:r>
      <w:r w:rsidRPr="00142F79">
        <w:rPr>
          <w:lang w:val="en-US"/>
        </w:rPr>
        <w:t>High</w:t>
      </w:r>
      <w:proofErr w:type="spellEnd"/>
      <w:r w:rsidRPr="00142F79">
        <w:rPr>
          <w:lang w:val="en-US"/>
        </w:rPr>
        <w:t xml:space="preserve"> </w:t>
      </w:r>
      <w:proofErr w:type="spellStart"/>
      <w:r w:rsidRPr="00142F79">
        <w:rPr>
          <w:lang w:val="en-US"/>
        </w:rPr>
        <w:t>hyperdiploidy</w:t>
      </w:r>
      <w:proofErr w:type="spellEnd"/>
      <w:r w:rsidRPr="00142F79">
        <w:rPr>
          <w:lang w:val="en-US"/>
        </w:rPr>
        <w:t xml:space="preserve"> was defined as &gt;50 chromosomes.</w:t>
      </w:r>
    </w:p>
    <w:p w14:paraId="287536A8" w14:textId="77777777" w:rsidR="008B1594" w:rsidRPr="00142F79" w:rsidRDefault="00000000">
      <w:pPr>
        <w:spacing w:line="480" w:lineRule="auto"/>
        <w:ind w:firstLine="0"/>
        <w:rPr>
          <w:lang w:val="en-US"/>
        </w:rPr>
      </w:pPr>
      <w:proofErr w:type="spellStart"/>
      <w:r w:rsidRPr="00142F79">
        <w:rPr>
          <w:vertAlign w:val="superscript"/>
          <w:lang w:val="en-US"/>
        </w:rPr>
        <w:t>b</w:t>
      </w:r>
      <w:r w:rsidRPr="00142F79">
        <w:rPr>
          <w:lang w:val="en-US"/>
        </w:rPr>
        <w:t>Hypodiploid</w:t>
      </w:r>
      <w:r w:rsidR="003F3460" w:rsidRPr="00142F79">
        <w:rPr>
          <w:lang w:val="en-US"/>
        </w:rPr>
        <w:t>y</w:t>
      </w:r>
      <w:proofErr w:type="spellEnd"/>
      <w:r w:rsidRPr="00142F79">
        <w:rPr>
          <w:lang w:val="en-US"/>
        </w:rPr>
        <w:t xml:space="preserve"> was defined as &lt;44 chromosomes.</w:t>
      </w:r>
    </w:p>
    <w:p w14:paraId="33BEA685" w14:textId="77777777" w:rsidR="008B1594" w:rsidRPr="00142F79" w:rsidRDefault="008B1594">
      <w:pPr>
        <w:spacing w:line="480" w:lineRule="auto"/>
        <w:ind w:firstLine="0"/>
        <w:rPr>
          <w:lang w:val="en-US"/>
        </w:rPr>
      </w:pPr>
    </w:p>
    <w:p w14:paraId="34070DD7" w14:textId="77777777" w:rsidR="008B1594" w:rsidRPr="00142F79" w:rsidRDefault="008B1594">
      <w:pPr>
        <w:spacing w:line="480" w:lineRule="auto"/>
        <w:ind w:firstLine="0"/>
        <w:rPr>
          <w:lang w:val="en-US"/>
        </w:rPr>
        <w:sectPr w:rsidR="008B1594" w:rsidRPr="00142F79"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p w14:paraId="0DAABC90" w14:textId="3AF71E7A" w:rsidR="008B1594" w:rsidRPr="00142F79" w:rsidRDefault="00000000">
      <w:pPr>
        <w:spacing w:line="480" w:lineRule="auto"/>
        <w:ind w:firstLine="0"/>
        <w:rPr>
          <w:i/>
          <w:lang w:val="en-US"/>
        </w:rPr>
      </w:pPr>
      <w:r w:rsidRPr="007E50C8">
        <w:rPr>
          <w:b/>
          <w:bCs/>
          <w:lang w:val="en-US"/>
        </w:rPr>
        <w:lastRenderedPageBreak/>
        <w:t xml:space="preserve">Supplementary Table </w:t>
      </w:r>
      <w:r w:rsidR="00142F79" w:rsidRPr="007E50C8">
        <w:rPr>
          <w:b/>
          <w:bCs/>
          <w:lang w:val="en-US"/>
        </w:rPr>
        <w:t>S</w:t>
      </w:r>
      <w:r w:rsidRPr="007E50C8">
        <w:rPr>
          <w:b/>
          <w:bCs/>
          <w:lang w:val="en-US"/>
        </w:rPr>
        <w:t>7.</w:t>
      </w:r>
      <w:r w:rsidRPr="00142F79">
        <w:rPr>
          <w:lang w:val="en-US"/>
        </w:rPr>
        <w:t xml:space="preserve"> Univariate</w:t>
      </w:r>
      <w:r w:rsidR="002C3FD1" w:rsidRPr="00142F79">
        <w:rPr>
          <w:lang w:val="en-US"/>
        </w:rPr>
        <w:t xml:space="preserve"> Cox regression</w:t>
      </w:r>
      <w:r w:rsidRPr="00142F79">
        <w:rPr>
          <w:lang w:val="en-US"/>
        </w:rPr>
        <w:t xml:space="preserve"> analysis of 430 </w:t>
      </w:r>
      <w:r w:rsidRPr="00142F79">
        <w:rPr>
          <w:i/>
          <w:lang w:val="en-US"/>
        </w:rPr>
        <w:t>BCR-ABL1</w:t>
      </w:r>
      <w:r w:rsidRPr="00142F79">
        <w:rPr>
          <w:lang w:val="en-US"/>
        </w:rPr>
        <w:t xml:space="preserve">-negative BCP-ALL patients with </w:t>
      </w:r>
      <w:r w:rsidRPr="00142F79">
        <w:rPr>
          <w:i/>
          <w:lang w:val="en-US"/>
        </w:rPr>
        <w:t>IZKF1</w:t>
      </w:r>
      <w:r w:rsidRPr="00142F79">
        <w:rPr>
          <w:lang w:val="en-US"/>
        </w:rPr>
        <w:t xml:space="preserve"> status available in</w:t>
      </w:r>
      <w:r w:rsidR="002C3FD1" w:rsidRPr="00142F79">
        <w:rPr>
          <w:lang w:val="en-US"/>
        </w:rPr>
        <w:t xml:space="preserve"> the</w:t>
      </w:r>
      <w:r w:rsidRPr="00142F79">
        <w:rPr>
          <w:lang w:val="en-US"/>
        </w:rPr>
        <w:t xml:space="preserve"> CCLG-ALL 2008 cohort</w:t>
      </w:r>
      <w:r w:rsidRPr="00142F79">
        <w:rPr>
          <w:i/>
          <w:lang w:val="en-US"/>
        </w:rPr>
        <w:t xml:space="preserve">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668"/>
        <w:gridCol w:w="986"/>
        <w:gridCol w:w="1792"/>
        <w:gridCol w:w="611"/>
        <w:gridCol w:w="611"/>
        <w:gridCol w:w="290"/>
        <w:gridCol w:w="985"/>
        <w:gridCol w:w="1792"/>
        <w:gridCol w:w="1223"/>
      </w:tblGrid>
      <w:tr w:rsidR="002E4850" w:rsidRPr="00142F79" w14:paraId="074D6103" w14:textId="77777777">
        <w:tc>
          <w:tcPr>
            <w:tcW w:w="5668" w:type="dxa"/>
            <w:tcBorders>
              <w:top w:val="single" w:sz="4" w:space="0" w:color="auto"/>
            </w:tcBorders>
            <w:shd w:val="clear" w:color="auto" w:fill="auto"/>
          </w:tcPr>
          <w:p w14:paraId="6A10906A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Risk factor</w:t>
            </w:r>
          </w:p>
        </w:tc>
        <w:tc>
          <w:tcPr>
            <w:tcW w:w="338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8123E1" w14:textId="77777777" w:rsidR="008B1594" w:rsidRPr="00142F79" w:rsidRDefault="00000000">
            <w:pPr>
              <w:spacing w:line="480" w:lineRule="auto"/>
              <w:ind w:firstLine="0"/>
              <w:jc w:val="center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Overall survival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D4A1B66" w14:textId="77777777" w:rsidR="008B1594" w:rsidRPr="00142F79" w:rsidRDefault="008B1594">
            <w:pPr>
              <w:spacing w:line="480" w:lineRule="auto"/>
              <w:ind w:firstLine="0"/>
              <w:rPr>
                <w:color w:val="000000"/>
                <w:lang w:val="en-US"/>
              </w:rPr>
            </w:pPr>
          </w:p>
        </w:tc>
        <w:tc>
          <w:tcPr>
            <w:tcW w:w="400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09D56D" w14:textId="77777777" w:rsidR="008B1594" w:rsidRPr="00142F79" w:rsidRDefault="00000000">
            <w:pPr>
              <w:spacing w:line="480" w:lineRule="auto"/>
              <w:ind w:firstLine="0"/>
              <w:jc w:val="center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Event-free survival</w:t>
            </w:r>
          </w:p>
        </w:tc>
      </w:tr>
      <w:tr w:rsidR="002E4850" w:rsidRPr="00142F79" w14:paraId="1B13C295" w14:textId="77777777">
        <w:tc>
          <w:tcPr>
            <w:tcW w:w="5668" w:type="dxa"/>
            <w:tcBorders>
              <w:bottom w:val="single" w:sz="4" w:space="0" w:color="auto"/>
            </w:tcBorders>
            <w:shd w:val="clear" w:color="auto" w:fill="auto"/>
          </w:tcPr>
          <w:p w14:paraId="3E8F5C39" w14:textId="77777777" w:rsidR="008B1594" w:rsidRPr="00142F79" w:rsidRDefault="008B1594">
            <w:pPr>
              <w:spacing w:line="480" w:lineRule="auto"/>
              <w:ind w:firstLine="0"/>
              <w:rPr>
                <w:color w:val="000000"/>
                <w:lang w:val="en-US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  <w:shd w:val="clear" w:color="auto" w:fill="auto"/>
          </w:tcPr>
          <w:p w14:paraId="1CD1D006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HR</w:t>
            </w:r>
          </w:p>
        </w:tc>
        <w:tc>
          <w:tcPr>
            <w:tcW w:w="1792" w:type="dxa"/>
            <w:tcBorders>
              <w:bottom w:val="single" w:sz="4" w:space="0" w:color="auto"/>
            </w:tcBorders>
            <w:shd w:val="clear" w:color="auto" w:fill="auto"/>
          </w:tcPr>
          <w:p w14:paraId="38263D70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95% CI</w:t>
            </w:r>
          </w:p>
        </w:tc>
        <w:tc>
          <w:tcPr>
            <w:tcW w:w="122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E0FC190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iCs/>
                <w:color w:val="000000"/>
                <w:lang w:val="en-US"/>
              </w:rPr>
              <w:t>P</w:t>
            </w:r>
            <w:r w:rsidRPr="00142F79">
              <w:rPr>
                <w:i/>
                <w:color w:val="000000"/>
                <w:lang w:val="en-US"/>
              </w:rPr>
              <w:t>-</w:t>
            </w:r>
            <w:r w:rsidRPr="00142F79">
              <w:rPr>
                <w:color w:val="000000"/>
                <w:lang w:val="en-US"/>
              </w:rPr>
              <w:t>value</w:t>
            </w:r>
          </w:p>
        </w:tc>
        <w:tc>
          <w:tcPr>
            <w:tcW w:w="290" w:type="dxa"/>
            <w:tcBorders>
              <w:bottom w:val="single" w:sz="4" w:space="0" w:color="auto"/>
            </w:tcBorders>
            <w:shd w:val="clear" w:color="auto" w:fill="auto"/>
          </w:tcPr>
          <w:p w14:paraId="2D817CEB" w14:textId="77777777" w:rsidR="008B1594" w:rsidRPr="00142F79" w:rsidRDefault="008B1594">
            <w:pPr>
              <w:spacing w:line="480" w:lineRule="auto"/>
              <w:ind w:firstLine="0"/>
              <w:rPr>
                <w:color w:val="000000"/>
                <w:lang w:val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A20169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HR</w:t>
            </w: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1D0244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95% CI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ECE4D7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iCs/>
                <w:color w:val="000000"/>
                <w:lang w:val="en-US"/>
              </w:rPr>
              <w:t>P</w:t>
            </w:r>
            <w:r w:rsidRPr="00142F79">
              <w:rPr>
                <w:i/>
                <w:color w:val="000000"/>
                <w:lang w:val="en-US"/>
              </w:rPr>
              <w:t>-</w:t>
            </w:r>
            <w:r w:rsidRPr="00142F79">
              <w:rPr>
                <w:color w:val="000000"/>
                <w:lang w:val="en-US"/>
              </w:rPr>
              <w:t>value</w:t>
            </w:r>
          </w:p>
        </w:tc>
      </w:tr>
      <w:tr w:rsidR="002E4850" w:rsidRPr="00142F79" w14:paraId="5272DB4B" w14:textId="77777777">
        <w:tc>
          <w:tcPr>
            <w:tcW w:w="5668" w:type="dxa"/>
            <w:tcBorders>
              <w:top w:val="single" w:sz="4" w:space="0" w:color="auto"/>
            </w:tcBorders>
            <w:shd w:val="clear" w:color="auto" w:fill="auto"/>
          </w:tcPr>
          <w:p w14:paraId="601C83A1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Sex (male)</w:t>
            </w: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auto"/>
          </w:tcPr>
          <w:p w14:paraId="40F290FE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1.167</w:t>
            </w:r>
          </w:p>
        </w:tc>
        <w:tc>
          <w:tcPr>
            <w:tcW w:w="1792" w:type="dxa"/>
            <w:tcBorders>
              <w:top w:val="single" w:sz="4" w:space="0" w:color="auto"/>
            </w:tcBorders>
            <w:shd w:val="clear" w:color="auto" w:fill="auto"/>
          </w:tcPr>
          <w:p w14:paraId="34B125CF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0.675–2.017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B043F42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0.581</w:t>
            </w:r>
          </w:p>
        </w:tc>
        <w:tc>
          <w:tcPr>
            <w:tcW w:w="290" w:type="dxa"/>
            <w:tcBorders>
              <w:top w:val="single" w:sz="4" w:space="0" w:color="auto"/>
            </w:tcBorders>
            <w:shd w:val="clear" w:color="auto" w:fill="auto"/>
          </w:tcPr>
          <w:p w14:paraId="3CFB7E46" w14:textId="77777777" w:rsidR="008B1594" w:rsidRPr="00142F79" w:rsidRDefault="008B1594">
            <w:pPr>
              <w:spacing w:line="480" w:lineRule="auto"/>
              <w:ind w:firstLine="0"/>
              <w:rPr>
                <w:color w:val="000000"/>
                <w:lang w:val="en-US"/>
              </w:rPr>
            </w:pPr>
          </w:p>
        </w:tc>
        <w:tc>
          <w:tcPr>
            <w:tcW w:w="985" w:type="dxa"/>
            <w:tcBorders>
              <w:top w:val="single" w:sz="4" w:space="0" w:color="auto"/>
            </w:tcBorders>
            <w:shd w:val="clear" w:color="auto" w:fill="auto"/>
          </w:tcPr>
          <w:p w14:paraId="17281F38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1.348</w:t>
            </w:r>
          </w:p>
        </w:tc>
        <w:tc>
          <w:tcPr>
            <w:tcW w:w="1792" w:type="dxa"/>
            <w:tcBorders>
              <w:top w:val="single" w:sz="4" w:space="0" w:color="auto"/>
            </w:tcBorders>
            <w:shd w:val="clear" w:color="auto" w:fill="auto"/>
          </w:tcPr>
          <w:p w14:paraId="79426E5F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0.868–2.093</w:t>
            </w:r>
          </w:p>
        </w:tc>
        <w:tc>
          <w:tcPr>
            <w:tcW w:w="1223" w:type="dxa"/>
            <w:tcBorders>
              <w:top w:val="single" w:sz="4" w:space="0" w:color="auto"/>
            </w:tcBorders>
            <w:shd w:val="clear" w:color="auto" w:fill="auto"/>
          </w:tcPr>
          <w:p w14:paraId="04913A36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0.184</w:t>
            </w:r>
          </w:p>
        </w:tc>
      </w:tr>
      <w:tr w:rsidR="002E4850" w:rsidRPr="00142F79" w14:paraId="77800CC6" w14:textId="77777777">
        <w:tc>
          <w:tcPr>
            <w:tcW w:w="5668" w:type="dxa"/>
            <w:shd w:val="clear" w:color="auto" w:fill="auto"/>
          </w:tcPr>
          <w:p w14:paraId="1B53B67F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Age ≥10 years</w:t>
            </w:r>
          </w:p>
        </w:tc>
        <w:tc>
          <w:tcPr>
            <w:tcW w:w="986" w:type="dxa"/>
            <w:shd w:val="clear" w:color="auto" w:fill="auto"/>
          </w:tcPr>
          <w:p w14:paraId="758CEF57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1.702</w:t>
            </w:r>
          </w:p>
        </w:tc>
        <w:tc>
          <w:tcPr>
            <w:tcW w:w="1792" w:type="dxa"/>
            <w:shd w:val="clear" w:color="auto" w:fill="auto"/>
          </w:tcPr>
          <w:p w14:paraId="3AC6C834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0.728–3.978</w:t>
            </w:r>
          </w:p>
        </w:tc>
        <w:tc>
          <w:tcPr>
            <w:tcW w:w="1222" w:type="dxa"/>
            <w:gridSpan w:val="2"/>
            <w:shd w:val="clear" w:color="auto" w:fill="auto"/>
          </w:tcPr>
          <w:p w14:paraId="76FB466F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0.219</w:t>
            </w:r>
          </w:p>
        </w:tc>
        <w:tc>
          <w:tcPr>
            <w:tcW w:w="290" w:type="dxa"/>
            <w:shd w:val="clear" w:color="auto" w:fill="auto"/>
          </w:tcPr>
          <w:p w14:paraId="20C9FE79" w14:textId="77777777" w:rsidR="008B1594" w:rsidRPr="00142F79" w:rsidRDefault="008B1594">
            <w:pPr>
              <w:spacing w:line="480" w:lineRule="auto"/>
              <w:ind w:firstLine="0"/>
              <w:rPr>
                <w:color w:val="000000"/>
                <w:lang w:val="en-US"/>
              </w:rPr>
            </w:pPr>
          </w:p>
        </w:tc>
        <w:tc>
          <w:tcPr>
            <w:tcW w:w="985" w:type="dxa"/>
            <w:shd w:val="clear" w:color="auto" w:fill="auto"/>
          </w:tcPr>
          <w:p w14:paraId="00341C09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1.613</w:t>
            </w:r>
          </w:p>
        </w:tc>
        <w:tc>
          <w:tcPr>
            <w:tcW w:w="1792" w:type="dxa"/>
            <w:shd w:val="clear" w:color="auto" w:fill="auto"/>
          </w:tcPr>
          <w:p w14:paraId="6A2441F6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0.809–3.217</w:t>
            </w:r>
          </w:p>
        </w:tc>
        <w:tc>
          <w:tcPr>
            <w:tcW w:w="1223" w:type="dxa"/>
            <w:shd w:val="clear" w:color="auto" w:fill="auto"/>
          </w:tcPr>
          <w:p w14:paraId="0C035928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0.175</w:t>
            </w:r>
          </w:p>
        </w:tc>
      </w:tr>
      <w:tr w:rsidR="002E4850" w:rsidRPr="00142F79" w14:paraId="208D1E2F" w14:textId="77777777">
        <w:tc>
          <w:tcPr>
            <w:tcW w:w="5668" w:type="dxa"/>
            <w:shd w:val="clear" w:color="auto" w:fill="auto"/>
          </w:tcPr>
          <w:p w14:paraId="0676FF72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WBC at diagnosis (≥50 × 10</w:t>
            </w:r>
            <w:r w:rsidRPr="00142F79">
              <w:rPr>
                <w:color w:val="000000"/>
                <w:vertAlign w:val="superscript"/>
                <w:lang w:val="en-US"/>
              </w:rPr>
              <w:t>9</w:t>
            </w:r>
            <w:r w:rsidRPr="00142F79">
              <w:rPr>
                <w:color w:val="000000"/>
                <w:lang w:val="en-US"/>
              </w:rPr>
              <w:t>/L)</w:t>
            </w:r>
          </w:p>
        </w:tc>
        <w:tc>
          <w:tcPr>
            <w:tcW w:w="986" w:type="dxa"/>
            <w:shd w:val="clear" w:color="auto" w:fill="auto"/>
          </w:tcPr>
          <w:p w14:paraId="1E32611A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1.873</w:t>
            </w:r>
          </w:p>
        </w:tc>
        <w:tc>
          <w:tcPr>
            <w:tcW w:w="1792" w:type="dxa"/>
            <w:shd w:val="clear" w:color="auto" w:fill="auto"/>
          </w:tcPr>
          <w:p w14:paraId="0DC3EE20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1.004–3.496</w:t>
            </w:r>
          </w:p>
        </w:tc>
        <w:tc>
          <w:tcPr>
            <w:tcW w:w="1222" w:type="dxa"/>
            <w:gridSpan w:val="2"/>
            <w:shd w:val="clear" w:color="auto" w:fill="auto"/>
          </w:tcPr>
          <w:p w14:paraId="309306A3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0.049</w:t>
            </w:r>
          </w:p>
        </w:tc>
        <w:tc>
          <w:tcPr>
            <w:tcW w:w="290" w:type="dxa"/>
            <w:shd w:val="clear" w:color="auto" w:fill="auto"/>
          </w:tcPr>
          <w:p w14:paraId="137259DC" w14:textId="77777777" w:rsidR="008B1594" w:rsidRPr="00142F79" w:rsidRDefault="008B1594">
            <w:pPr>
              <w:spacing w:line="480" w:lineRule="auto"/>
              <w:ind w:firstLine="0"/>
              <w:rPr>
                <w:color w:val="000000"/>
                <w:lang w:val="en-US"/>
              </w:rPr>
            </w:pPr>
          </w:p>
        </w:tc>
        <w:tc>
          <w:tcPr>
            <w:tcW w:w="985" w:type="dxa"/>
            <w:shd w:val="clear" w:color="auto" w:fill="auto"/>
          </w:tcPr>
          <w:p w14:paraId="24EDFAB4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1.381</w:t>
            </w:r>
          </w:p>
        </w:tc>
        <w:tc>
          <w:tcPr>
            <w:tcW w:w="1792" w:type="dxa"/>
            <w:shd w:val="clear" w:color="auto" w:fill="auto"/>
          </w:tcPr>
          <w:p w14:paraId="58B7A48E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0.802–2.377</w:t>
            </w:r>
          </w:p>
        </w:tc>
        <w:tc>
          <w:tcPr>
            <w:tcW w:w="1223" w:type="dxa"/>
            <w:shd w:val="clear" w:color="auto" w:fill="auto"/>
          </w:tcPr>
          <w:p w14:paraId="1830BB46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0.244</w:t>
            </w:r>
          </w:p>
        </w:tc>
      </w:tr>
      <w:tr w:rsidR="002E4850" w:rsidRPr="00142F79" w14:paraId="0D13904F" w14:textId="77777777">
        <w:tc>
          <w:tcPr>
            <w:tcW w:w="5668" w:type="dxa"/>
            <w:shd w:val="clear" w:color="auto" w:fill="auto"/>
          </w:tcPr>
          <w:p w14:paraId="60CBBBED" w14:textId="77777777" w:rsidR="008B1594" w:rsidRPr="00142F79" w:rsidRDefault="00000000">
            <w:pPr>
              <w:spacing w:line="480" w:lineRule="auto"/>
              <w:ind w:firstLine="0"/>
              <w:rPr>
                <w:i/>
                <w:color w:val="000000"/>
                <w:lang w:val="en-US"/>
              </w:rPr>
            </w:pPr>
            <w:r w:rsidRPr="00142F79">
              <w:rPr>
                <w:i/>
                <w:color w:val="000000"/>
                <w:lang w:val="en-US"/>
              </w:rPr>
              <w:t>ETV6-RUNX1</w:t>
            </w:r>
          </w:p>
        </w:tc>
        <w:tc>
          <w:tcPr>
            <w:tcW w:w="986" w:type="dxa"/>
            <w:shd w:val="clear" w:color="auto" w:fill="auto"/>
          </w:tcPr>
          <w:p w14:paraId="02F55E8D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0.640</w:t>
            </w:r>
          </w:p>
        </w:tc>
        <w:tc>
          <w:tcPr>
            <w:tcW w:w="1792" w:type="dxa"/>
            <w:shd w:val="clear" w:color="auto" w:fill="auto"/>
          </w:tcPr>
          <w:p w14:paraId="1A38E678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0.302–1.356</w:t>
            </w:r>
          </w:p>
        </w:tc>
        <w:tc>
          <w:tcPr>
            <w:tcW w:w="1222" w:type="dxa"/>
            <w:gridSpan w:val="2"/>
            <w:shd w:val="clear" w:color="auto" w:fill="auto"/>
          </w:tcPr>
          <w:p w14:paraId="13EE599F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0.244</w:t>
            </w:r>
          </w:p>
        </w:tc>
        <w:tc>
          <w:tcPr>
            <w:tcW w:w="290" w:type="dxa"/>
            <w:shd w:val="clear" w:color="auto" w:fill="auto"/>
          </w:tcPr>
          <w:p w14:paraId="39F0F2F1" w14:textId="77777777" w:rsidR="008B1594" w:rsidRPr="00142F79" w:rsidRDefault="008B1594">
            <w:pPr>
              <w:spacing w:line="480" w:lineRule="auto"/>
              <w:ind w:firstLine="0"/>
              <w:rPr>
                <w:color w:val="000000"/>
                <w:lang w:val="en-US"/>
              </w:rPr>
            </w:pPr>
          </w:p>
        </w:tc>
        <w:tc>
          <w:tcPr>
            <w:tcW w:w="985" w:type="dxa"/>
            <w:shd w:val="clear" w:color="auto" w:fill="auto"/>
          </w:tcPr>
          <w:p w14:paraId="6BA4DAA5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0.477</w:t>
            </w:r>
          </w:p>
        </w:tc>
        <w:tc>
          <w:tcPr>
            <w:tcW w:w="1792" w:type="dxa"/>
            <w:shd w:val="clear" w:color="auto" w:fill="auto"/>
          </w:tcPr>
          <w:p w14:paraId="2E64D6A4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0.247–0.923</w:t>
            </w:r>
          </w:p>
        </w:tc>
        <w:tc>
          <w:tcPr>
            <w:tcW w:w="1223" w:type="dxa"/>
            <w:shd w:val="clear" w:color="auto" w:fill="auto"/>
          </w:tcPr>
          <w:p w14:paraId="6D8B1E3A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0.028</w:t>
            </w:r>
          </w:p>
        </w:tc>
      </w:tr>
      <w:tr w:rsidR="002E4850" w:rsidRPr="00142F79" w14:paraId="66E3453D" w14:textId="77777777">
        <w:tc>
          <w:tcPr>
            <w:tcW w:w="5668" w:type="dxa"/>
            <w:shd w:val="clear" w:color="auto" w:fill="auto"/>
          </w:tcPr>
          <w:p w14:paraId="4293D647" w14:textId="77777777" w:rsidR="008B1594" w:rsidRPr="00142F79" w:rsidRDefault="00000000">
            <w:pPr>
              <w:spacing w:line="480" w:lineRule="auto"/>
              <w:ind w:firstLine="0"/>
              <w:rPr>
                <w:i/>
                <w:color w:val="000000"/>
                <w:lang w:val="en-US"/>
              </w:rPr>
            </w:pPr>
            <w:r w:rsidRPr="00142F79">
              <w:rPr>
                <w:i/>
                <w:color w:val="000000"/>
                <w:lang w:val="en-US"/>
              </w:rPr>
              <w:t>TCF3-PBX1</w:t>
            </w:r>
          </w:p>
        </w:tc>
        <w:tc>
          <w:tcPr>
            <w:tcW w:w="986" w:type="dxa"/>
            <w:shd w:val="clear" w:color="auto" w:fill="auto"/>
          </w:tcPr>
          <w:p w14:paraId="3C9048BF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1.475</w:t>
            </w:r>
          </w:p>
        </w:tc>
        <w:tc>
          <w:tcPr>
            <w:tcW w:w="1792" w:type="dxa"/>
            <w:shd w:val="clear" w:color="auto" w:fill="auto"/>
          </w:tcPr>
          <w:p w14:paraId="064390E5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0.588–3.703</w:t>
            </w:r>
          </w:p>
        </w:tc>
        <w:tc>
          <w:tcPr>
            <w:tcW w:w="1222" w:type="dxa"/>
            <w:gridSpan w:val="2"/>
            <w:shd w:val="clear" w:color="auto" w:fill="auto"/>
          </w:tcPr>
          <w:p w14:paraId="691A5BEF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0.408</w:t>
            </w:r>
          </w:p>
        </w:tc>
        <w:tc>
          <w:tcPr>
            <w:tcW w:w="290" w:type="dxa"/>
            <w:shd w:val="clear" w:color="auto" w:fill="auto"/>
          </w:tcPr>
          <w:p w14:paraId="3345C940" w14:textId="77777777" w:rsidR="008B1594" w:rsidRPr="00142F79" w:rsidRDefault="008B1594">
            <w:pPr>
              <w:spacing w:line="480" w:lineRule="auto"/>
              <w:ind w:firstLine="0"/>
              <w:rPr>
                <w:color w:val="000000"/>
                <w:lang w:val="en-US"/>
              </w:rPr>
            </w:pPr>
          </w:p>
        </w:tc>
        <w:tc>
          <w:tcPr>
            <w:tcW w:w="985" w:type="dxa"/>
            <w:shd w:val="clear" w:color="auto" w:fill="auto"/>
          </w:tcPr>
          <w:p w14:paraId="17466588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1.260</w:t>
            </w:r>
          </w:p>
        </w:tc>
        <w:tc>
          <w:tcPr>
            <w:tcW w:w="1792" w:type="dxa"/>
            <w:shd w:val="clear" w:color="auto" w:fill="auto"/>
          </w:tcPr>
          <w:p w14:paraId="02B1DE9D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0.582</w:t>
            </w:r>
            <w:r w:rsidR="002C3FD1" w:rsidRPr="00142F79">
              <w:rPr>
                <w:color w:val="000000"/>
                <w:lang w:val="en-US"/>
              </w:rPr>
              <w:t>–</w:t>
            </w:r>
            <w:r w:rsidRPr="00142F79">
              <w:rPr>
                <w:color w:val="000000"/>
                <w:lang w:val="en-US"/>
              </w:rPr>
              <w:t>2.730</w:t>
            </w:r>
          </w:p>
        </w:tc>
        <w:tc>
          <w:tcPr>
            <w:tcW w:w="1223" w:type="dxa"/>
            <w:shd w:val="clear" w:color="auto" w:fill="auto"/>
          </w:tcPr>
          <w:p w14:paraId="7CB5D618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0.558</w:t>
            </w:r>
          </w:p>
        </w:tc>
      </w:tr>
      <w:tr w:rsidR="002E4850" w:rsidRPr="00142F79" w14:paraId="08A710A7" w14:textId="77777777">
        <w:tc>
          <w:tcPr>
            <w:tcW w:w="5668" w:type="dxa"/>
            <w:shd w:val="clear" w:color="auto" w:fill="auto"/>
          </w:tcPr>
          <w:p w14:paraId="37E422EE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i/>
                <w:color w:val="000000"/>
                <w:lang w:val="en-US"/>
              </w:rPr>
              <w:t>KMT2A</w:t>
            </w:r>
            <w:r w:rsidRPr="00142F79">
              <w:rPr>
                <w:color w:val="000000"/>
                <w:lang w:val="en-US"/>
              </w:rPr>
              <w:t>-rearrangement</w:t>
            </w:r>
          </w:p>
        </w:tc>
        <w:tc>
          <w:tcPr>
            <w:tcW w:w="986" w:type="dxa"/>
            <w:shd w:val="clear" w:color="auto" w:fill="auto"/>
          </w:tcPr>
          <w:p w14:paraId="461CE245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2.115</w:t>
            </w:r>
          </w:p>
        </w:tc>
        <w:tc>
          <w:tcPr>
            <w:tcW w:w="1792" w:type="dxa"/>
            <w:shd w:val="clear" w:color="auto" w:fill="auto"/>
          </w:tcPr>
          <w:p w14:paraId="5D215ACA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0.292–15.337</w:t>
            </w:r>
          </w:p>
        </w:tc>
        <w:tc>
          <w:tcPr>
            <w:tcW w:w="1222" w:type="dxa"/>
            <w:gridSpan w:val="2"/>
            <w:shd w:val="clear" w:color="auto" w:fill="auto"/>
          </w:tcPr>
          <w:p w14:paraId="63A4DC89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0.459</w:t>
            </w:r>
          </w:p>
        </w:tc>
        <w:tc>
          <w:tcPr>
            <w:tcW w:w="290" w:type="dxa"/>
            <w:shd w:val="clear" w:color="auto" w:fill="auto"/>
          </w:tcPr>
          <w:p w14:paraId="46AD55DA" w14:textId="77777777" w:rsidR="008B1594" w:rsidRPr="00142F79" w:rsidRDefault="008B1594">
            <w:pPr>
              <w:spacing w:line="480" w:lineRule="auto"/>
              <w:ind w:firstLine="0"/>
              <w:rPr>
                <w:color w:val="000000"/>
                <w:lang w:val="en-US"/>
              </w:rPr>
            </w:pPr>
          </w:p>
        </w:tc>
        <w:tc>
          <w:tcPr>
            <w:tcW w:w="985" w:type="dxa"/>
            <w:shd w:val="clear" w:color="auto" w:fill="auto"/>
          </w:tcPr>
          <w:p w14:paraId="02C35D1F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5.436</w:t>
            </w:r>
          </w:p>
        </w:tc>
        <w:tc>
          <w:tcPr>
            <w:tcW w:w="1792" w:type="dxa"/>
            <w:shd w:val="clear" w:color="auto" w:fill="auto"/>
          </w:tcPr>
          <w:p w14:paraId="1BD82855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1.683–16.976</w:t>
            </w:r>
          </w:p>
        </w:tc>
        <w:tc>
          <w:tcPr>
            <w:tcW w:w="1223" w:type="dxa"/>
            <w:shd w:val="clear" w:color="auto" w:fill="auto"/>
          </w:tcPr>
          <w:p w14:paraId="4E9015F4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0.004</w:t>
            </w:r>
          </w:p>
        </w:tc>
      </w:tr>
      <w:tr w:rsidR="002E4850" w:rsidRPr="00142F79" w14:paraId="3E47148A" w14:textId="77777777">
        <w:tc>
          <w:tcPr>
            <w:tcW w:w="5668" w:type="dxa"/>
            <w:shd w:val="clear" w:color="auto" w:fill="auto"/>
          </w:tcPr>
          <w:p w14:paraId="0C36966F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proofErr w:type="spellStart"/>
            <w:r w:rsidRPr="00142F79">
              <w:rPr>
                <w:color w:val="000000"/>
                <w:vertAlign w:val="superscript"/>
                <w:lang w:val="en-US"/>
              </w:rPr>
              <w:t>a</w:t>
            </w:r>
            <w:r w:rsidRPr="00142F79">
              <w:rPr>
                <w:color w:val="000000"/>
                <w:lang w:val="en-US"/>
              </w:rPr>
              <w:t>Hypodiploid</w:t>
            </w:r>
            <w:r w:rsidR="002C3FD1" w:rsidRPr="00142F79">
              <w:rPr>
                <w:color w:val="000000"/>
                <w:lang w:val="en-US"/>
              </w:rPr>
              <w:t>y</w:t>
            </w:r>
            <w:proofErr w:type="spellEnd"/>
          </w:p>
        </w:tc>
        <w:tc>
          <w:tcPr>
            <w:tcW w:w="986" w:type="dxa"/>
            <w:shd w:val="clear" w:color="auto" w:fill="auto"/>
          </w:tcPr>
          <w:p w14:paraId="2535E9E8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3.666</w:t>
            </w:r>
          </w:p>
        </w:tc>
        <w:tc>
          <w:tcPr>
            <w:tcW w:w="1792" w:type="dxa"/>
            <w:shd w:val="clear" w:color="auto" w:fill="auto"/>
          </w:tcPr>
          <w:p w14:paraId="205B2AFF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1.144–11.751</w:t>
            </w:r>
          </w:p>
        </w:tc>
        <w:tc>
          <w:tcPr>
            <w:tcW w:w="1222" w:type="dxa"/>
            <w:gridSpan w:val="2"/>
            <w:shd w:val="clear" w:color="auto" w:fill="auto"/>
          </w:tcPr>
          <w:p w14:paraId="648D3793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0.029</w:t>
            </w:r>
          </w:p>
        </w:tc>
        <w:tc>
          <w:tcPr>
            <w:tcW w:w="290" w:type="dxa"/>
            <w:shd w:val="clear" w:color="auto" w:fill="auto"/>
          </w:tcPr>
          <w:p w14:paraId="1899F26C" w14:textId="77777777" w:rsidR="008B1594" w:rsidRPr="00142F79" w:rsidRDefault="008B1594">
            <w:pPr>
              <w:spacing w:line="480" w:lineRule="auto"/>
              <w:ind w:firstLine="0"/>
              <w:rPr>
                <w:color w:val="000000"/>
                <w:lang w:val="en-US"/>
              </w:rPr>
            </w:pPr>
          </w:p>
        </w:tc>
        <w:tc>
          <w:tcPr>
            <w:tcW w:w="985" w:type="dxa"/>
            <w:shd w:val="clear" w:color="auto" w:fill="auto"/>
          </w:tcPr>
          <w:p w14:paraId="64F5E1EA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2.256</w:t>
            </w:r>
          </w:p>
        </w:tc>
        <w:tc>
          <w:tcPr>
            <w:tcW w:w="1792" w:type="dxa"/>
            <w:shd w:val="clear" w:color="auto" w:fill="auto"/>
          </w:tcPr>
          <w:p w14:paraId="47E8AF31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0.713–7.138</w:t>
            </w:r>
          </w:p>
        </w:tc>
        <w:tc>
          <w:tcPr>
            <w:tcW w:w="1223" w:type="dxa"/>
            <w:shd w:val="clear" w:color="auto" w:fill="auto"/>
          </w:tcPr>
          <w:p w14:paraId="4495B4D4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0.166</w:t>
            </w:r>
          </w:p>
        </w:tc>
      </w:tr>
      <w:tr w:rsidR="002E4850" w:rsidRPr="00142F79" w14:paraId="4AA54C1A" w14:textId="77777777">
        <w:tc>
          <w:tcPr>
            <w:tcW w:w="5668" w:type="dxa"/>
            <w:shd w:val="clear" w:color="auto" w:fill="auto"/>
          </w:tcPr>
          <w:p w14:paraId="47EBBEB6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proofErr w:type="spellStart"/>
            <w:r w:rsidRPr="00142F79">
              <w:rPr>
                <w:color w:val="000000"/>
                <w:vertAlign w:val="superscript"/>
                <w:lang w:val="en-US"/>
              </w:rPr>
              <w:t>b</w:t>
            </w:r>
            <w:r w:rsidRPr="00142F79">
              <w:rPr>
                <w:color w:val="000000"/>
                <w:lang w:val="en-US"/>
              </w:rPr>
              <w:t>High</w:t>
            </w:r>
            <w:proofErr w:type="spellEnd"/>
            <w:r w:rsidRPr="00142F79">
              <w:rPr>
                <w:color w:val="000000"/>
                <w:lang w:val="en-US"/>
              </w:rPr>
              <w:t xml:space="preserve"> </w:t>
            </w:r>
            <w:proofErr w:type="spellStart"/>
            <w:r w:rsidRPr="00142F79">
              <w:rPr>
                <w:color w:val="000000"/>
                <w:lang w:val="en-US"/>
              </w:rPr>
              <w:t>hyperdiploid</w:t>
            </w:r>
            <w:r w:rsidR="002C3FD1" w:rsidRPr="00142F79">
              <w:rPr>
                <w:color w:val="000000"/>
                <w:lang w:val="en-US"/>
              </w:rPr>
              <w:t>y</w:t>
            </w:r>
            <w:proofErr w:type="spellEnd"/>
          </w:p>
        </w:tc>
        <w:tc>
          <w:tcPr>
            <w:tcW w:w="986" w:type="dxa"/>
            <w:shd w:val="clear" w:color="auto" w:fill="auto"/>
          </w:tcPr>
          <w:p w14:paraId="3A001805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0.870</w:t>
            </w:r>
          </w:p>
        </w:tc>
        <w:tc>
          <w:tcPr>
            <w:tcW w:w="1792" w:type="dxa"/>
            <w:shd w:val="clear" w:color="auto" w:fill="auto"/>
          </w:tcPr>
          <w:p w14:paraId="30A651BB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0.393–2.104</w:t>
            </w:r>
          </w:p>
        </w:tc>
        <w:tc>
          <w:tcPr>
            <w:tcW w:w="1222" w:type="dxa"/>
            <w:gridSpan w:val="2"/>
            <w:shd w:val="clear" w:color="auto" w:fill="auto"/>
          </w:tcPr>
          <w:p w14:paraId="779A4B92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0.730</w:t>
            </w:r>
          </w:p>
        </w:tc>
        <w:tc>
          <w:tcPr>
            <w:tcW w:w="290" w:type="dxa"/>
            <w:shd w:val="clear" w:color="auto" w:fill="auto"/>
          </w:tcPr>
          <w:p w14:paraId="75521BAB" w14:textId="77777777" w:rsidR="008B1594" w:rsidRPr="00142F79" w:rsidRDefault="008B1594">
            <w:pPr>
              <w:spacing w:line="480" w:lineRule="auto"/>
              <w:ind w:firstLine="0"/>
              <w:rPr>
                <w:color w:val="000000"/>
                <w:lang w:val="en-US"/>
              </w:rPr>
            </w:pPr>
          </w:p>
        </w:tc>
        <w:tc>
          <w:tcPr>
            <w:tcW w:w="985" w:type="dxa"/>
            <w:shd w:val="clear" w:color="auto" w:fill="auto"/>
          </w:tcPr>
          <w:p w14:paraId="69FC643B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1.144</w:t>
            </w:r>
          </w:p>
        </w:tc>
        <w:tc>
          <w:tcPr>
            <w:tcW w:w="1792" w:type="dxa"/>
            <w:shd w:val="clear" w:color="auto" w:fill="auto"/>
          </w:tcPr>
          <w:p w14:paraId="129E280B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0.645–2.028</w:t>
            </w:r>
          </w:p>
        </w:tc>
        <w:tc>
          <w:tcPr>
            <w:tcW w:w="1223" w:type="dxa"/>
            <w:shd w:val="clear" w:color="auto" w:fill="auto"/>
          </w:tcPr>
          <w:p w14:paraId="5872E418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0.646</w:t>
            </w:r>
          </w:p>
        </w:tc>
      </w:tr>
      <w:tr w:rsidR="002E4850" w:rsidRPr="00142F79" w14:paraId="6AAA8B6B" w14:textId="77777777">
        <w:tc>
          <w:tcPr>
            <w:tcW w:w="5668" w:type="dxa"/>
            <w:shd w:val="clear" w:color="auto" w:fill="auto"/>
          </w:tcPr>
          <w:p w14:paraId="4265640D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i/>
                <w:color w:val="000000"/>
                <w:lang w:val="en-US"/>
              </w:rPr>
              <w:t>IKZF1</w:t>
            </w:r>
            <w:r w:rsidRPr="00142F79">
              <w:rPr>
                <w:color w:val="000000"/>
                <w:vertAlign w:val="superscript"/>
                <w:lang w:val="en-US"/>
              </w:rPr>
              <w:t>del</w:t>
            </w:r>
          </w:p>
        </w:tc>
        <w:tc>
          <w:tcPr>
            <w:tcW w:w="986" w:type="dxa"/>
            <w:shd w:val="clear" w:color="auto" w:fill="auto"/>
          </w:tcPr>
          <w:p w14:paraId="46BC220F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2.659</w:t>
            </w:r>
          </w:p>
        </w:tc>
        <w:tc>
          <w:tcPr>
            <w:tcW w:w="1792" w:type="dxa"/>
            <w:shd w:val="clear" w:color="auto" w:fill="auto"/>
          </w:tcPr>
          <w:p w14:paraId="3A738366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1.254–5.638</w:t>
            </w:r>
          </w:p>
        </w:tc>
        <w:tc>
          <w:tcPr>
            <w:tcW w:w="1222" w:type="dxa"/>
            <w:gridSpan w:val="2"/>
            <w:shd w:val="clear" w:color="auto" w:fill="auto"/>
          </w:tcPr>
          <w:p w14:paraId="7C84B3BF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0.011</w:t>
            </w:r>
          </w:p>
        </w:tc>
        <w:tc>
          <w:tcPr>
            <w:tcW w:w="290" w:type="dxa"/>
            <w:shd w:val="clear" w:color="auto" w:fill="auto"/>
          </w:tcPr>
          <w:p w14:paraId="09F0A279" w14:textId="77777777" w:rsidR="008B1594" w:rsidRPr="00142F79" w:rsidRDefault="008B1594">
            <w:pPr>
              <w:spacing w:line="480" w:lineRule="auto"/>
              <w:ind w:firstLine="0"/>
              <w:rPr>
                <w:color w:val="000000"/>
                <w:lang w:val="en-US"/>
              </w:rPr>
            </w:pPr>
          </w:p>
        </w:tc>
        <w:tc>
          <w:tcPr>
            <w:tcW w:w="985" w:type="dxa"/>
            <w:shd w:val="clear" w:color="auto" w:fill="auto"/>
          </w:tcPr>
          <w:p w14:paraId="6F95A7A3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2.332</w:t>
            </w:r>
          </w:p>
        </w:tc>
        <w:tc>
          <w:tcPr>
            <w:tcW w:w="1792" w:type="dxa"/>
            <w:shd w:val="clear" w:color="auto" w:fill="auto"/>
          </w:tcPr>
          <w:p w14:paraId="5B4D1472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1.238–4.393</w:t>
            </w:r>
          </w:p>
        </w:tc>
        <w:tc>
          <w:tcPr>
            <w:tcW w:w="1223" w:type="dxa"/>
            <w:shd w:val="clear" w:color="auto" w:fill="auto"/>
          </w:tcPr>
          <w:p w14:paraId="3716398C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0.009</w:t>
            </w:r>
          </w:p>
        </w:tc>
      </w:tr>
      <w:tr w:rsidR="002E4850" w:rsidRPr="00142F79" w14:paraId="49D6382A" w14:textId="77777777">
        <w:tc>
          <w:tcPr>
            <w:tcW w:w="5668" w:type="dxa"/>
            <w:tcBorders>
              <w:bottom w:val="single" w:sz="4" w:space="0" w:color="auto"/>
            </w:tcBorders>
            <w:shd w:val="clear" w:color="auto" w:fill="auto"/>
          </w:tcPr>
          <w:p w14:paraId="2BB386BA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Treatment risk group (high</w:t>
            </w:r>
            <w:r w:rsidR="002C3FD1" w:rsidRPr="00142F79">
              <w:rPr>
                <w:color w:val="000000"/>
                <w:lang w:val="en-US"/>
              </w:rPr>
              <w:t>-</w:t>
            </w:r>
            <w:r w:rsidRPr="00142F79">
              <w:rPr>
                <w:color w:val="000000"/>
                <w:lang w:val="en-US"/>
              </w:rPr>
              <w:t>risk group)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shd w:val="clear" w:color="auto" w:fill="auto"/>
          </w:tcPr>
          <w:p w14:paraId="214454E7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3.852</w:t>
            </w:r>
          </w:p>
        </w:tc>
        <w:tc>
          <w:tcPr>
            <w:tcW w:w="1792" w:type="dxa"/>
            <w:tcBorders>
              <w:bottom w:val="single" w:sz="4" w:space="0" w:color="auto"/>
            </w:tcBorders>
            <w:shd w:val="clear" w:color="auto" w:fill="auto"/>
          </w:tcPr>
          <w:p w14:paraId="5579F8C2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2.251–6.590</w:t>
            </w:r>
          </w:p>
        </w:tc>
        <w:tc>
          <w:tcPr>
            <w:tcW w:w="122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3491852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0.000</w:t>
            </w:r>
          </w:p>
        </w:tc>
        <w:tc>
          <w:tcPr>
            <w:tcW w:w="290" w:type="dxa"/>
            <w:tcBorders>
              <w:bottom w:val="single" w:sz="4" w:space="0" w:color="auto"/>
            </w:tcBorders>
            <w:shd w:val="clear" w:color="auto" w:fill="auto"/>
          </w:tcPr>
          <w:p w14:paraId="6636E691" w14:textId="77777777" w:rsidR="008B1594" w:rsidRPr="00142F79" w:rsidRDefault="008B1594">
            <w:pPr>
              <w:spacing w:line="480" w:lineRule="auto"/>
              <w:ind w:firstLine="0"/>
              <w:rPr>
                <w:color w:val="000000"/>
                <w:lang w:val="en-US"/>
              </w:rPr>
            </w:pPr>
          </w:p>
        </w:tc>
        <w:tc>
          <w:tcPr>
            <w:tcW w:w="985" w:type="dxa"/>
            <w:tcBorders>
              <w:bottom w:val="single" w:sz="4" w:space="0" w:color="auto"/>
            </w:tcBorders>
            <w:shd w:val="clear" w:color="auto" w:fill="auto"/>
          </w:tcPr>
          <w:p w14:paraId="63382E47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2.967</w:t>
            </w:r>
          </w:p>
        </w:tc>
        <w:tc>
          <w:tcPr>
            <w:tcW w:w="1792" w:type="dxa"/>
            <w:tcBorders>
              <w:bottom w:val="single" w:sz="4" w:space="0" w:color="auto"/>
            </w:tcBorders>
            <w:shd w:val="clear" w:color="auto" w:fill="auto"/>
          </w:tcPr>
          <w:p w14:paraId="7D543F51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1.942–4.532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shd w:val="clear" w:color="auto" w:fill="auto"/>
          </w:tcPr>
          <w:p w14:paraId="240E0B5A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0.000</w:t>
            </w:r>
          </w:p>
        </w:tc>
      </w:tr>
    </w:tbl>
    <w:p w14:paraId="3A356D23" w14:textId="77777777" w:rsidR="002C3FD1" w:rsidRPr="00142F79" w:rsidRDefault="00000000">
      <w:pPr>
        <w:spacing w:line="480" w:lineRule="auto"/>
        <w:ind w:firstLine="0"/>
        <w:rPr>
          <w:lang w:val="en-US"/>
        </w:rPr>
      </w:pPr>
      <w:r w:rsidRPr="00142F79">
        <w:rPr>
          <w:lang w:val="en-US"/>
        </w:rPr>
        <w:lastRenderedPageBreak/>
        <w:t>BCP-ALL, B-cell precursor acute lymphoblastic leukemia; CCLG, Chinese Children Leukemia Group; WBC, white blood cell; HR, hazard ratio; CI, confidence interval</w:t>
      </w:r>
    </w:p>
    <w:p w14:paraId="2EA8B54D" w14:textId="77777777" w:rsidR="002C3FD1" w:rsidRPr="00142F79" w:rsidRDefault="00000000">
      <w:pPr>
        <w:spacing w:line="480" w:lineRule="auto"/>
        <w:ind w:firstLine="0"/>
        <w:rPr>
          <w:lang w:val="en-US"/>
        </w:rPr>
      </w:pPr>
      <w:proofErr w:type="spellStart"/>
      <w:r w:rsidRPr="00142F79">
        <w:rPr>
          <w:vertAlign w:val="superscript"/>
          <w:lang w:val="en-US"/>
        </w:rPr>
        <w:t>a</w:t>
      </w:r>
      <w:r w:rsidRPr="00142F79">
        <w:rPr>
          <w:lang w:val="en-US"/>
        </w:rPr>
        <w:t>High</w:t>
      </w:r>
      <w:proofErr w:type="spellEnd"/>
      <w:r w:rsidRPr="00142F79">
        <w:rPr>
          <w:lang w:val="en-US"/>
        </w:rPr>
        <w:t xml:space="preserve"> </w:t>
      </w:r>
      <w:proofErr w:type="spellStart"/>
      <w:r w:rsidRPr="00142F79">
        <w:rPr>
          <w:lang w:val="en-US"/>
        </w:rPr>
        <w:t>hyperdiploidy</w:t>
      </w:r>
      <w:proofErr w:type="spellEnd"/>
      <w:r w:rsidRPr="00142F79">
        <w:rPr>
          <w:lang w:val="en-US"/>
        </w:rPr>
        <w:t xml:space="preserve"> was defined as &gt;50 chromosomes. </w:t>
      </w:r>
    </w:p>
    <w:p w14:paraId="19401FCB" w14:textId="77777777" w:rsidR="008B1594" w:rsidRPr="00142F79" w:rsidRDefault="00000000">
      <w:pPr>
        <w:spacing w:line="480" w:lineRule="auto"/>
        <w:ind w:firstLine="0"/>
        <w:rPr>
          <w:lang w:val="en-US"/>
        </w:rPr>
      </w:pPr>
      <w:proofErr w:type="spellStart"/>
      <w:r w:rsidRPr="00142F79">
        <w:rPr>
          <w:vertAlign w:val="superscript"/>
          <w:lang w:val="en-US"/>
        </w:rPr>
        <w:t>b</w:t>
      </w:r>
      <w:r w:rsidRPr="00142F79">
        <w:rPr>
          <w:lang w:val="en-US"/>
        </w:rPr>
        <w:t>Hypodiploid</w:t>
      </w:r>
      <w:r w:rsidR="002C3FD1" w:rsidRPr="00142F79">
        <w:rPr>
          <w:lang w:val="en-US"/>
        </w:rPr>
        <w:t>y</w:t>
      </w:r>
      <w:proofErr w:type="spellEnd"/>
      <w:r w:rsidRPr="00142F79">
        <w:rPr>
          <w:lang w:val="en-US"/>
        </w:rPr>
        <w:t xml:space="preserve"> was defined as &lt;44 chromosomes</w:t>
      </w:r>
      <w:r w:rsidR="002C3FD1" w:rsidRPr="00142F79">
        <w:rPr>
          <w:lang w:val="en-US"/>
        </w:rPr>
        <w:t>.</w:t>
      </w:r>
    </w:p>
    <w:p w14:paraId="4C1079E6" w14:textId="77777777" w:rsidR="008B1594" w:rsidRPr="00142F79" w:rsidRDefault="008B1594">
      <w:pPr>
        <w:spacing w:line="480" w:lineRule="auto"/>
        <w:ind w:firstLine="0"/>
        <w:rPr>
          <w:lang w:val="en-US"/>
        </w:rPr>
      </w:pPr>
    </w:p>
    <w:p w14:paraId="2F214D83" w14:textId="77777777" w:rsidR="008B1594" w:rsidRPr="00142F79" w:rsidRDefault="008B1594">
      <w:pPr>
        <w:spacing w:line="480" w:lineRule="auto"/>
        <w:ind w:firstLine="120"/>
        <w:rPr>
          <w:lang w:val="en-US"/>
        </w:rPr>
        <w:sectPr w:rsidR="008B1594" w:rsidRPr="00142F79"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p w14:paraId="2BA77614" w14:textId="3558FA39" w:rsidR="008B1594" w:rsidRPr="00142F79" w:rsidRDefault="00000000">
      <w:pPr>
        <w:spacing w:line="480" w:lineRule="auto"/>
        <w:ind w:firstLine="120"/>
        <w:rPr>
          <w:lang w:val="en-US"/>
        </w:rPr>
      </w:pPr>
      <w:r w:rsidRPr="007E50C8">
        <w:rPr>
          <w:b/>
          <w:bCs/>
          <w:lang w:val="en-US"/>
        </w:rPr>
        <w:lastRenderedPageBreak/>
        <w:t xml:space="preserve">Supplementary Table </w:t>
      </w:r>
      <w:r w:rsidR="00142F79" w:rsidRPr="007E50C8">
        <w:rPr>
          <w:b/>
          <w:bCs/>
          <w:lang w:val="en-US"/>
        </w:rPr>
        <w:t>S</w:t>
      </w:r>
      <w:r w:rsidRPr="007E50C8">
        <w:rPr>
          <w:b/>
          <w:bCs/>
          <w:lang w:val="en-US"/>
        </w:rPr>
        <w:t>8.</w:t>
      </w:r>
      <w:r w:rsidRPr="00142F79">
        <w:rPr>
          <w:lang w:val="en-US"/>
        </w:rPr>
        <w:t xml:space="preserve"> The impact of </w:t>
      </w:r>
      <w:r w:rsidRPr="00142F79">
        <w:rPr>
          <w:i/>
          <w:lang w:val="en-US"/>
        </w:rPr>
        <w:t>IKZF1</w:t>
      </w:r>
      <w:r w:rsidRPr="00142F79">
        <w:rPr>
          <w:vertAlign w:val="superscript"/>
          <w:lang w:val="en-US"/>
        </w:rPr>
        <w:t>del</w:t>
      </w:r>
      <w:r w:rsidRPr="00142F79">
        <w:rPr>
          <w:lang w:val="en-US"/>
        </w:rPr>
        <w:t xml:space="preserve"> on the outcome of </w:t>
      </w:r>
      <w:r w:rsidRPr="00142F79">
        <w:rPr>
          <w:i/>
          <w:lang w:val="en-US"/>
        </w:rPr>
        <w:t>BCR-ABL1</w:t>
      </w:r>
      <w:r w:rsidRPr="00142F79">
        <w:rPr>
          <w:lang w:val="en-US"/>
        </w:rPr>
        <w:t xml:space="preserve">-negative BCP-ALL patients in </w:t>
      </w:r>
      <w:r w:rsidR="005D7D91" w:rsidRPr="00142F79">
        <w:rPr>
          <w:lang w:val="en-US"/>
        </w:rPr>
        <w:t xml:space="preserve">the </w:t>
      </w:r>
      <w:r w:rsidRPr="00142F79">
        <w:rPr>
          <w:lang w:val="en-US"/>
        </w:rPr>
        <w:t>CCLG-ALL 2008 cohort, adjusting for known prognostic factors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668"/>
        <w:gridCol w:w="986"/>
        <w:gridCol w:w="1792"/>
        <w:gridCol w:w="611"/>
        <w:gridCol w:w="611"/>
        <w:gridCol w:w="290"/>
        <w:gridCol w:w="985"/>
        <w:gridCol w:w="1792"/>
        <w:gridCol w:w="1223"/>
      </w:tblGrid>
      <w:tr w:rsidR="002E4850" w:rsidRPr="00142F79" w14:paraId="0A7146C9" w14:textId="77777777">
        <w:tc>
          <w:tcPr>
            <w:tcW w:w="5668" w:type="dxa"/>
            <w:tcBorders>
              <w:top w:val="single" w:sz="4" w:space="0" w:color="auto"/>
            </w:tcBorders>
            <w:shd w:val="clear" w:color="auto" w:fill="auto"/>
          </w:tcPr>
          <w:p w14:paraId="5269AEC9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Risk factor</w:t>
            </w:r>
          </w:p>
        </w:tc>
        <w:tc>
          <w:tcPr>
            <w:tcW w:w="338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6346D6" w14:textId="77777777" w:rsidR="008B1594" w:rsidRPr="00142F79" w:rsidRDefault="00000000">
            <w:pPr>
              <w:spacing w:line="480" w:lineRule="auto"/>
              <w:ind w:firstLine="0"/>
              <w:jc w:val="center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Overall survival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AA15635" w14:textId="77777777" w:rsidR="008B1594" w:rsidRPr="00142F79" w:rsidRDefault="008B1594">
            <w:pPr>
              <w:spacing w:line="480" w:lineRule="auto"/>
              <w:ind w:firstLine="0"/>
              <w:rPr>
                <w:color w:val="000000"/>
                <w:lang w:val="en-US"/>
              </w:rPr>
            </w:pPr>
          </w:p>
        </w:tc>
        <w:tc>
          <w:tcPr>
            <w:tcW w:w="400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75209F" w14:textId="77777777" w:rsidR="008B1594" w:rsidRPr="00142F79" w:rsidRDefault="00000000">
            <w:pPr>
              <w:spacing w:line="480" w:lineRule="auto"/>
              <w:ind w:firstLine="0"/>
              <w:jc w:val="center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Event-free survival</w:t>
            </w:r>
          </w:p>
        </w:tc>
      </w:tr>
      <w:tr w:rsidR="002E4850" w:rsidRPr="00142F79" w14:paraId="2180F99C" w14:textId="77777777">
        <w:tc>
          <w:tcPr>
            <w:tcW w:w="5668" w:type="dxa"/>
            <w:tcBorders>
              <w:bottom w:val="single" w:sz="4" w:space="0" w:color="auto"/>
            </w:tcBorders>
            <w:shd w:val="clear" w:color="auto" w:fill="auto"/>
          </w:tcPr>
          <w:p w14:paraId="36B54A63" w14:textId="77777777" w:rsidR="008B1594" w:rsidRPr="00142F79" w:rsidRDefault="008B1594">
            <w:pPr>
              <w:spacing w:line="480" w:lineRule="auto"/>
              <w:ind w:firstLine="0"/>
              <w:rPr>
                <w:color w:val="000000"/>
                <w:lang w:val="en-US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  <w:shd w:val="clear" w:color="auto" w:fill="auto"/>
          </w:tcPr>
          <w:p w14:paraId="63F388BC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HR</w:t>
            </w:r>
          </w:p>
        </w:tc>
        <w:tc>
          <w:tcPr>
            <w:tcW w:w="1792" w:type="dxa"/>
            <w:tcBorders>
              <w:bottom w:val="single" w:sz="4" w:space="0" w:color="auto"/>
            </w:tcBorders>
            <w:shd w:val="clear" w:color="auto" w:fill="auto"/>
          </w:tcPr>
          <w:p w14:paraId="10D18D29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95% CI</w:t>
            </w:r>
          </w:p>
        </w:tc>
        <w:tc>
          <w:tcPr>
            <w:tcW w:w="122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22110D8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iCs/>
                <w:color w:val="000000"/>
                <w:lang w:val="en-US"/>
              </w:rPr>
              <w:t>P</w:t>
            </w:r>
            <w:r w:rsidRPr="00142F79">
              <w:rPr>
                <w:i/>
                <w:color w:val="000000"/>
                <w:lang w:val="en-US"/>
              </w:rPr>
              <w:t>-</w:t>
            </w:r>
            <w:r w:rsidRPr="00142F79">
              <w:rPr>
                <w:color w:val="000000"/>
                <w:lang w:val="en-US"/>
              </w:rPr>
              <w:t>value</w:t>
            </w:r>
          </w:p>
        </w:tc>
        <w:tc>
          <w:tcPr>
            <w:tcW w:w="290" w:type="dxa"/>
            <w:tcBorders>
              <w:bottom w:val="single" w:sz="4" w:space="0" w:color="auto"/>
            </w:tcBorders>
            <w:shd w:val="clear" w:color="auto" w:fill="auto"/>
          </w:tcPr>
          <w:p w14:paraId="59901C16" w14:textId="77777777" w:rsidR="008B1594" w:rsidRPr="00142F79" w:rsidRDefault="008B1594">
            <w:pPr>
              <w:spacing w:line="480" w:lineRule="auto"/>
              <w:ind w:firstLine="0"/>
              <w:rPr>
                <w:color w:val="000000"/>
                <w:lang w:val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926E3C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HR</w:t>
            </w: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9B9909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95% CI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4AD2AD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iCs/>
                <w:color w:val="000000"/>
                <w:lang w:val="en-US"/>
              </w:rPr>
              <w:t>P</w:t>
            </w:r>
            <w:r w:rsidRPr="00142F79">
              <w:rPr>
                <w:i/>
                <w:color w:val="000000"/>
                <w:lang w:val="en-US"/>
              </w:rPr>
              <w:t>-</w:t>
            </w:r>
            <w:r w:rsidRPr="00142F79">
              <w:rPr>
                <w:color w:val="000000"/>
                <w:lang w:val="en-US"/>
              </w:rPr>
              <w:t>value</w:t>
            </w:r>
          </w:p>
        </w:tc>
      </w:tr>
      <w:tr w:rsidR="002E4850" w:rsidRPr="00142F79" w14:paraId="6E3EB857" w14:textId="77777777">
        <w:tc>
          <w:tcPr>
            <w:tcW w:w="5668" w:type="dxa"/>
            <w:shd w:val="clear" w:color="auto" w:fill="auto"/>
          </w:tcPr>
          <w:p w14:paraId="6BF4A970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Age ≥10 years</w:t>
            </w:r>
          </w:p>
        </w:tc>
        <w:tc>
          <w:tcPr>
            <w:tcW w:w="986" w:type="dxa"/>
            <w:shd w:val="clear" w:color="auto" w:fill="auto"/>
          </w:tcPr>
          <w:p w14:paraId="241530BD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1.346</w:t>
            </w:r>
          </w:p>
        </w:tc>
        <w:tc>
          <w:tcPr>
            <w:tcW w:w="1792" w:type="dxa"/>
            <w:shd w:val="clear" w:color="auto" w:fill="auto"/>
          </w:tcPr>
          <w:p w14:paraId="5BFB90A9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0.565–3.210</w:t>
            </w:r>
          </w:p>
        </w:tc>
        <w:tc>
          <w:tcPr>
            <w:tcW w:w="1222" w:type="dxa"/>
            <w:gridSpan w:val="2"/>
            <w:shd w:val="clear" w:color="auto" w:fill="auto"/>
          </w:tcPr>
          <w:p w14:paraId="5CE9809B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0.502</w:t>
            </w:r>
          </w:p>
        </w:tc>
        <w:tc>
          <w:tcPr>
            <w:tcW w:w="290" w:type="dxa"/>
            <w:shd w:val="clear" w:color="auto" w:fill="auto"/>
          </w:tcPr>
          <w:p w14:paraId="04F792A7" w14:textId="77777777" w:rsidR="008B1594" w:rsidRPr="00142F79" w:rsidRDefault="008B1594">
            <w:pPr>
              <w:spacing w:line="480" w:lineRule="auto"/>
              <w:ind w:firstLine="0"/>
              <w:rPr>
                <w:color w:val="000000"/>
                <w:lang w:val="en-US"/>
              </w:rPr>
            </w:pPr>
          </w:p>
        </w:tc>
        <w:tc>
          <w:tcPr>
            <w:tcW w:w="985" w:type="dxa"/>
            <w:shd w:val="clear" w:color="auto" w:fill="auto"/>
          </w:tcPr>
          <w:p w14:paraId="28C1CA11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1.359</w:t>
            </w:r>
          </w:p>
        </w:tc>
        <w:tc>
          <w:tcPr>
            <w:tcW w:w="1792" w:type="dxa"/>
            <w:shd w:val="clear" w:color="auto" w:fill="auto"/>
          </w:tcPr>
          <w:p w14:paraId="2D71A6E6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0.671–2.753</w:t>
            </w:r>
          </w:p>
        </w:tc>
        <w:tc>
          <w:tcPr>
            <w:tcW w:w="1223" w:type="dxa"/>
            <w:shd w:val="clear" w:color="auto" w:fill="auto"/>
          </w:tcPr>
          <w:p w14:paraId="7C1C8C49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0.394</w:t>
            </w:r>
          </w:p>
        </w:tc>
      </w:tr>
      <w:tr w:rsidR="002E4850" w:rsidRPr="00142F79" w14:paraId="6167777A" w14:textId="77777777">
        <w:tc>
          <w:tcPr>
            <w:tcW w:w="5668" w:type="dxa"/>
            <w:shd w:val="clear" w:color="auto" w:fill="auto"/>
          </w:tcPr>
          <w:p w14:paraId="7732CA21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WBC ≥50 × 10</w:t>
            </w:r>
            <w:r w:rsidRPr="00142F79">
              <w:rPr>
                <w:color w:val="000000"/>
                <w:vertAlign w:val="superscript"/>
                <w:lang w:val="en-US"/>
              </w:rPr>
              <w:t>9</w:t>
            </w:r>
            <w:r w:rsidRPr="00142F79">
              <w:rPr>
                <w:color w:val="000000"/>
                <w:lang w:val="en-US"/>
              </w:rPr>
              <w:t>/L at diagnosis</w:t>
            </w:r>
          </w:p>
        </w:tc>
        <w:tc>
          <w:tcPr>
            <w:tcW w:w="986" w:type="dxa"/>
            <w:shd w:val="clear" w:color="auto" w:fill="auto"/>
          </w:tcPr>
          <w:p w14:paraId="72813CCF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1.243</w:t>
            </w:r>
          </w:p>
        </w:tc>
        <w:tc>
          <w:tcPr>
            <w:tcW w:w="1792" w:type="dxa"/>
            <w:shd w:val="clear" w:color="auto" w:fill="auto"/>
          </w:tcPr>
          <w:p w14:paraId="6306D5E5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0.647–2.389</w:t>
            </w:r>
          </w:p>
        </w:tc>
        <w:tc>
          <w:tcPr>
            <w:tcW w:w="1222" w:type="dxa"/>
            <w:gridSpan w:val="2"/>
            <w:shd w:val="clear" w:color="auto" w:fill="auto"/>
          </w:tcPr>
          <w:p w14:paraId="1848A668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0.514</w:t>
            </w:r>
          </w:p>
        </w:tc>
        <w:tc>
          <w:tcPr>
            <w:tcW w:w="290" w:type="dxa"/>
            <w:shd w:val="clear" w:color="auto" w:fill="auto"/>
          </w:tcPr>
          <w:p w14:paraId="3624B30E" w14:textId="77777777" w:rsidR="008B1594" w:rsidRPr="00142F79" w:rsidRDefault="008B1594">
            <w:pPr>
              <w:spacing w:line="480" w:lineRule="auto"/>
              <w:ind w:firstLine="0"/>
              <w:rPr>
                <w:color w:val="000000"/>
                <w:lang w:val="en-US"/>
              </w:rPr>
            </w:pPr>
          </w:p>
        </w:tc>
        <w:tc>
          <w:tcPr>
            <w:tcW w:w="985" w:type="dxa"/>
            <w:shd w:val="clear" w:color="auto" w:fill="auto"/>
          </w:tcPr>
          <w:p w14:paraId="38F600AB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1.001</w:t>
            </w:r>
          </w:p>
        </w:tc>
        <w:tc>
          <w:tcPr>
            <w:tcW w:w="1792" w:type="dxa"/>
            <w:shd w:val="clear" w:color="auto" w:fill="auto"/>
          </w:tcPr>
          <w:p w14:paraId="50847F21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0.569–1.763</w:t>
            </w:r>
          </w:p>
        </w:tc>
        <w:tc>
          <w:tcPr>
            <w:tcW w:w="1223" w:type="dxa"/>
            <w:shd w:val="clear" w:color="auto" w:fill="auto"/>
          </w:tcPr>
          <w:p w14:paraId="060DFB1F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0.996</w:t>
            </w:r>
          </w:p>
        </w:tc>
      </w:tr>
      <w:tr w:rsidR="002E4850" w:rsidRPr="00142F79" w14:paraId="08D280CD" w14:textId="77777777">
        <w:tc>
          <w:tcPr>
            <w:tcW w:w="5668" w:type="dxa"/>
            <w:shd w:val="clear" w:color="auto" w:fill="auto"/>
          </w:tcPr>
          <w:p w14:paraId="595F6B65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i/>
                <w:color w:val="000000"/>
                <w:lang w:val="en-US"/>
              </w:rPr>
              <w:t>IKZF1</w:t>
            </w:r>
            <w:r w:rsidRPr="00142F79">
              <w:rPr>
                <w:color w:val="000000"/>
                <w:vertAlign w:val="superscript"/>
                <w:lang w:val="en-US"/>
              </w:rPr>
              <w:t>del</w:t>
            </w:r>
          </w:p>
        </w:tc>
        <w:tc>
          <w:tcPr>
            <w:tcW w:w="986" w:type="dxa"/>
            <w:shd w:val="clear" w:color="auto" w:fill="auto"/>
          </w:tcPr>
          <w:p w14:paraId="3CA7E6FF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1.448</w:t>
            </w:r>
          </w:p>
        </w:tc>
        <w:tc>
          <w:tcPr>
            <w:tcW w:w="1792" w:type="dxa"/>
            <w:shd w:val="clear" w:color="auto" w:fill="auto"/>
          </w:tcPr>
          <w:p w14:paraId="10558E4B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0.652</w:t>
            </w:r>
            <w:r w:rsidR="005D7D91" w:rsidRPr="00142F79">
              <w:rPr>
                <w:color w:val="000000"/>
                <w:lang w:val="en-US"/>
              </w:rPr>
              <w:t>–</w:t>
            </w:r>
            <w:r w:rsidRPr="00142F79">
              <w:rPr>
                <w:color w:val="000000"/>
                <w:lang w:val="en-US"/>
              </w:rPr>
              <w:t>3.214</w:t>
            </w:r>
          </w:p>
        </w:tc>
        <w:tc>
          <w:tcPr>
            <w:tcW w:w="1222" w:type="dxa"/>
            <w:gridSpan w:val="2"/>
            <w:shd w:val="clear" w:color="auto" w:fill="auto"/>
          </w:tcPr>
          <w:p w14:paraId="3D409BED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0.364</w:t>
            </w:r>
          </w:p>
        </w:tc>
        <w:tc>
          <w:tcPr>
            <w:tcW w:w="290" w:type="dxa"/>
            <w:shd w:val="clear" w:color="auto" w:fill="auto"/>
          </w:tcPr>
          <w:p w14:paraId="72AAB447" w14:textId="77777777" w:rsidR="008B1594" w:rsidRPr="00142F79" w:rsidRDefault="008B1594">
            <w:pPr>
              <w:spacing w:line="480" w:lineRule="auto"/>
              <w:ind w:firstLine="0"/>
              <w:rPr>
                <w:color w:val="000000"/>
                <w:lang w:val="en-US"/>
              </w:rPr>
            </w:pPr>
          </w:p>
        </w:tc>
        <w:tc>
          <w:tcPr>
            <w:tcW w:w="985" w:type="dxa"/>
            <w:shd w:val="clear" w:color="auto" w:fill="auto"/>
          </w:tcPr>
          <w:p w14:paraId="19D2F830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1.386</w:t>
            </w:r>
          </w:p>
        </w:tc>
        <w:tc>
          <w:tcPr>
            <w:tcW w:w="1792" w:type="dxa"/>
            <w:shd w:val="clear" w:color="auto" w:fill="auto"/>
          </w:tcPr>
          <w:p w14:paraId="4D880E99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0.702–2.736</w:t>
            </w:r>
          </w:p>
        </w:tc>
        <w:tc>
          <w:tcPr>
            <w:tcW w:w="1223" w:type="dxa"/>
            <w:shd w:val="clear" w:color="auto" w:fill="auto"/>
          </w:tcPr>
          <w:p w14:paraId="77A4D028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0.347</w:t>
            </w:r>
          </w:p>
        </w:tc>
      </w:tr>
      <w:tr w:rsidR="002E4850" w:rsidRPr="00142F79" w14:paraId="24B08A74" w14:textId="77777777">
        <w:tc>
          <w:tcPr>
            <w:tcW w:w="5668" w:type="dxa"/>
            <w:shd w:val="clear" w:color="auto" w:fill="auto"/>
          </w:tcPr>
          <w:p w14:paraId="0EA3EC1A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Treatment risk group (high</w:t>
            </w:r>
            <w:r w:rsidR="005D7D91" w:rsidRPr="00142F79">
              <w:rPr>
                <w:color w:val="000000"/>
                <w:lang w:val="en-US"/>
              </w:rPr>
              <w:t>-</w:t>
            </w:r>
            <w:r w:rsidRPr="00142F79">
              <w:rPr>
                <w:color w:val="000000"/>
                <w:lang w:val="en-US"/>
              </w:rPr>
              <w:t>risk group)</w:t>
            </w:r>
          </w:p>
        </w:tc>
        <w:tc>
          <w:tcPr>
            <w:tcW w:w="986" w:type="dxa"/>
            <w:shd w:val="clear" w:color="auto" w:fill="auto"/>
          </w:tcPr>
          <w:p w14:paraId="41A55AB1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2.382</w:t>
            </w:r>
          </w:p>
        </w:tc>
        <w:tc>
          <w:tcPr>
            <w:tcW w:w="1792" w:type="dxa"/>
            <w:shd w:val="clear" w:color="auto" w:fill="auto"/>
          </w:tcPr>
          <w:p w14:paraId="7F950972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1.273–4.458</w:t>
            </w:r>
          </w:p>
        </w:tc>
        <w:tc>
          <w:tcPr>
            <w:tcW w:w="1222" w:type="dxa"/>
            <w:gridSpan w:val="2"/>
            <w:shd w:val="clear" w:color="auto" w:fill="auto"/>
          </w:tcPr>
          <w:p w14:paraId="13984FC1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0.007</w:t>
            </w:r>
          </w:p>
        </w:tc>
        <w:tc>
          <w:tcPr>
            <w:tcW w:w="290" w:type="dxa"/>
            <w:shd w:val="clear" w:color="auto" w:fill="auto"/>
          </w:tcPr>
          <w:p w14:paraId="553863F9" w14:textId="77777777" w:rsidR="008B1594" w:rsidRPr="00142F79" w:rsidRDefault="008B1594">
            <w:pPr>
              <w:spacing w:line="480" w:lineRule="auto"/>
              <w:ind w:firstLine="0"/>
              <w:rPr>
                <w:color w:val="000000"/>
                <w:lang w:val="en-US"/>
              </w:rPr>
            </w:pPr>
          </w:p>
        </w:tc>
        <w:tc>
          <w:tcPr>
            <w:tcW w:w="985" w:type="dxa"/>
            <w:shd w:val="clear" w:color="auto" w:fill="auto"/>
          </w:tcPr>
          <w:p w14:paraId="6F601E85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2.001</w:t>
            </w:r>
          </w:p>
        </w:tc>
        <w:tc>
          <w:tcPr>
            <w:tcW w:w="1792" w:type="dxa"/>
            <w:shd w:val="clear" w:color="auto" w:fill="auto"/>
          </w:tcPr>
          <w:p w14:paraId="557FD711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1.216–3.295</w:t>
            </w:r>
          </w:p>
        </w:tc>
        <w:tc>
          <w:tcPr>
            <w:tcW w:w="1223" w:type="dxa"/>
            <w:shd w:val="clear" w:color="auto" w:fill="auto"/>
          </w:tcPr>
          <w:p w14:paraId="246A7FAB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0.006</w:t>
            </w:r>
          </w:p>
        </w:tc>
      </w:tr>
      <w:tr w:rsidR="002E4850" w:rsidRPr="00142F79" w14:paraId="198CBF5F" w14:textId="77777777">
        <w:tc>
          <w:tcPr>
            <w:tcW w:w="5668" w:type="dxa"/>
            <w:tcBorders>
              <w:bottom w:val="single" w:sz="4" w:space="0" w:color="auto"/>
            </w:tcBorders>
            <w:shd w:val="clear" w:color="auto" w:fill="auto"/>
          </w:tcPr>
          <w:p w14:paraId="23BC5AFC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proofErr w:type="spellStart"/>
            <w:r w:rsidRPr="00142F79">
              <w:rPr>
                <w:color w:val="000000"/>
                <w:vertAlign w:val="superscript"/>
                <w:lang w:val="en-US"/>
              </w:rPr>
              <w:t>a</w:t>
            </w:r>
            <w:r w:rsidRPr="00142F79">
              <w:rPr>
                <w:color w:val="000000"/>
                <w:lang w:val="en-US"/>
              </w:rPr>
              <w:t>MRD</w:t>
            </w:r>
            <w:proofErr w:type="spellEnd"/>
            <w:r w:rsidRPr="00142F79">
              <w:rPr>
                <w:color w:val="000000"/>
                <w:lang w:val="en-US"/>
              </w:rPr>
              <w:t>-</w:t>
            </w:r>
            <w:r w:rsidR="00133D5F" w:rsidRPr="00142F79">
              <w:rPr>
                <w:rFonts w:eastAsiaTheme="minorEastAsia"/>
                <w:color w:val="000000"/>
                <w:lang w:val="en-US" w:eastAsia="zh-CN"/>
              </w:rPr>
              <w:t>L</w:t>
            </w:r>
            <w:r w:rsidRPr="00142F79">
              <w:rPr>
                <w:color w:val="000000"/>
                <w:lang w:val="en-US"/>
              </w:rPr>
              <w:t>R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shd w:val="clear" w:color="auto" w:fill="auto"/>
          </w:tcPr>
          <w:p w14:paraId="0BFB3D08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0.406</w:t>
            </w:r>
          </w:p>
        </w:tc>
        <w:tc>
          <w:tcPr>
            <w:tcW w:w="1792" w:type="dxa"/>
            <w:tcBorders>
              <w:bottom w:val="single" w:sz="4" w:space="0" w:color="auto"/>
            </w:tcBorders>
            <w:shd w:val="clear" w:color="auto" w:fill="auto"/>
          </w:tcPr>
          <w:p w14:paraId="40611A52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0.194-0.683</w:t>
            </w:r>
          </w:p>
        </w:tc>
        <w:tc>
          <w:tcPr>
            <w:tcW w:w="122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83BA164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0.009</w:t>
            </w:r>
          </w:p>
        </w:tc>
        <w:tc>
          <w:tcPr>
            <w:tcW w:w="290" w:type="dxa"/>
            <w:tcBorders>
              <w:bottom w:val="single" w:sz="4" w:space="0" w:color="auto"/>
            </w:tcBorders>
            <w:shd w:val="clear" w:color="auto" w:fill="auto"/>
          </w:tcPr>
          <w:p w14:paraId="52AB5EDB" w14:textId="77777777" w:rsidR="008B1594" w:rsidRPr="00142F79" w:rsidRDefault="008B1594">
            <w:pPr>
              <w:spacing w:line="480" w:lineRule="auto"/>
              <w:ind w:firstLine="0"/>
              <w:rPr>
                <w:color w:val="000000"/>
                <w:lang w:val="en-US"/>
              </w:rPr>
            </w:pPr>
          </w:p>
        </w:tc>
        <w:tc>
          <w:tcPr>
            <w:tcW w:w="985" w:type="dxa"/>
            <w:tcBorders>
              <w:bottom w:val="single" w:sz="4" w:space="0" w:color="auto"/>
            </w:tcBorders>
            <w:shd w:val="clear" w:color="auto" w:fill="auto"/>
          </w:tcPr>
          <w:p w14:paraId="1362D61F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0.460</w:t>
            </w:r>
          </w:p>
        </w:tc>
        <w:tc>
          <w:tcPr>
            <w:tcW w:w="1792" w:type="dxa"/>
            <w:tcBorders>
              <w:bottom w:val="single" w:sz="4" w:space="0" w:color="auto"/>
            </w:tcBorders>
            <w:shd w:val="clear" w:color="auto" w:fill="auto"/>
          </w:tcPr>
          <w:p w14:paraId="51BD1F94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0.277-0.762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shd w:val="clear" w:color="auto" w:fill="auto"/>
          </w:tcPr>
          <w:p w14:paraId="5F715312" w14:textId="77777777" w:rsidR="008B1594" w:rsidRPr="00142F79" w:rsidRDefault="00000000">
            <w:pPr>
              <w:spacing w:line="480" w:lineRule="auto"/>
              <w:ind w:firstLine="0"/>
              <w:rPr>
                <w:color w:val="000000"/>
                <w:lang w:val="en-US"/>
              </w:rPr>
            </w:pPr>
            <w:r w:rsidRPr="00142F79">
              <w:rPr>
                <w:color w:val="000000"/>
                <w:lang w:val="en-US"/>
              </w:rPr>
              <w:t>0.003</w:t>
            </w:r>
          </w:p>
        </w:tc>
      </w:tr>
    </w:tbl>
    <w:p w14:paraId="47964D38" w14:textId="77777777" w:rsidR="005D7D91" w:rsidRPr="00142F79" w:rsidRDefault="00000000">
      <w:pPr>
        <w:spacing w:line="480" w:lineRule="auto"/>
        <w:ind w:firstLine="0"/>
        <w:rPr>
          <w:lang w:val="en-US"/>
        </w:rPr>
      </w:pPr>
      <w:r w:rsidRPr="00142F79">
        <w:rPr>
          <w:lang w:val="en-US"/>
        </w:rPr>
        <w:t>BCP-ALL, B-cell precursor acute lymphoblastic leukemia; WBC, white blood cell; HR, hazard ratio; CI, confidence interval; MRD, minimal residual disease</w:t>
      </w:r>
    </w:p>
    <w:p w14:paraId="38304A67" w14:textId="77777777" w:rsidR="00142F79" w:rsidRPr="00142F79" w:rsidRDefault="00000000">
      <w:pPr>
        <w:spacing w:line="480" w:lineRule="auto"/>
        <w:ind w:firstLine="0"/>
        <w:rPr>
          <w:lang w:val="en-US"/>
        </w:rPr>
        <w:sectPr w:rsidR="00142F79" w:rsidRPr="00142F79"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  <w:proofErr w:type="spellStart"/>
      <w:r w:rsidRPr="00142F79">
        <w:rPr>
          <w:vertAlign w:val="superscript"/>
          <w:lang w:val="en-US"/>
        </w:rPr>
        <w:t>a</w:t>
      </w:r>
      <w:r w:rsidR="005D7D91" w:rsidRPr="00142F79">
        <w:rPr>
          <w:lang w:val="en-US"/>
        </w:rPr>
        <w:t>C</w:t>
      </w:r>
      <w:r w:rsidRPr="00142F79">
        <w:rPr>
          <w:lang w:val="en-US"/>
        </w:rPr>
        <w:t>riteria</w:t>
      </w:r>
      <w:proofErr w:type="spellEnd"/>
      <w:r w:rsidRPr="00142F79">
        <w:rPr>
          <w:lang w:val="en-US"/>
        </w:rPr>
        <w:t xml:space="preserve"> </w:t>
      </w:r>
      <w:r w:rsidR="005D7D91" w:rsidRPr="00142F79">
        <w:rPr>
          <w:lang w:val="en-US"/>
        </w:rPr>
        <w:t xml:space="preserve">for the </w:t>
      </w:r>
      <w:r w:rsidRPr="00142F79">
        <w:rPr>
          <w:lang w:val="en-US"/>
        </w:rPr>
        <w:t>MRD-risk groups were as follows [1,2]: MRD-LR</w:t>
      </w:r>
      <w:r w:rsidR="005D7D91" w:rsidRPr="00142F79">
        <w:rPr>
          <w:lang w:val="en-US"/>
        </w:rPr>
        <w:t>,</w:t>
      </w:r>
      <w:r w:rsidRPr="00142F79">
        <w:rPr>
          <w:lang w:val="en-US"/>
        </w:rPr>
        <w:t xml:space="preserve"> TP1 </w:t>
      </w:r>
      <w:r w:rsidR="005D7D91" w:rsidRPr="00142F79">
        <w:rPr>
          <w:lang w:val="en-US"/>
        </w:rPr>
        <w:t>&lt;</w:t>
      </w:r>
      <w:r w:rsidRPr="00142F79">
        <w:rPr>
          <w:lang w:val="en-US"/>
        </w:rPr>
        <w:t xml:space="preserve">1% and TP2 </w:t>
      </w:r>
      <w:r w:rsidR="005D7D91" w:rsidRPr="00142F79">
        <w:rPr>
          <w:lang w:val="en-US"/>
        </w:rPr>
        <w:t>&lt;</w:t>
      </w:r>
      <w:r w:rsidRPr="00142F79">
        <w:rPr>
          <w:lang w:val="en-US"/>
        </w:rPr>
        <w:t>0.01%</w:t>
      </w:r>
      <w:r w:rsidR="005D7D91" w:rsidRPr="00142F79">
        <w:rPr>
          <w:lang w:val="en-US"/>
        </w:rPr>
        <w:t>;</w:t>
      </w:r>
      <w:r w:rsidRPr="00142F79">
        <w:rPr>
          <w:lang w:val="en-US"/>
        </w:rPr>
        <w:t xml:space="preserve"> MRD-HR</w:t>
      </w:r>
      <w:r w:rsidR="005D7D91" w:rsidRPr="00142F79">
        <w:rPr>
          <w:lang w:val="en-US"/>
        </w:rPr>
        <w:t>,</w:t>
      </w:r>
      <w:r w:rsidRPr="00142F79">
        <w:rPr>
          <w:lang w:val="en-US"/>
        </w:rPr>
        <w:t xml:space="preserve"> TP2 ≥1%</w:t>
      </w:r>
      <w:r w:rsidR="005D7D91" w:rsidRPr="00142F79">
        <w:rPr>
          <w:lang w:val="en-US"/>
        </w:rPr>
        <w:t>;</w:t>
      </w:r>
      <w:r w:rsidRPr="00142F79">
        <w:rPr>
          <w:lang w:val="en-US"/>
        </w:rPr>
        <w:t xml:space="preserve"> MRD-IR</w:t>
      </w:r>
      <w:r w:rsidR="005D7D91" w:rsidRPr="00142F79">
        <w:rPr>
          <w:lang w:val="en-US"/>
        </w:rPr>
        <w:t>,</w:t>
      </w:r>
      <w:r w:rsidRPr="00142F79">
        <w:rPr>
          <w:lang w:val="en-US"/>
        </w:rPr>
        <w:t xml:space="preserve"> exclude MRD-LR and MRD-HR.</w:t>
      </w:r>
    </w:p>
    <w:p w14:paraId="253112D7" w14:textId="77777777" w:rsidR="008B1594" w:rsidRPr="00142F79" w:rsidRDefault="00000000">
      <w:pPr>
        <w:ind w:firstLine="0"/>
        <w:rPr>
          <w:b/>
          <w:color w:val="000000"/>
          <w:lang w:val="en-US"/>
        </w:rPr>
      </w:pPr>
      <w:r w:rsidRPr="00142F79">
        <w:rPr>
          <w:rFonts w:eastAsia="DengXian"/>
          <w:b/>
          <w:color w:val="000000"/>
          <w:lang w:val="en-US"/>
        </w:rPr>
        <w:lastRenderedPageBreak/>
        <w:t>References</w:t>
      </w:r>
    </w:p>
    <w:p w14:paraId="66AC7594" w14:textId="77777777" w:rsidR="008B1594" w:rsidRPr="00142F79" w:rsidRDefault="00000000" w:rsidP="00142F79">
      <w:pPr>
        <w:spacing w:line="480" w:lineRule="auto"/>
        <w:ind w:left="567" w:hanging="567"/>
        <w:rPr>
          <w:lang w:val="en-US"/>
        </w:rPr>
      </w:pPr>
      <w:r w:rsidRPr="00142F79">
        <w:rPr>
          <w:lang w:val="en-US"/>
        </w:rPr>
        <w:t xml:space="preserve">1. Yang W, Cai J, Shen S, Gao J, Yu J, Hu S, et al. Pulse therapy with vincristine and dexamethasone for childhood acute lymphoblastic </w:t>
      </w:r>
      <w:proofErr w:type="spellStart"/>
      <w:r w:rsidRPr="00142F79">
        <w:rPr>
          <w:lang w:val="en-US"/>
        </w:rPr>
        <w:t>leukaemia</w:t>
      </w:r>
      <w:proofErr w:type="spellEnd"/>
      <w:r w:rsidRPr="00142F79">
        <w:rPr>
          <w:lang w:val="en-US"/>
        </w:rPr>
        <w:t xml:space="preserve"> (CCCG-ALL-2015): An open-label, </w:t>
      </w:r>
      <w:proofErr w:type="spellStart"/>
      <w:r w:rsidRPr="00142F79">
        <w:rPr>
          <w:lang w:val="en-US"/>
        </w:rPr>
        <w:t>multicentre</w:t>
      </w:r>
      <w:proofErr w:type="spellEnd"/>
      <w:r w:rsidRPr="00142F79">
        <w:rPr>
          <w:lang w:val="en-US"/>
        </w:rPr>
        <w:t xml:space="preserve">, </w:t>
      </w:r>
      <w:proofErr w:type="spellStart"/>
      <w:r w:rsidRPr="00142F79">
        <w:rPr>
          <w:lang w:val="en-US"/>
        </w:rPr>
        <w:t>randomised</w:t>
      </w:r>
      <w:proofErr w:type="spellEnd"/>
      <w:r w:rsidRPr="00142F79">
        <w:rPr>
          <w:lang w:val="en-US"/>
        </w:rPr>
        <w:t xml:space="preserve">, phase 3, non-inferiority trial. Lancet Oncol. </w:t>
      </w:r>
      <w:proofErr w:type="gramStart"/>
      <w:r w:rsidRPr="00142F79">
        <w:rPr>
          <w:lang w:val="en-US"/>
        </w:rPr>
        <w:t>2021;22:1322</w:t>
      </w:r>
      <w:proofErr w:type="gramEnd"/>
      <w:r w:rsidRPr="00142F79">
        <w:rPr>
          <w:lang w:val="en-US"/>
        </w:rPr>
        <w:t>-32.</w:t>
      </w:r>
    </w:p>
    <w:p w14:paraId="0127A6CE" w14:textId="77777777" w:rsidR="008B1594" w:rsidRPr="00142F79" w:rsidRDefault="00000000" w:rsidP="00142F79">
      <w:pPr>
        <w:spacing w:line="480" w:lineRule="auto"/>
        <w:ind w:left="567" w:hanging="567"/>
        <w:rPr>
          <w:lang w:val="en-US"/>
        </w:rPr>
      </w:pPr>
      <w:r w:rsidRPr="00142F79">
        <w:rPr>
          <w:lang w:val="en-US"/>
        </w:rPr>
        <w:t xml:space="preserve">2. Cui L, Li ZG, Chai YH, Yu J, Gao J, Zhu XF, et al. Outcome of children with newly diagnosed acute lymphoblastic leukemia treated with CCLG-ALL 2008: The first nation-wide prospective multicenter study in China. Am J </w:t>
      </w:r>
      <w:proofErr w:type="spellStart"/>
      <w:r w:rsidRPr="00142F79">
        <w:rPr>
          <w:lang w:val="en-US"/>
        </w:rPr>
        <w:t>Hematol</w:t>
      </w:r>
      <w:proofErr w:type="spellEnd"/>
      <w:r w:rsidRPr="00142F79">
        <w:rPr>
          <w:lang w:val="en-US"/>
        </w:rPr>
        <w:t xml:space="preserve">. </w:t>
      </w:r>
      <w:proofErr w:type="gramStart"/>
      <w:r w:rsidRPr="00142F79">
        <w:rPr>
          <w:lang w:val="en-US"/>
        </w:rPr>
        <w:t>2018;93:913</w:t>
      </w:r>
      <w:proofErr w:type="gramEnd"/>
      <w:r w:rsidRPr="00142F79">
        <w:rPr>
          <w:lang w:val="en-US"/>
        </w:rPr>
        <w:t>-20.</w:t>
      </w:r>
    </w:p>
    <w:sectPr w:rsidR="008B1594" w:rsidRPr="00142F79" w:rsidSect="00142F79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FC9E26" w14:textId="77777777" w:rsidR="00CB2287" w:rsidRDefault="00CB2287">
      <w:pPr>
        <w:spacing w:line="240" w:lineRule="auto"/>
      </w:pPr>
      <w:r>
        <w:separator/>
      </w:r>
    </w:p>
  </w:endnote>
  <w:endnote w:type="continuationSeparator" w:id="0">
    <w:p w14:paraId="088D1592" w14:textId="77777777" w:rsidR="00CB2287" w:rsidRDefault="00CB22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009ED0" w14:textId="77777777" w:rsidR="00201F23" w:rsidRDefault="00201F23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9A8C52" w14:textId="77777777" w:rsidR="00CB2287" w:rsidRDefault="00CB2287">
      <w:pPr>
        <w:spacing w:line="240" w:lineRule="auto"/>
      </w:pPr>
      <w:r>
        <w:separator/>
      </w:r>
    </w:p>
  </w:footnote>
  <w:footnote w:type="continuationSeparator" w:id="0">
    <w:p w14:paraId="51A218D6" w14:textId="77777777" w:rsidR="00CB2287" w:rsidRDefault="00CB22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83FA60" w14:textId="77777777" w:rsidR="00201F23" w:rsidRDefault="00201F23">
    <w:pPr>
      <w:pStyle w:val="Header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B70A86"/>
    <w:multiLevelType w:val="multilevel"/>
    <w:tmpl w:val="D3A04EFE"/>
    <w:lvl w:ilvl="0">
      <w:start w:val="6"/>
      <w:numFmt w:val="decimal"/>
      <w:lvlText w:val="%1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A9503A0"/>
    <w:multiLevelType w:val="multilevel"/>
    <w:tmpl w:val="79D8DA6E"/>
    <w:lvl w:ilvl="0">
      <w:start w:val="1"/>
      <w:numFmt w:val="decimal"/>
      <w:lvlText w:val="•"/>
      <w:lvlJc w:val="left"/>
      <w:pPr>
        <w:tabs>
          <w:tab w:val="left" w:pos="720"/>
        </w:tabs>
        <w:ind w:left="720" w:hanging="360"/>
      </w:pPr>
      <w:rPr>
        <w:rFonts w:ascii="Arial" w:eastAsia="Arial" w:hAnsi="Arial"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64448357">
    <w:abstractNumId w:val="0"/>
  </w:num>
  <w:num w:numId="2" w16cid:durableId="561674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594"/>
    <w:rsid w:val="000A600C"/>
    <w:rsid w:val="00133D5F"/>
    <w:rsid w:val="00142F79"/>
    <w:rsid w:val="00201F23"/>
    <w:rsid w:val="002C3FD1"/>
    <w:rsid w:val="002E4850"/>
    <w:rsid w:val="003F3460"/>
    <w:rsid w:val="005D7D91"/>
    <w:rsid w:val="007E50C8"/>
    <w:rsid w:val="008B1594"/>
    <w:rsid w:val="008C6663"/>
    <w:rsid w:val="008D7795"/>
    <w:rsid w:val="00934F52"/>
    <w:rsid w:val="00A02871"/>
    <w:rsid w:val="00A24A32"/>
    <w:rsid w:val="00A83F16"/>
    <w:rsid w:val="00AE21FD"/>
    <w:rsid w:val="00B15C6B"/>
    <w:rsid w:val="00B161CE"/>
    <w:rsid w:val="00B36C50"/>
    <w:rsid w:val="00CB2287"/>
    <w:rsid w:val="00DE3859"/>
    <w:rsid w:val="00E34241"/>
    <w:rsid w:val="00E90B8B"/>
    <w:rsid w:val="00F70A4F"/>
    <w:rsid w:val="00FB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7AF7DC"/>
  <w15:docId w15:val="{D13E23FA-ABD9-A541-8287-5BFA99E45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</w:latentStyles>
  <w:style w:type="paragraph" w:default="1" w:styleId="Normal">
    <w:name w:val="Normal"/>
    <w:qFormat/>
    <w:pPr>
      <w:widowControl w:val="0"/>
      <w:spacing w:after="0" w:line="360" w:lineRule="auto"/>
      <w:ind w:firstLine="200"/>
      <w:jc w:val="both"/>
    </w:pPr>
    <w:rPr>
      <w:rFonts w:ascii="Times New Roman" w:eastAsia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pPr>
      <w:spacing w:line="305" w:lineRule="auto"/>
    </w:pPr>
    <w:rPr>
      <w:rFonts w:ascii="Calibri" w:eastAsia="Calibri" w:hAnsi="Calibri" w:cs="Calibri"/>
      <w:sz w:val="26"/>
    </w:rPr>
  </w:style>
  <w:style w:type="paragraph" w:styleId="TOC2">
    <w:name w:val="toc 2"/>
    <w:basedOn w:val="Normal"/>
    <w:pPr>
      <w:spacing w:line="330" w:lineRule="auto"/>
    </w:pPr>
    <w:rPr>
      <w:rFonts w:ascii="Calibri" w:eastAsia="Calibri" w:hAnsi="Calibri" w:cs="Calibri"/>
    </w:rPr>
  </w:style>
  <w:style w:type="paragraph" w:styleId="TOC3">
    <w:name w:val="toc 3"/>
    <w:basedOn w:val="Normal"/>
    <w:rPr>
      <w:rFonts w:ascii="Calibri" w:eastAsia="Calibri" w:hAnsi="Calibri" w:cs="Calibri"/>
      <w:sz w:val="22"/>
    </w:rPr>
  </w:style>
  <w:style w:type="paragraph" w:styleId="TOC4">
    <w:name w:val="toc 4"/>
    <w:basedOn w:val="Normal"/>
    <w:pPr>
      <w:spacing w:line="330" w:lineRule="exact"/>
    </w:pPr>
    <w:rPr>
      <w:rFonts w:ascii="Calibri" w:eastAsia="Calibri" w:hAnsi="Calibri" w:cs="Calibri"/>
    </w:rPr>
  </w:style>
  <w:style w:type="paragraph" w:styleId="TOC5">
    <w:name w:val="toc 5"/>
    <w:basedOn w:val="Normal"/>
    <w:pPr>
      <w:spacing w:line="330" w:lineRule="exact"/>
    </w:pPr>
    <w:rPr>
      <w:rFonts w:ascii="Calibri" w:eastAsia="Calibri" w:hAnsi="Calibri" w:cs="Calibri"/>
    </w:rPr>
  </w:style>
  <w:style w:type="paragraph" w:styleId="TOC6">
    <w:name w:val="toc 6"/>
    <w:basedOn w:val="Normal"/>
    <w:pPr>
      <w:spacing w:line="330" w:lineRule="exact"/>
    </w:pPr>
    <w:rPr>
      <w:rFonts w:ascii="Calibri" w:eastAsia="Calibri" w:hAnsi="Calibri" w:cs="Calibri"/>
    </w:rPr>
  </w:style>
  <w:style w:type="paragraph" w:styleId="TOC7">
    <w:name w:val="toc 7"/>
    <w:basedOn w:val="Normal"/>
    <w:pPr>
      <w:spacing w:line="330" w:lineRule="exact"/>
    </w:pPr>
    <w:rPr>
      <w:rFonts w:ascii="Calibri" w:eastAsia="Calibri" w:hAnsi="Calibri" w:cs="Calibri"/>
    </w:rPr>
  </w:style>
  <w:style w:type="paragraph" w:styleId="TOC8">
    <w:name w:val="toc 8"/>
    <w:basedOn w:val="Normal"/>
    <w:pPr>
      <w:spacing w:line="330" w:lineRule="exact"/>
    </w:pPr>
    <w:rPr>
      <w:rFonts w:ascii="Calibri" w:eastAsia="Calibri" w:hAnsi="Calibri" w:cs="Calibri"/>
    </w:rPr>
  </w:style>
  <w:style w:type="paragraph" w:styleId="TOC9">
    <w:name w:val="toc 9"/>
    <w:basedOn w:val="Normal"/>
    <w:pPr>
      <w:spacing w:line="330" w:lineRule="exact"/>
    </w:pPr>
    <w:rPr>
      <w:rFonts w:ascii="Calibri" w:eastAsia="Calibri" w:hAnsi="Calibri" w:cs="Calibri"/>
    </w:rPr>
  </w:style>
  <w:style w:type="table" w:styleId="TableGrid">
    <w:name w:val="Table Grid"/>
    <w:basedOn w:val="TableNormal"/>
    <w:pPr>
      <w:spacing w:after="0" w:line="240" w:lineRule="auto"/>
    </w:pPr>
    <w:rPr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styleId="CommentReference">
    <w:name w:val="annotation reference"/>
    <w:basedOn w:val="DefaultParagraphFont"/>
    <w:rPr>
      <w:sz w:val="21"/>
    </w:rPr>
  </w:style>
  <w:style w:type="character" w:styleId="EndnoteReference">
    <w:name w:val="endnote reference"/>
    <w:basedOn w:val="DefaultParagraphFont"/>
    <w:rPr>
      <w:vertAlign w:val="superscript"/>
    </w:rPr>
  </w:style>
  <w:style w:type="character" w:styleId="FootnoteReference">
    <w:name w:val="footnote reference"/>
    <w:basedOn w:val="DefaultParagraphFont"/>
    <w:rPr>
      <w:vertAlign w:val="superscript"/>
    </w:rPr>
  </w:style>
  <w:style w:type="paragraph" w:styleId="CommentText">
    <w:name w:val="annotation text"/>
    <w:basedOn w:val="Normal"/>
    <w:pPr>
      <w:ind w:firstLine="0"/>
      <w:jc w:val="left"/>
    </w:pPr>
    <w:rPr>
      <w:rFonts w:ascii="Calibri" w:eastAsia="Calibri" w:hAnsi="Calibri" w:cs="Calibri"/>
      <w:sz w:val="20"/>
    </w:rPr>
  </w:style>
  <w:style w:type="table" w:customStyle="1" w:styleId="-11">
    <w:name w:val="浅色底纹 - 强调文字颜色 11"/>
    <w:basedOn w:val="TableNormal"/>
    <w:pPr>
      <w:spacing w:after="0" w:line="240" w:lineRule="auto"/>
    </w:pPr>
    <w:rPr>
      <w:color w:val="2F5496"/>
      <w:sz w:val="20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paragraph" w:styleId="Revision">
    <w:name w:val="Revision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CommentSubject">
    <w:name w:val="annotation subject"/>
    <w:basedOn w:val="CommentText"/>
    <w:pPr>
      <w:spacing w:line="240" w:lineRule="auto"/>
      <w:jc w:val="both"/>
    </w:pPr>
    <w:rPr>
      <w:b/>
    </w:rPr>
  </w:style>
  <w:style w:type="paragraph" w:styleId="Header">
    <w:name w:val="header"/>
    <w:basedOn w:val="Normal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</w:rPr>
  </w:style>
  <w:style w:type="table" w:customStyle="1" w:styleId="1">
    <w:name w:val="网格型1"/>
    <w:basedOn w:val="TableNormal"/>
    <w:pPr>
      <w:spacing w:after="0" w:line="240" w:lineRule="auto"/>
    </w:pPr>
    <w:rPr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List">
    <w:name w:val="Table List"/>
    <w:basedOn w:val="Normal"/>
    <w:pPr>
      <w:ind w:left="300" w:hanging="300"/>
      <w:jc w:val="left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DefaultParagraphFont"/>
    <w:rPr>
      <w:shd w:val="clear" w:color="auto" w:fill="D0FCE2"/>
    </w:rPr>
  </w:style>
  <w:style w:type="character" w:customStyle="1" w:styleId="FamilyName">
    <w:name w:val="Family Name"/>
    <w:basedOn w:val="DefaultParagraphFont"/>
    <w:rPr>
      <w:shd w:val="clear" w:color="auto" w:fill="88F4BE"/>
    </w:rPr>
  </w:style>
  <w:style w:type="paragraph" w:customStyle="1" w:styleId="List8">
    <w:name w:val="List 8"/>
    <w:basedOn w:val="Normal"/>
    <w:pPr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DefaultParagraphFont"/>
    <w:rPr>
      <w:shd w:val="clear" w:color="auto" w:fill="FFE3C9"/>
    </w:rPr>
  </w:style>
  <w:style w:type="character" w:customStyle="1" w:styleId="Postcode">
    <w:name w:val="Postcode"/>
    <w:basedOn w:val="DefaultParagraphFont"/>
    <w:rPr>
      <w:shd w:val="clear" w:color="auto" w:fill="BEBEBE"/>
    </w:rPr>
  </w:style>
  <w:style w:type="paragraph" w:customStyle="1" w:styleId="Authors">
    <w:name w:val="Authors"/>
    <w:basedOn w:val="Normal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DefaultParagraphFont"/>
    <w:rPr>
      <w:shd w:val="clear" w:color="auto" w:fill="DDA5FF"/>
    </w:rPr>
  </w:style>
  <w:style w:type="paragraph" w:customStyle="1" w:styleId="Annotation">
    <w:name w:val="Annotation"/>
    <w:basedOn w:val="Normal"/>
    <w:pPr>
      <w:spacing w:after="160"/>
      <w:ind w:left="400" w:firstLine="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Normal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customStyle="1" w:styleId="Copyright">
    <w:name w:val="Copyright"/>
    <w:basedOn w:val="Normal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styleId="FootnoteText">
    <w:name w:val="footnote text"/>
    <w:basedOn w:val="Normal"/>
    <w:rPr>
      <w:rFonts w:ascii="Calibri" w:eastAsia="Calibri" w:hAnsi="Calibri" w:cs="Calibri"/>
    </w:rPr>
  </w:style>
  <w:style w:type="paragraph" w:customStyle="1" w:styleId="Formula">
    <w:name w:val="Formula"/>
    <w:basedOn w:val="Normal"/>
    <w:pPr>
      <w:shd w:val="clear" w:color="auto" w:fill="FFF5ED"/>
      <w:spacing w:before="120" w:after="120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Normal"/>
    <w:pPr>
      <w:spacing w:after="160"/>
      <w:ind w:left="1440" w:right="1440" w:firstLine="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Normal"/>
    <w:pPr>
      <w:spacing w:after="320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DefaultParagraphFont"/>
    <w:rPr>
      <w:shd w:val="clear" w:color="auto" w:fill="FFC391"/>
      <w:vertAlign w:val="baseline"/>
    </w:rPr>
  </w:style>
  <w:style w:type="paragraph" w:customStyle="1" w:styleId="Keywords">
    <w:name w:val="Keywords"/>
    <w:basedOn w:val="Normal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DefaultParagraphFont"/>
    <w:rPr>
      <w:shd w:val="clear" w:color="auto" w:fill="D1FFB5"/>
    </w:rPr>
  </w:style>
  <w:style w:type="paragraph" w:styleId="List2">
    <w:name w:val="List 2"/>
    <w:basedOn w:val="Normal"/>
    <w:pPr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DefaultParagraphFont"/>
    <w:rPr>
      <w:shd w:val="clear" w:color="auto" w:fill="FFCFD7"/>
    </w:rPr>
  </w:style>
  <w:style w:type="paragraph" w:styleId="EndnoteText">
    <w:name w:val="endnote text"/>
    <w:basedOn w:val="Normal"/>
    <w:rPr>
      <w:rFonts w:ascii="Calibri" w:eastAsia="Calibri" w:hAnsi="Calibri" w:cs="Calibri"/>
    </w:rPr>
  </w:style>
  <w:style w:type="paragraph" w:styleId="BlockText">
    <w:name w:val="Block Text"/>
    <w:basedOn w:val="Normal"/>
    <w:pPr>
      <w:spacing w:after="160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DefaultParagraphFont"/>
    <w:qFormat/>
    <w:rPr>
      <w:shd w:val="clear" w:color="auto" w:fill="E9F9FF"/>
    </w:rPr>
  </w:style>
  <w:style w:type="character" w:customStyle="1" w:styleId="City">
    <w:name w:val="City"/>
    <w:basedOn w:val="DefaultParagraphFont"/>
    <w:rPr>
      <w:shd w:val="clear" w:color="auto" w:fill="D7D7D7"/>
    </w:rPr>
  </w:style>
  <w:style w:type="character" w:styleId="Hyperlink">
    <w:name w:val="Hyperlink"/>
    <w:basedOn w:val="DefaultParagraphFont"/>
    <w:rPr>
      <w:color w:val="0563C1"/>
    </w:rPr>
  </w:style>
  <w:style w:type="character" w:customStyle="1" w:styleId="Region">
    <w:name w:val="Region"/>
    <w:basedOn w:val="DefaultParagraphFont"/>
    <w:rPr>
      <w:shd w:val="clear" w:color="auto" w:fill="D8E9EE"/>
    </w:rPr>
  </w:style>
  <w:style w:type="paragraph" w:customStyle="1" w:styleId="Correspondence">
    <w:name w:val="Correspondence"/>
    <w:basedOn w:val="Normal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character" w:customStyle="1" w:styleId="DatabaseLink">
    <w:name w:val="Database Link"/>
    <w:basedOn w:val="DefaultParagraphFont"/>
    <w:rPr>
      <w:shd w:val="clear" w:color="auto" w:fill="AFBEFF"/>
    </w:rPr>
  </w:style>
  <w:style w:type="paragraph" w:styleId="List4">
    <w:name w:val="List 4"/>
    <w:basedOn w:val="Normal"/>
    <w:pPr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Normal"/>
    <w:pPr>
      <w:numPr>
        <w:ilvl w:val="8"/>
      </w:numPr>
      <w:ind w:left="1440" w:firstLine="200"/>
      <w:outlineLvl w:val="8"/>
    </w:pPr>
    <w:rPr>
      <w:sz w:val="22"/>
    </w:rPr>
  </w:style>
  <w:style w:type="paragraph" w:customStyle="1" w:styleId="QuotationSource">
    <w:name w:val="Quotation Source"/>
    <w:basedOn w:val="Normal"/>
    <w:pPr>
      <w:spacing w:after="170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Normal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List7">
    <w:name w:val="List 7"/>
    <w:basedOn w:val="Normal"/>
    <w:pPr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DefaultParagraphFont"/>
    <w:rPr>
      <w:shd w:val="clear" w:color="auto" w:fill="97C5D1"/>
    </w:rPr>
  </w:style>
  <w:style w:type="paragraph" w:customStyle="1" w:styleId="Acknowledgements">
    <w:name w:val="Acknowledgements"/>
    <w:basedOn w:val="Normal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character" w:customStyle="1" w:styleId="PageNumbers">
    <w:name w:val="Page Numbers"/>
    <w:basedOn w:val="DefaultParagraphFont"/>
    <w:rPr>
      <w:shd w:val="clear" w:color="auto" w:fill="FFEDF0"/>
    </w:rPr>
  </w:style>
  <w:style w:type="paragraph" w:styleId="NormalIndent">
    <w:name w:val="Normal Indent"/>
    <w:basedOn w:val="Normal"/>
    <w:qFormat/>
    <w:pPr>
      <w:ind w:firstLine="480"/>
    </w:pPr>
    <w:rPr>
      <w:sz w:val="22"/>
    </w:rPr>
  </w:style>
  <w:style w:type="paragraph" w:customStyle="1" w:styleId="Affiliation">
    <w:name w:val="Affiliation"/>
    <w:basedOn w:val="Normal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VolumeNumber">
    <w:name w:val="Volume Number"/>
    <w:basedOn w:val="DefaultParagraphFont"/>
    <w:rPr>
      <w:shd w:val="clear" w:color="auto" w:fill="EDF0FF"/>
    </w:rPr>
  </w:style>
  <w:style w:type="character" w:customStyle="1" w:styleId="GeneSequence">
    <w:name w:val="Gene Sequence"/>
    <w:basedOn w:val="DefaultParagraphFont"/>
    <w:rPr>
      <w:shd w:val="clear" w:color="auto" w:fill="FFCDF2"/>
    </w:rPr>
  </w:style>
  <w:style w:type="paragraph" w:styleId="BalloonText">
    <w:name w:val="Balloon Text"/>
    <w:basedOn w:val="Normal"/>
    <w:rPr>
      <w:rFonts w:ascii="Calibri" w:eastAsia="Calibri" w:hAnsi="Calibri" w:cs="Calibri"/>
      <w:color w:val="000000"/>
      <w:sz w:val="16"/>
    </w:rPr>
  </w:style>
  <w:style w:type="character" w:customStyle="1" w:styleId="IssueNumber">
    <w:name w:val="Issue Number"/>
    <w:basedOn w:val="DefaultParagraphFont"/>
    <w:rPr>
      <w:shd w:val="clear" w:color="auto" w:fill="CDD5FF"/>
    </w:rPr>
  </w:style>
  <w:style w:type="paragraph" w:styleId="List">
    <w:name w:val="List"/>
    <w:basedOn w:val="Normal"/>
    <w:pPr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DefaultParagraphFont"/>
    <w:rPr>
      <w:shd w:val="clear" w:color="auto" w:fill="FFF6A4"/>
    </w:rPr>
  </w:style>
  <w:style w:type="paragraph" w:customStyle="1" w:styleId="Biography">
    <w:name w:val="Biography"/>
    <w:basedOn w:val="Normal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paragraph" w:styleId="List3">
    <w:name w:val="List 3"/>
    <w:basedOn w:val="Normal"/>
    <w:pPr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DefaultParagraphFont"/>
    <w:rPr>
      <w:shd w:val="clear" w:color="auto" w:fill="FFAFBC"/>
    </w:rPr>
  </w:style>
  <w:style w:type="paragraph" w:customStyle="1" w:styleId="Surtitle">
    <w:name w:val="Surtitle"/>
    <w:basedOn w:val="Normal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Normal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DefaultParagraphFont"/>
    <w:rPr>
      <w:shd w:val="clear" w:color="auto" w:fill="F0F0F0"/>
    </w:rPr>
  </w:style>
  <w:style w:type="paragraph" w:customStyle="1" w:styleId="List6">
    <w:name w:val="List 6"/>
    <w:basedOn w:val="Normal"/>
    <w:pPr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DefaultParagraphFont"/>
    <w:rPr>
      <w:color w:val="5B89C1"/>
    </w:rPr>
  </w:style>
  <w:style w:type="character" w:customStyle="1" w:styleId="Source">
    <w:name w:val="Source"/>
    <w:basedOn w:val="DefaultParagraphFont"/>
    <w:rPr>
      <w:shd w:val="clear" w:color="auto" w:fill="C1EDFF"/>
    </w:rPr>
  </w:style>
  <w:style w:type="paragraph" w:styleId="Subtitle">
    <w:name w:val="Subtitle"/>
    <w:basedOn w:val="Normal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DefaultParagraphFont"/>
    <w:rPr>
      <w:shd w:val="clear" w:color="auto" w:fill="91E0FF"/>
    </w:rPr>
  </w:style>
  <w:style w:type="paragraph" w:customStyle="1" w:styleId="Statement">
    <w:name w:val="Statement"/>
    <w:basedOn w:val="Normal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Normal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Quotation">
    <w:name w:val="Quotation"/>
    <w:basedOn w:val="Normal"/>
    <w:pPr>
      <w:spacing w:after="160"/>
      <w:ind w:left="1200" w:right="12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Normal"/>
    <w:rPr>
      <w:rFonts w:ascii="Calibri" w:eastAsia="Calibri" w:hAnsi="Calibri" w:cs="Calibri"/>
      <w:sz w:val="18"/>
    </w:rPr>
  </w:style>
  <w:style w:type="character" w:customStyle="1" w:styleId="Year">
    <w:name w:val="Year"/>
    <w:basedOn w:val="DefaultParagraphFont"/>
    <w:rPr>
      <w:shd w:val="clear" w:color="auto" w:fill="FFF9C9"/>
    </w:rPr>
  </w:style>
  <w:style w:type="paragraph" w:customStyle="1" w:styleId="TableBody">
    <w:name w:val="Table Body"/>
    <w:basedOn w:val="Normal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character" w:customStyle="1" w:styleId="Location">
    <w:name w:val="Location"/>
    <w:basedOn w:val="DefaultParagraphFont"/>
    <w:rPr>
      <w:shd w:val="clear" w:color="auto" w:fill="F9EDFF"/>
    </w:rPr>
  </w:style>
  <w:style w:type="paragraph" w:customStyle="1" w:styleId="ChapterNumber">
    <w:name w:val="Chapter Number"/>
    <w:basedOn w:val="Normal"/>
    <w:rPr>
      <w:rFonts w:ascii="Calibri" w:eastAsia="Calibri" w:hAnsi="Calibri" w:cs="Calibri"/>
    </w:rPr>
  </w:style>
  <w:style w:type="paragraph" w:styleId="List5">
    <w:name w:val="List 5"/>
    <w:basedOn w:val="Normal"/>
    <w:pPr>
      <w:ind w:left="1800" w:hanging="400"/>
    </w:pPr>
    <w:rPr>
      <w:rFonts w:ascii="Calibri" w:eastAsia="Calibri" w:hAnsi="Calibri" w:cs="Calibri"/>
      <w:sz w:val="22"/>
    </w:rPr>
  </w:style>
  <w:style w:type="character" w:customStyle="1" w:styleId="Publisher">
    <w:name w:val="Publisher"/>
    <w:basedOn w:val="DefaultParagraphFont"/>
    <w:rPr>
      <w:shd w:val="clear" w:color="auto" w:fill="F2DDFF"/>
    </w:rPr>
  </w:style>
  <w:style w:type="paragraph" w:styleId="Caption">
    <w:name w:val="caption"/>
    <w:basedOn w:val="Normal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Normal"/>
    <w:pPr>
      <w:ind w:left="1200" w:hanging="600"/>
    </w:pPr>
    <w:rPr>
      <w:sz w:val="22"/>
    </w:rPr>
  </w:style>
  <w:style w:type="paragraph" w:customStyle="1" w:styleId="List9">
    <w:name w:val="List 9"/>
    <w:basedOn w:val="Normal"/>
    <w:pPr>
      <w:ind w:left="1200" w:hanging="600"/>
    </w:pPr>
    <w:rPr>
      <w:sz w:val="22"/>
    </w:rPr>
  </w:style>
  <w:style w:type="paragraph" w:styleId="ListParagraph">
    <w:name w:val="List Paragraph"/>
    <w:basedOn w:val="Normal"/>
    <w:uiPriority w:val="99"/>
    <w:rsid w:val="00142F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tiff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17</Pages>
  <Words>1648</Words>
  <Characters>9394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Author</cp:lastModifiedBy>
  <cp:revision>16</cp:revision>
  <cp:lastPrinted>2024-06-11T21:22:00Z</cp:lastPrinted>
  <dcterms:created xsi:type="dcterms:W3CDTF">2024-06-10T22:46:00Z</dcterms:created>
  <dcterms:modified xsi:type="dcterms:W3CDTF">2024-06-18T13:03:00Z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GrammarlyDocumentId">
    <vt:lpwstr>76fa6194032d656af04066b56e5240dda79cba7fc7cfc0692877943ce145b955</vt:lpwstr>
  </property>
  <property fmtid="{D5CDD505-2E9C-101B-9397-08002B2CF9AE}" pid="6" name="JournalID">
    <vt:lpwstr/>
  </property>
  <property fmtid="{D5CDD505-2E9C-101B-9397-08002B2CF9AE}" pid="7" name="Merops -Original extension">
    <vt:lpwstr>docx</vt:lpwstr>
  </property>
  <property fmtid="{D5CDD505-2E9C-101B-9397-08002B2CF9AE}" pid="8" name="Merops change count">
    <vt:lpwstr>18</vt:lpwstr>
  </property>
  <property fmtid="{D5CDD505-2E9C-101B-9397-08002B2CF9AE}" pid="9" name="Merops client version">
    <vt:lpwstr/>
  </property>
  <property fmtid="{D5CDD505-2E9C-101B-9397-08002B2CF9AE}" pid="10" name="Merops comment count">
    <vt:lpwstr>0</vt:lpwstr>
  </property>
  <property fmtid="{D5CDD505-2E9C-101B-9397-08002B2CF9AE}" pid="11" name="Merops DOI links count">
    <vt:lpwstr>0</vt:lpwstr>
  </property>
  <property fmtid="{D5CDD505-2E9C-101B-9397-08002B2CF9AE}" pid="12" name="Merops email addresses count">
    <vt:lpwstr>0</vt:lpwstr>
  </property>
  <property fmtid="{D5CDD505-2E9C-101B-9397-08002B2CF9AE}" pid="13" name="Merops figures count">
    <vt:lpwstr>2</vt:lpwstr>
  </property>
  <property fmtid="{D5CDD505-2E9C-101B-9397-08002B2CF9AE}" pid="14" name="Merops footnotes/endnotes count">
    <vt:lpwstr>0</vt:lpwstr>
  </property>
  <property fmtid="{D5CDD505-2E9C-101B-9397-08002B2CF9AE}" pid="15" name="Merops graphics count">
    <vt:lpwstr>3</vt:lpwstr>
  </property>
  <property fmtid="{D5CDD505-2E9C-101B-9397-08002B2CF9AE}" pid="16" name="Merops input file path">
    <vt:lpwstr>crm_80f74a5d-5f53-470e-a4c9-1af023c93e88.docx</vt:lpwstr>
  </property>
  <property fmtid="{D5CDD505-2E9C-101B-9397-08002B2CF9AE}" pid="17" name="Merops intra-document links count">
    <vt:lpwstr>0</vt:lpwstr>
  </property>
  <property fmtid="{D5CDD505-2E9C-101B-9397-08002B2CF9AE}" pid="18" name="Merops item path">
    <vt:lpwstr>MG-Session/On-20240610/I:6d041dfe-3df0-4fc7-bd5f-a8af9b08d0b6</vt:lpwstr>
  </property>
  <property fmtid="{D5CDD505-2E9C-101B-9397-08002B2CF9AE}" pid="19" name="Merops processed date">
    <vt:lpwstr>2024/06/10 12:25:30 PM</vt:lpwstr>
  </property>
  <property fmtid="{D5CDD505-2E9C-101B-9397-08002B2CF9AE}" pid="20" name="Merops PubMed links count">
    <vt:lpwstr>0</vt:lpwstr>
  </property>
  <property fmtid="{D5CDD505-2E9C-101B-9397-08002B2CF9AE}" pid="21" name="Merops references count">
    <vt:lpwstr>2</vt:lpwstr>
  </property>
  <property fmtid="{D5CDD505-2E9C-101B-9397-08002B2CF9AE}" pid="22" name="Merops Scopus links count">
    <vt:lpwstr>0</vt:lpwstr>
  </property>
  <property fmtid="{D5CDD505-2E9C-101B-9397-08002B2CF9AE}" pid="23" name="Merops server path">
    <vt:lpwstr/>
  </property>
  <property fmtid="{D5CDD505-2E9C-101B-9397-08002B2CF9AE}" pid="24" name="Merops Standard Set">
    <vt:lpwstr>crm_80f74a5d-5f53-470e-a4c9-1af023c93e88.docx</vt:lpwstr>
  </property>
  <property fmtid="{D5CDD505-2E9C-101B-9397-08002B2CF9AE}" pid="25" name="Merops Standard Set modified">
    <vt:lpwstr/>
  </property>
  <property fmtid="{D5CDD505-2E9C-101B-9397-08002B2CF9AE}" pid="26" name="Merops tables count">
    <vt:lpwstr>8</vt:lpwstr>
  </property>
  <property fmtid="{D5CDD505-2E9C-101B-9397-08002B2CF9AE}" pid="27" name="Merops word count">
    <vt:lpwstr>1592</vt:lpwstr>
  </property>
  <property fmtid="{D5CDD505-2E9C-101B-9397-08002B2CF9AE}" pid="28" name="Merops WorldCat links count">
    <vt:lpwstr>0</vt:lpwstr>
  </property>
  <property fmtid="{D5CDD505-2E9C-101B-9397-08002B2CF9AE}" pid="29" name="ppub">
    <vt:lpwstr/>
  </property>
  <property fmtid="{D5CDD505-2E9C-101B-9397-08002B2CF9AE}" pid="30" name="Publisher">
    <vt:lpwstr/>
  </property>
  <property fmtid="{D5CDD505-2E9C-101B-9397-08002B2CF9AE}" pid="31" name="Publisher-location">
    <vt:lpwstr/>
  </property>
  <property fmtid="{D5CDD505-2E9C-101B-9397-08002B2CF9AE}" pid="32" name="ReceivedDate">
    <vt:lpwstr/>
  </property>
  <property fmtid="{D5CDD505-2E9C-101B-9397-08002B2CF9AE}" pid="33" name="Reference citation style">
    <vt:lpwstr>numerical</vt:lpwstr>
  </property>
  <property fmtid="{D5CDD505-2E9C-101B-9397-08002B2CF9AE}" pid="34" name="Source">
    <vt:lpwstr/>
  </property>
  <property fmtid="{D5CDD505-2E9C-101B-9397-08002B2CF9AE}" pid="35" name="Source-abbreviated">
    <vt:lpwstr/>
  </property>
  <property fmtid="{D5CDD505-2E9C-101B-9397-08002B2CF9AE}" pid="36" name="Source-short">
    <vt:lpwstr/>
  </property>
  <property fmtid="{D5CDD505-2E9C-101B-9397-08002B2CF9AE}" pid="37" name="Subject">
    <vt:lpwstr/>
  </property>
</Properties>
</file>