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997C37" w14:textId="68D2DADF" w:rsidR="00C62280" w:rsidRDefault="00C62280" w:rsidP="00C62280">
      <w:pPr>
        <w:jc w:val="both"/>
      </w:pPr>
      <w:r>
        <w:t xml:space="preserve">Patient 1 is </w:t>
      </w:r>
      <w:r w:rsidR="008B375E">
        <w:t xml:space="preserve">a female born from healthy </w:t>
      </w:r>
      <w:r w:rsidR="002B48AE">
        <w:t xml:space="preserve">and </w:t>
      </w:r>
      <w:r>
        <w:t>unrelated parents. Normal body mass index (BMI) was measured up to 3 years, but overweight and obesity appear</w:t>
      </w:r>
      <w:r w:rsidR="008C381B">
        <w:t>ed</w:t>
      </w:r>
      <w:r>
        <w:t xml:space="preserve"> as early as age 4 years (Figure 1C). She showed mild cranio-facial features including broad forehead, upturned ear lobules and micrognathia (Table 1). She ha</w:t>
      </w:r>
      <w:r w:rsidR="008C381B">
        <w:t>d</w:t>
      </w:r>
      <w:r>
        <w:t xml:space="preserve"> chewing </w:t>
      </w:r>
      <w:r w:rsidR="008B375E">
        <w:t xml:space="preserve">troubles </w:t>
      </w:r>
      <w:r>
        <w:t>leading to difficulties in eating solid foods. She presented brachydactyly, clinodactyly and sandal gap, with joint laxity and hip dysplasia. She ha</w:t>
      </w:r>
      <w:r w:rsidR="00BA3FD9">
        <w:t>d</w:t>
      </w:r>
      <w:r>
        <w:t xml:space="preserve"> recurrent constipation. </w:t>
      </w:r>
      <w:r w:rsidR="0027747E">
        <w:t>She developed febrile seizure</w:t>
      </w:r>
      <w:r w:rsidR="00683C71">
        <w:t>s</w:t>
      </w:r>
      <w:r w:rsidR="0027747E">
        <w:t xml:space="preserve"> at 6 months. </w:t>
      </w:r>
      <w:r>
        <w:t>She sat at 9 months and walk</w:t>
      </w:r>
      <w:r w:rsidR="0027747E">
        <w:t>ed</w:t>
      </w:r>
      <w:r>
        <w:t xml:space="preserve"> independently at 15 months. At 6 years, she ha</w:t>
      </w:r>
      <w:r w:rsidR="00683C71">
        <w:t>d</w:t>
      </w:r>
      <w:r>
        <w:t xml:space="preserve"> no intellectual disability (ID) </w:t>
      </w:r>
      <w:r w:rsidR="00683C71">
        <w:t>n</w:t>
      </w:r>
      <w:r>
        <w:t xml:space="preserve">or language impairment but the visual processing speed very weak. </w:t>
      </w:r>
      <w:r w:rsidR="0023700C">
        <w:t xml:space="preserve">Brain MRI </w:t>
      </w:r>
      <w:r w:rsidR="00683C71">
        <w:t>wa</w:t>
      </w:r>
      <w:r w:rsidR="0023700C">
        <w:t xml:space="preserve">s normal. </w:t>
      </w:r>
      <w:r>
        <w:t>She presented cerebellar ataxia with gait abnormalities and tremors</w:t>
      </w:r>
      <w:r w:rsidR="005314DA">
        <w:t xml:space="preserve">, as well as obsessive-compulsive behavior and sleep disturbances. </w:t>
      </w:r>
      <w:r>
        <w:t xml:space="preserve">Childhood was marked by recurrent urinary, upper airway and fungal infections. A glucose sensor test during seven days displayed no significant abnormalities in glucose metabolism. Trio exome sequencing identified </w:t>
      </w:r>
      <w:r w:rsidR="003546F9">
        <w:t xml:space="preserve">a </w:t>
      </w:r>
      <w:r w:rsidRPr="008B0DF3">
        <w:rPr>
          <w:i/>
          <w:iCs/>
        </w:rPr>
        <w:t>de novo</w:t>
      </w:r>
      <w:r>
        <w:t xml:space="preserve"> intronic deletion of 300 nucleotides in</w:t>
      </w:r>
      <w:r w:rsidR="003546F9">
        <w:t xml:space="preserve"> the</w:t>
      </w:r>
      <w:r>
        <w:t xml:space="preserve"> </w:t>
      </w:r>
      <w:r w:rsidRPr="008B0DF3">
        <w:rPr>
          <w:i/>
          <w:iCs/>
        </w:rPr>
        <w:t>CELF4</w:t>
      </w:r>
      <w:r>
        <w:t xml:space="preserve"> gene (Figure 2). RNA studies performed to characterize the functional impact were unsuccess</w:t>
      </w:r>
      <w:r w:rsidR="00933383">
        <w:t>ful</w:t>
      </w:r>
      <w:r>
        <w:t xml:space="preserve"> because</w:t>
      </w:r>
      <w:r w:rsidR="00933383">
        <w:t xml:space="preserve"> the</w:t>
      </w:r>
      <w:r>
        <w:t xml:space="preserve"> </w:t>
      </w:r>
      <w:r w:rsidRPr="008B0DF3">
        <w:rPr>
          <w:i/>
          <w:iCs/>
        </w:rPr>
        <w:t>CELF4</w:t>
      </w:r>
      <w:r>
        <w:t xml:space="preserve"> gene is not or poorly expressed in the blood.</w:t>
      </w:r>
    </w:p>
    <w:p w14:paraId="7DE0A756" w14:textId="77777777" w:rsidR="006B15A7" w:rsidRDefault="006B15A7" w:rsidP="006B15A7">
      <w:pPr>
        <w:jc w:val="both"/>
      </w:pPr>
      <w:r w:rsidRPr="001F0784">
        <w:t xml:space="preserve">Patient </w:t>
      </w:r>
      <w:r>
        <w:t>2</w:t>
      </w:r>
      <w:r w:rsidRPr="001F0784">
        <w:t xml:space="preserve"> is a </w:t>
      </w:r>
      <w:r>
        <w:t xml:space="preserve">female delivered </w:t>
      </w:r>
      <w:r w:rsidRPr="001F0784">
        <w:t xml:space="preserve">by </w:t>
      </w:r>
      <w:r>
        <w:t>forceps</w:t>
      </w:r>
      <w:r w:rsidRPr="001F0784">
        <w:t xml:space="preserve"> at </w:t>
      </w:r>
      <w:r>
        <w:t>term from healthy and unrelated parents. The pregnancy was unremarkable. She had infantile spams and right temporal epilepsies at age 8 months.</w:t>
      </w:r>
      <w:r w:rsidRPr="00675B63">
        <w:t xml:space="preserve"> </w:t>
      </w:r>
      <w:r>
        <w:t xml:space="preserve">She walked independently at age 16 months and presented speech delay, but she went to normal school without help. </w:t>
      </w:r>
      <w:r w:rsidRPr="001F0784">
        <w:t>A fine motor delay was noted.</w:t>
      </w:r>
      <w:r>
        <w:t xml:space="preserve"> She had no behavioral or psychiatric disorders apart from a few tantrums. She presented no facial dysmorphism, excepting deeply set eyes and iris heterochromia. </w:t>
      </w:r>
      <w:r w:rsidRPr="001F0784">
        <w:t>No cardiac, renal</w:t>
      </w:r>
      <w:r>
        <w:t>, skeletal</w:t>
      </w:r>
      <w:r w:rsidRPr="001F0784">
        <w:t xml:space="preserve"> or brain malformation </w:t>
      </w:r>
      <w:r>
        <w:t>was</w:t>
      </w:r>
      <w:r w:rsidRPr="001F0784">
        <w:t xml:space="preserve"> observed.</w:t>
      </w:r>
      <w:r>
        <w:t xml:space="preserve"> At age 4 years, length, weight, and BMI were normal. Chromosomal microarray analysis was normal. Exome sequencing identified a </w:t>
      </w:r>
      <w:r w:rsidRPr="008B0DF3">
        <w:rPr>
          <w:i/>
          <w:iCs/>
        </w:rPr>
        <w:t xml:space="preserve">de novo </w:t>
      </w:r>
      <w:r>
        <w:t xml:space="preserve">missense variant </w:t>
      </w:r>
      <w:r w:rsidRPr="00CD5BBB">
        <w:t>p.(His116Gln)</w:t>
      </w:r>
      <w:r>
        <w:t xml:space="preserve"> absent in GnomAD database and highly conserved, in the </w:t>
      </w:r>
      <w:r w:rsidRPr="00CD5BBB">
        <w:rPr>
          <w:i/>
          <w:iCs/>
        </w:rPr>
        <w:t>CELF4</w:t>
      </w:r>
      <w:r>
        <w:t xml:space="preserve"> gene. </w:t>
      </w:r>
      <w:r w:rsidRPr="00B76747">
        <w:rPr>
          <w:i/>
          <w:iCs/>
        </w:rPr>
        <w:t>In silico</w:t>
      </w:r>
      <w:r>
        <w:t xml:space="preserve"> scores predicted a probably damaging impact (PolyPhen-2:1 ; CADD:26,50, SIFT:0).</w:t>
      </w:r>
    </w:p>
    <w:p w14:paraId="1FF16945" w14:textId="77777777" w:rsidR="006B15A7" w:rsidRDefault="006B15A7" w:rsidP="006B15A7">
      <w:pPr>
        <w:jc w:val="both"/>
      </w:pPr>
      <w:r>
        <w:t xml:space="preserve">Patient 3 is a 10-year-old female born from healthy and unrelated parents and presenting neonatal hypotonia. She had broad forehead, binder nose, philtrum abnormality, micrognathia and brachydactyly (Figure 1B, Table 1). She presented with mild ID and speech delay with first words spoken at age 4 years and sentences at age 10 years. She sat at age 11 months and walked independently at age 19 months. No cardiac, renal or cerebellar signs were noted. Brain MRI showed temporal dysplasia. At age 8 years, she developed generalized seizures treated by carbamazepine. At last examination, she had tall stature and BMI measurements noted overweight/obesity (Figure 1C). Genome sequencing identified a </w:t>
      </w:r>
      <w:r w:rsidRPr="008B0DF3">
        <w:rPr>
          <w:i/>
          <w:iCs/>
        </w:rPr>
        <w:t>de novo</w:t>
      </w:r>
      <w:r>
        <w:t xml:space="preserve"> nonsense variant p.(Glu117*) in the </w:t>
      </w:r>
      <w:r w:rsidRPr="008B0DF3">
        <w:rPr>
          <w:i/>
          <w:iCs/>
        </w:rPr>
        <w:t>CELF4</w:t>
      </w:r>
      <w:r>
        <w:t xml:space="preserve"> gene.</w:t>
      </w:r>
    </w:p>
    <w:p w14:paraId="6DA457F1" w14:textId="77777777" w:rsidR="006B15A7" w:rsidRDefault="006B15A7" w:rsidP="006B15A7">
      <w:pPr>
        <w:jc w:val="both"/>
      </w:pPr>
      <w:r>
        <w:t xml:space="preserve">Patient 4 is a 8-year-old male born at term. His mother presented with mild ID. He displayed overweight (Table 1, Figure 1C). Dysmorphism included broad forehead, brachycephaly, blepharophimosis, small nose, ears, mouth and chin, thin upper lip vermilion and everted lower lip vermilion (Figure 1A). No cardiac, renal or brain malformations were observed. He presented global developmental delay with moderate ID and fine motor delay, as well as frustration intolerance with angry outburst. He said first words at age 3 years and first sentences at age 8 years. He showed a clumsy walking and hypotonia. Metabolic tests displayed elevated glycemia (5,06mmol/L), borderline triglycerides high levels (1,71mmol/L) and high elevated fasting insulin levels (38mUI/L). Cholesterol, LDL and HDL levels were normal. Panel 275 genes in ID and chromosomal microarray analysis remained negative. Exome sequencing identified a </w:t>
      </w:r>
      <w:r w:rsidRPr="008B0DF3">
        <w:rPr>
          <w:i/>
          <w:iCs/>
        </w:rPr>
        <w:t>de novo</w:t>
      </w:r>
      <w:r>
        <w:t xml:space="preserve"> nonsense variant p.(Arg138*) in the </w:t>
      </w:r>
      <w:r w:rsidRPr="008B0DF3">
        <w:rPr>
          <w:i/>
          <w:iCs/>
        </w:rPr>
        <w:t>CELF4</w:t>
      </w:r>
      <w:r>
        <w:t xml:space="preserve"> gene. </w:t>
      </w:r>
    </w:p>
    <w:p w14:paraId="4389358C" w14:textId="77777777" w:rsidR="006B15A7" w:rsidRDefault="006B15A7" w:rsidP="00C62280">
      <w:pPr>
        <w:jc w:val="both"/>
      </w:pPr>
    </w:p>
    <w:p w14:paraId="213F1BCE" w14:textId="75DEDB11" w:rsidR="00C62280" w:rsidRDefault="00C62280" w:rsidP="00C62280">
      <w:pPr>
        <w:jc w:val="both"/>
      </w:pPr>
      <w:r>
        <w:t xml:space="preserve">Patient </w:t>
      </w:r>
      <w:r w:rsidR="006B15A7">
        <w:t xml:space="preserve">5 </w:t>
      </w:r>
      <w:r>
        <w:t xml:space="preserve">is a full-term </w:t>
      </w:r>
      <w:r w:rsidR="00BF3EF3">
        <w:t xml:space="preserve">male born from healthy </w:t>
      </w:r>
      <w:r w:rsidR="002B48AE">
        <w:t xml:space="preserve">and </w:t>
      </w:r>
      <w:r w:rsidR="00BF3EF3">
        <w:t>unrelated parents</w:t>
      </w:r>
      <w:r>
        <w:t xml:space="preserve">. </w:t>
      </w:r>
      <w:r w:rsidR="007F231B">
        <w:t xml:space="preserve">A testicular ectopia was observed at birth. He presented </w:t>
      </w:r>
      <w:r w:rsidR="004F1885">
        <w:t xml:space="preserve">with </w:t>
      </w:r>
      <w:r w:rsidR="007F231B">
        <w:t xml:space="preserve">moderate ID and severe speech </w:t>
      </w:r>
      <w:r w:rsidR="004F1885">
        <w:t>delay</w:t>
      </w:r>
      <w:r w:rsidR="007F231B">
        <w:t>. The first words were spoken at age 2,5 years, and first sentences at age 8 years. He walk</w:t>
      </w:r>
      <w:r w:rsidR="000B191A">
        <w:t>ed</w:t>
      </w:r>
      <w:r w:rsidR="007F231B">
        <w:t xml:space="preserve"> at 13 months and only ha</w:t>
      </w:r>
      <w:r w:rsidR="000B191A">
        <w:t>d</w:t>
      </w:r>
      <w:r w:rsidR="007F231B">
        <w:t xml:space="preserve"> fine motor delay. </w:t>
      </w:r>
      <w:r w:rsidR="0084266A">
        <w:t xml:space="preserve">He </w:t>
      </w:r>
      <w:r w:rsidR="007F231B">
        <w:t>presented anxiety, hypersensitive to smells and shyness.</w:t>
      </w:r>
      <w:r w:rsidR="0084266A">
        <w:t xml:space="preserve"> </w:t>
      </w:r>
      <w:r>
        <w:t>Congenital dysmorphi</w:t>
      </w:r>
      <w:r w:rsidR="00BF3EF3">
        <w:t>sm</w:t>
      </w:r>
      <w:r>
        <w:t xml:space="preserve"> </w:t>
      </w:r>
      <w:r w:rsidR="00BF3EF3">
        <w:t>wa</w:t>
      </w:r>
      <w:r>
        <w:t>s marked by high anterior hairline, hypertelorism, blepharophimosis, large ears, narrow mouth with thin upper lip vermilion and widow’s peak hair. He display</w:t>
      </w:r>
      <w:r w:rsidR="004044AD">
        <w:t>ed</w:t>
      </w:r>
      <w:r>
        <w:t xml:space="preserve"> brachydactyly and pes planus. He ha</w:t>
      </w:r>
      <w:r w:rsidR="0084266A">
        <w:t>d</w:t>
      </w:r>
      <w:r>
        <w:t xml:space="preserve"> no brain, cardiac </w:t>
      </w:r>
      <w:r w:rsidR="0084266A">
        <w:t>n</w:t>
      </w:r>
      <w:r>
        <w:t xml:space="preserve">or renal malformations. </w:t>
      </w:r>
      <w:r w:rsidR="005D125B">
        <w:t xml:space="preserve">At the last examination (29 years), he presented tall stature, macrocephaly (+2SD) and overweight with mixed dyslipidemia (Table 1). </w:t>
      </w:r>
      <w:r w:rsidR="0084266A">
        <w:t>Chromosomal microarray analysis</w:t>
      </w:r>
      <w:r>
        <w:t xml:space="preserve"> remained negative. Exome sequencing identified </w:t>
      </w:r>
      <w:r w:rsidR="0084266A">
        <w:t xml:space="preserve">a </w:t>
      </w:r>
      <w:r>
        <w:t xml:space="preserve">heterozygous missense variant </w:t>
      </w:r>
      <w:r w:rsidR="0084266A">
        <w:t>(</w:t>
      </w:r>
      <w:r w:rsidR="008B0DF3" w:rsidRPr="008B0DF3">
        <w:t>NM_020180.4</w:t>
      </w:r>
      <w:r w:rsidR="008B0DF3">
        <w:t>:</w:t>
      </w:r>
      <w:r>
        <w:t>p.(Leu159Val)</w:t>
      </w:r>
      <w:r w:rsidR="0084266A">
        <w:t>)</w:t>
      </w:r>
      <w:r>
        <w:t xml:space="preserve">, absent in GnomAD database and highly conserved (Figure 2B). </w:t>
      </w:r>
      <w:r w:rsidRPr="008B0DF3">
        <w:rPr>
          <w:i/>
          <w:iCs/>
        </w:rPr>
        <w:t>In silico</w:t>
      </w:r>
      <w:r>
        <w:t xml:space="preserve"> scores predicted a probably damag</w:t>
      </w:r>
      <w:r w:rsidR="00937D8B">
        <w:t>ing</w:t>
      </w:r>
      <w:r>
        <w:t xml:space="preserve"> impact (PolyPhen-2: 0,91 ; CADD:23,9).</w:t>
      </w:r>
    </w:p>
    <w:p w14:paraId="5657EB79" w14:textId="77777777" w:rsidR="006B15A7" w:rsidRPr="002A2F6C" w:rsidRDefault="006B15A7" w:rsidP="006B15A7">
      <w:pPr>
        <w:jc w:val="both"/>
      </w:pPr>
      <w:r w:rsidRPr="002A2F6C">
        <w:t xml:space="preserve">Patient </w:t>
      </w:r>
      <w:r>
        <w:t>6 is a 5-year-old male born at 30+4 week gestation by C-section. Pregnancy marked by oligohydramnios, intra-uterine growth retardation and pre-eclampsia. At birth, he go to the neonatal intensive care unit during 3,5 months. He presented bilateral inguinal hernias, clubfeet and hypospadias.  He holds his head at age 12 months, sat at age 18 months and walked independently after age 24 months. He presented hypotonia, fine motor delay, gait disturbances with tip-toe gait and abnormalities of the ankle. He had developmental delay (IQ not performed) and speech delay with first word pronounced at age 24 months. At 5-year-old, he has poor verbal comprehension. He presented suspected ADHD, repetitive and obsessive behavior, autism spectrum disorders. Epileptic discharges in his sleep were noted justifying EEG scheduled (in pending). Liver, kidney or brain malformation investigations were negative. He showed cranio-facial dysmorphism including proportionate macrocephaly, broad forehead, High anterior hairline, deeply set eye and flat nasal bridge. He have small feet and hands. He presented short stature treated by growth hormone. He have severe constipations, gastro-esophageal reflux disorder and many food allergies causing eating difficulties and aversion to solid food. He has also cutaneous photosensitivity and asthma. He presented sleep disturbances (poor sleep, night terrors). Chromosomal microarray analysis was</w:t>
      </w:r>
      <w:r w:rsidRPr="00121344">
        <w:t xml:space="preserve"> negative.</w:t>
      </w:r>
      <w:r>
        <w:t xml:space="preserve"> Duo exome sequencing (mother and patient) </w:t>
      </w:r>
      <w:r w:rsidRPr="00121344">
        <w:t xml:space="preserve">identified </w:t>
      </w:r>
      <w:r>
        <w:t xml:space="preserve">heterozygous missense </w:t>
      </w:r>
      <w:r w:rsidRPr="00121344">
        <w:t xml:space="preserve">variant </w:t>
      </w:r>
      <w:r>
        <w:t>(</w:t>
      </w:r>
      <w:r w:rsidRPr="003E6243">
        <w:t>p.(Gly186Ala)</w:t>
      </w:r>
      <w:r>
        <w:t>)</w:t>
      </w:r>
      <w:r w:rsidRPr="00121344">
        <w:t xml:space="preserve"> in</w:t>
      </w:r>
      <w:r>
        <w:t xml:space="preserve"> the</w:t>
      </w:r>
      <w:r w:rsidRPr="00121344">
        <w:t xml:space="preserve"> </w:t>
      </w:r>
      <w:r w:rsidRPr="008B0DF3">
        <w:rPr>
          <w:i/>
          <w:iCs/>
        </w:rPr>
        <w:t>CELF4</w:t>
      </w:r>
      <w:r w:rsidRPr="00121344">
        <w:t xml:space="preserve"> gene</w:t>
      </w:r>
      <w:r>
        <w:t xml:space="preserve">, absent in maternal DNA (father not available). . </w:t>
      </w:r>
      <w:r w:rsidRPr="00B76747">
        <w:rPr>
          <w:i/>
          <w:iCs/>
        </w:rPr>
        <w:t>In silico</w:t>
      </w:r>
      <w:r>
        <w:t xml:space="preserve"> scores predicted a probably damaging impact (PolyPhen-2: 0,8 ; CADD:26,60, SFIT:0,053).</w:t>
      </w:r>
    </w:p>
    <w:p w14:paraId="593A5E59" w14:textId="4C43C8BF" w:rsidR="006B15A7" w:rsidRPr="00206C8E" w:rsidRDefault="006B15A7" w:rsidP="006B15A7">
      <w:pPr>
        <w:jc w:val="both"/>
      </w:pPr>
      <w:r w:rsidRPr="00206C8E">
        <w:t xml:space="preserve">Patient </w:t>
      </w:r>
      <w:r>
        <w:t xml:space="preserve">7 is a 8-year-old male born at term, with normal growth parameters, nuchal cord and meconium stained fluid. His father presented with depression, anxiety, low tolerance of frustration, difficulties with social interactions and autistic-like behaviors. In infancy, he had failure to thrive, poor suck and swallow. BMI score noted overweight from the age 4 years, and obesity from the age 6 years. Cranio-facial examination noted overriding sutures, plagiocephaly, craniosynostosis, flat nasal bridge, small mouth, protruding chin and hypotelorism. He presented right eye strabismus, amblyopia and bilateral hyperopia. He had dental caries and cowlick hair. Musculo-skeletal features included a buffalo ump upper spine, flat feet and fifth finger clinodactyly. No cardiac, liver or renal abnormalities was observed. He had buried phallus, micropenis and cryptorchidism. Skin abnormalities included eczema and acanthosis nigricans. He presented also overflow diarrhea. He sat at age 10-11 months and walked independantly at age 14-15 months. Neurological features included cerebellar ataxia and gait disturbance. Developmental disturbances included ID, speech (nonverbal at age 8 years) and motor delay, as well as autism spectrum disorder, attention deficit </w:t>
      </w:r>
      <w:r>
        <w:lastRenderedPageBreak/>
        <w:t xml:space="preserve">hyperactivity disorder (ADHD), repetitive and obsessive behavior, auto-aggressive behavior, high pain tolerance and hyperphagia. Brain MRI was not performed. He displayed focal myoclonic seizure since the age 8 years, treated by Keppra, and sleep disturbances requiring melatonin treatment. During infancy, he had tonsillectomy and adenoidectomy. At the last examination, he presented tall stature (+2SD), overweight (+2SD) and macrocephaly (+2SD). Standard chromosomal, chromosomal microarray, fragile-X, SNRPN analyses, and multiple gene panel sequencing were negative. Exome sequencing identified biallelic missense variants of uncertain significance in the </w:t>
      </w:r>
      <w:r w:rsidRPr="003B3ED3">
        <w:rPr>
          <w:i/>
          <w:iCs/>
        </w:rPr>
        <w:t>CACNA1H</w:t>
      </w:r>
      <w:r>
        <w:t xml:space="preserve"> gene: </w:t>
      </w:r>
      <w:r w:rsidRPr="005E662F">
        <w:t>p.</w:t>
      </w:r>
      <w:r>
        <w:t>(Arg</w:t>
      </w:r>
      <w:r w:rsidRPr="005E662F">
        <w:t>1893</w:t>
      </w:r>
      <w:r>
        <w:t xml:space="preserve">Trp) inherited from mother, and </w:t>
      </w:r>
      <w:r w:rsidRPr="005915D3">
        <w:rPr>
          <w:i/>
          <w:iCs/>
        </w:rPr>
        <w:t>de novo</w:t>
      </w:r>
      <w:r>
        <w:t xml:space="preserve"> </w:t>
      </w:r>
      <w:r w:rsidRPr="005E662F">
        <w:t>p.</w:t>
      </w:r>
      <w:r>
        <w:t>(Arg</w:t>
      </w:r>
      <w:r w:rsidRPr="005E662F">
        <w:t>437</w:t>
      </w:r>
      <w:r>
        <w:t>Glu). Exome sequencing identified also a heterozygous missense variant (</w:t>
      </w:r>
      <w:r w:rsidRPr="005E662F">
        <w:t>p.(Gly193Val)</w:t>
      </w:r>
      <w:r w:rsidR="00274055">
        <w:t xml:space="preserve"> </w:t>
      </w:r>
      <w:r>
        <w:t xml:space="preserve">absent in GnomAD database and highly conserved, in the </w:t>
      </w:r>
      <w:r w:rsidRPr="00CD5BBB">
        <w:rPr>
          <w:i/>
          <w:iCs/>
        </w:rPr>
        <w:t>CELF4</w:t>
      </w:r>
      <w:r>
        <w:t xml:space="preserve"> gene. </w:t>
      </w:r>
      <w:r w:rsidRPr="00B76747">
        <w:rPr>
          <w:i/>
          <w:iCs/>
        </w:rPr>
        <w:t>In silico</w:t>
      </w:r>
      <w:r>
        <w:t xml:space="preserve"> scores predicted a probably damaging impact (PolyPhen-2: 1 ; CADD:33, SFIT:0). This variant was inherited from his symptomatic father.</w:t>
      </w:r>
      <w:r w:rsidR="00274055">
        <w:t xml:space="preserve"> The father presented depression, anxiety, behavioral disorders and autistic-like behaviors without formal clinical evaluation.</w:t>
      </w:r>
    </w:p>
    <w:p w14:paraId="26BA4805" w14:textId="77777777" w:rsidR="0065076D" w:rsidRDefault="0065076D" w:rsidP="006B15A7">
      <w:pPr>
        <w:jc w:val="both"/>
      </w:pPr>
      <w:r w:rsidRPr="0065076D">
        <w:t xml:space="preserve">Patients 8 et 9 are maternal half sibling, adopted. Patient 8 is a 2-year-old male born at term after unremarkable pregnancy. At birth he presented low saturations, requiring neonatal intensive care unit stay. Clinical examination showed broad forehead, high anterior hairline, deeply set eyes, pseudo strabismus, downturned corners of mouth and tapered fingers. In infancy, he had recurrent diarrhea and showed left side neglect, now resolved. He sat at age 7 months and walked at age 13 months. No regression was observed. He presented gait disturbances. Autism spectrum disorders are currently being assessed. He presented with abnormal spells, currently under seizure assessment. At 2 years and 10 months, he presented tall stature (&gt;+3SD) and overweight (&gt;+3SD). At last examination, he presented global developmental delay, with speech delay (first words at 16 months), fine motor delay and social interaction delay. Metabolic tests revealed high levels of triglycerides (156mg/dL) and insulin-like growth factor 1 (237ng/mL), and low level of vitamin D (21ng/mL). The remaining metabolic panel sequencing was normal. Patient 9 is a 8-year-old female prematurely born by c-section at 27-week gestation. She presented constipation, global developmental delay with speech delay (first words at 2.5-3 years) and motor delay. She sat at age 2 years and walked independently at age 4.5 years. No regression was observed. She presented autism spectrum disorder, anxiety, ADHD and aggressive behaviors. She had sleep disorders. Brain MRI was normal. Exome sequencing identified a heterozygous nonsense variant p.(Cys194Ter) in the CELF4 gene in both patients, suspected inherited from the mother (unavailable). </w:t>
      </w:r>
    </w:p>
    <w:p w14:paraId="058EE925" w14:textId="3D6354D5" w:rsidR="006B15A7" w:rsidRPr="00206C8E" w:rsidRDefault="006B15A7" w:rsidP="006B15A7">
      <w:pPr>
        <w:jc w:val="both"/>
      </w:pPr>
      <w:r w:rsidRPr="004D0DBC">
        <w:t xml:space="preserve">Patient 10 </w:t>
      </w:r>
      <w:r>
        <w:t xml:space="preserve">is </w:t>
      </w:r>
      <w:r w:rsidRPr="004D0DBC">
        <w:t xml:space="preserve">a </w:t>
      </w:r>
      <w:r>
        <w:t>12</w:t>
      </w:r>
      <w:r w:rsidRPr="004D0DBC">
        <w:t xml:space="preserve">-year-old </w:t>
      </w:r>
      <w:r>
        <w:t>female</w:t>
      </w:r>
      <w:r w:rsidRPr="004D0DBC">
        <w:t xml:space="preserve"> born</w:t>
      </w:r>
      <w:r>
        <w:t xml:space="preserve"> prematurely (35-week gestation) induced because of late onset intra uterine growth retardation. Unrelated parents used </w:t>
      </w:r>
      <w:r w:rsidRPr="008B0DF3">
        <w:rPr>
          <w:i/>
          <w:iCs/>
        </w:rPr>
        <w:t>in vitro</w:t>
      </w:r>
      <w:r>
        <w:t xml:space="preserve"> fertilization. She presented global developmental delay and severe speech delay with very limited verbal language, requiring assisted communication. She sat at age 6 months and walked independently at age 3 years. No regression of developmental milestones was noted, but she had intermittent encephalopathy, asymmetric gait disturbance, but no hypotonia. Behavioral disorders included anxiety, possible ADHD, repetitive and compulsive behavior with hyperphagia, self-injury, and suspected autism spectrum disorders. Brain MRI displayed thin posterior corpus callosum, subependymal heterotopia, Chiari-1 malformation and thin optic nerve. At age 12 years, she had short stature (-3,8SD), macrocephaly (+2SD) and normal weight (-1,2SD). Clinical examination noted broad forehead, frontal bossing, bitemporal narrowing, upslanting palpebral fissures, exotropia, hemangioma and facial asymmetry with left sided palsy. She had optic nerve hypoplasia. She displayed left hearing impairment, mild asthma and sleep apnea. Cardiac, kidney and liver US </w:t>
      </w:r>
      <w:r>
        <w:lastRenderedPageBreak/>
        <w:t xml:space="preserve">revealed no abnormality. She presented precocious puberty. BMI scores indicates obesity since the age 3 years. Biological tests evidenced elevated triglycerides and diabetes, treated by Diabetic Ketoacidosis coupled with Ozempic. She benefited of intensive therapy for the weight management. Standard chromosomal (46,XX) and chromosomal microarray analyses were normal, as well as SNRPN testing. Trio genome sequencing identified a </w:t>
      </w:r>
      <w:r w:rsidRPr="008B0DF3">
        <w:rPr>
          <w:i/>
          <w:iCs/>
        </w:rPr>
        <w:t>de novo</w:t>
      </w:r>
      <w:r>
        <w:t xml:space="preserve"> intronic variant (</w:t>
      </w:r>
      <w:r w:rsidRPr="008B0DF3">
        <w:t>NM_020180.4</w:t>
      </w:r>
      <w:r>
        <w:t>:</w:t>
      </w:r>
      <w:r w:rsidRPr="003B3ED3">
        <w:t>c.577+2T&gt;G</w:t>
      </w:r>
      <w:r>
        <w:t>)</w:t>
      </w:r>
      <w:r w:rsidRPr="003B3ED3">
        <w:t xml:space="preserve"> </w:t>
      </w:r>
      <w:r>
        <w:t xml:space="preserve">in the </w:t>
      </w:r>
      <w:r w:rsidRPr="003B3ED3">
        <w:rPr>
          <w:i/>
          <w:iCs/>
        </w:rPr>
        <w:t>CELF4</w:t>
      </w:r>
      <w:r>
        <w:t xml:space="preserve"> gene. </w:t>
      </w:r>
      <w:r w:rsidRPr="005915D3">
        <w:t xml:space="preserve">In silico scores predicted a probably </w:t>
      </w:r>
      <w:r>
        <w:t>splice</w:t>
      </w:r>
      <w:r w:rsidRPr="005915D3">
        <w:t xml:space="preserve"> impact (</w:t>
      </w:r>
      <w:r>
        <w:t>SPIP score: 98,41%, spliceAI score:0,98 donnor loss</w:t>
      </w:r>
      <w:r w:rsidRPr="005915D3">
        <w:t>).</w:t>
      </w:r>
    </w:p>
    <w:p w14:paraId="5692DCCC" w14:textId="77777777" w:rsidR="006B15A7" w:rsidRPr="002A2F6C" w:rsidRDefault="006B15A7" w:rsidP="006B15A7">
      <w:pPr>
        <w:jc w:val="both"/>
      </w:pPr>
      <w:r w:rsidRPr="002A2F6C">
        <w:t>Patient 11</w:t>
      </w:r>
      <w:r>
        <w:t xml:space="preserve"> is a 16-year-old male born at term from Spanish unrelated and healthy parents. Pregnancy and birth were unremarkable. He holds his head at age 2 months, sat at age 7 months and walked independently at age 14 months. He presented fine motor delay, tremors and gait disturbances with pronation of feet requiring the use of insoles. He had borderline intelligence (IQ=93) and normal language acquisition</w:t>
      </w:r>
      <w:r w:rsidRPr="00B67D0C">
        <w:t xml:space="preserve"> </w:t>
      </w:r>
      <w:r>
        <w:t xml:space="preserve">but ADHD, repetitive, obsessive and aggressive behavior, low tolerance of frustration and anxious eating, treated by abilify and intuniv. Cardiac, liver, kidney, abdominal or brain malformation investigations were negative. At age 16 years, length (165cm) and head circumference (57cm) were in normal ranges, but he had overweight (94,9kg). Metabolic tests were normal, without abnormal glucose or cholesterol levels. Standard chromosomal, chromosomal microarray </w:t>
      </w:r>
      <w:r w:rsidRPr="00121344">
        <w:t>and</w:t>
      </w:r>
      <w:r>
        <w:t xml:space="preserve"> f</w:t>
      </w:r>
      <w:r w:rsidRPr="00121344">
        <w:t>ragile-X</w:t>
      </w:r>
      <w:r>
        <w:t xml:space="preserve"> analyses we</w:t>
      </w:r>
      <w:r w:rsidRPr="00121344">
        <w:t>re negative.</w:t>
      </w:r>
      <w:r>
        <w:t xml:space="preserve"> Exome sequencing </w:t>
      </w:r>
      <w:r w:rsidRPr="00121344">
        <w:t xml:space="preserve">identified </w:t>
      </w:r>
      <w:r>
        <w:t xml:space="preserve">the same </w:t>
      </w:r>
      <w:r w:rsidRPr="008B0DF3">
        <w:rPr>
          <w:i/>
          <w:iCs/>
        </w:rPr>
        <w:t>de novo</w:t>
      </w:r>
      <w:r w:rsidRPr="00121344">
        <w:t xml:space="preserve"> </w:t>
      </w:r>
      <w:r>
        <w:t xml:space="preserve">intronic </w:t>
      </w:r>
      <w:r w:rsidRPr="00121344">
        <w:t xml:space="preserve">variant </w:t>
      </w:r>
      <w:r>
        <w:t>(</w:t>
      </w:r>
      <w:r w:rsidRPr="008B0DF3">
        <w:t>NM_020180.4</w:t>
      </w:r>
      <w:r>
        <w:t>:</w:t>
      </w:r>
      <w:r w:rsidRPr="00121344">
        <w:t>c.577+2T&gt;G</w:t>
      </w:r>
      <w:r>
        <w:t>)</w:t>
      </w:r>
      <w:r w:rsidRPr="00121344">
        <w:t xml:space="preserve"> in</w:t>
      </w:r>
      <w:r>
        <w:t xml:space="preserve"> the</w:t>
      </w:r>
      <w:r w:rsidRPr="00121344">
        <w:t xml:space="preserve"> </w:t>
      </w:r>
      <w:r w:rsidRPr="008B0DF3">
        <w:rPr>
          <w:i/>
          <w:iCs/>
        </w:rPr>
        <w:t>CELF4</w:t>
      </w:r>
      <w:r w:rsidRPr="00121344">
        <w:t xml:space="preserve"> gene.</w:t>
      </w:r>
      <w:r>
        <w:t xml:space="preserve"> </w:t>
      </w:r>
    </w:p>
    <w:p w14:paraId="133DCA81" w14:textId="6E7B399D" w:rsidR="006B15A7" w:rsidRPr="001F0784" w:rsidRDefault="006B15A7" w:rsidP="006B15A7">
      <w:pPr>
        <w:jc w:val="both"/>
      </w:pPr>
      <w:r w:rsidRPr="001F0784">
        <w:t xml:space="preserve">Patient </w:t>
      </w:r>
      <w:r>
        <w:t xml:space="preserve">12 is a female delivered </w:t>
      </w:r>
      <w:r w:rsidRPr="00206C8E">
        <w:t xml:space="preserve">by </w:t>
      </w:r>
      <w:r>
        <w:t>c-section</w:t>
      </w:r>
      <w:r w:rsidRPr="00206C8E">
        <w:t xml:space="preserve"> at term</w:t>
      </w:r>
      <w:r>
        <w:t xml:space="preserve"> from healthy and unrelated parents</w:t>
      </w:r>
      <w:r w:rsidRPr="00206C8E">
        <w:t>.</w:t>
      </w:r>
      <w:r>
        <w:t xml:space="preserve"> Pregnancy was marked by maternal denial. At birth, she presented normal parameters, neonatal hypotonia and torticollis. She presented global developmental delay, speech delay and mild ID. </w:t>
      </w:r>
      <w:r w:rsidRPr="00206C8E">
        <w:t xml:space="preserve">She sat at </w:t>
      </w:r>
      <w:r>
        <w:t>age 18</w:t>
      </w:r>
      <w:r w:rsidRPr="00206C8E">
        <w:t xml:space="preserve"> months and walk</w:t>
      </w:r>
      <w:r>
        <w:t>ed</w:t>
      </w:r>
      <w:r w:rsidRPr="00206C8E">
        <w:t xml:space="preserve"> independently at</w:t>
      </w:r>
      <w:r>
        <w:t xml:space="preserve"> age</w:t>
      </w:r>
      <w:r w:rsidRPr="00206C8E">
        <w:t xml:space="preserve"> </w:t>
      </w:r>
      <w:r>
        <w:t>27</w:t>
      </w:r>
      <w:r w:rsidRPr="00206C8E">
        <w:t xml:space="preserve"> months.</w:t>
      </w:r>
      <w:r>
        <w:t xml:space="preserve"> First words were pronounced at age 2 years. Global motor delay was noted. She had behavioral disorders including anxiety, severe ADHD, auto and hetero-aggressivity, impulsivity and tantrums. Since the age 2 years and 9 months, she has developed generalized seizures, treated by valporate and lamotrigine. At the last examination, she had macrocephaly (+3SD), broad forehead, high anterior hairline, deeply-set eyes, strabismus and synophris. </w:t>
      </w:r>
      <w:r w:rsidRPr="00206C8E">
        <w:t xml:space="preserve">No cardiac, renal, </w:t>
      </w:r>
      <w:r>
        <w:t xml:space="preserve">liver </w:t>
      </w:r>
      <w:r w:rsidRPr="00206C8E">
        <w:t xml:space="preserve">skeletal or brain malformation </w:t>
      </w:r>
      <w:r>
        <w:t>was</w:t>
      </w:r>
      <w:r w:rsidRPr="00206C8E">
        <w:t xml:space="preserve"> observed.</w:t>
      </w:r>
      <w:r>
        <w:t xml:space="preserve"> Sleep apnea was observed. At age 10 years, she presented severe obesity. Standard chromosomal, fragile-X and SNRPN analyses were normal. Exome sequencing revealed a heterozygous nonsense variant </w:t>
      </w:r>
      <w:r w:rsidRPr="00911160">
        <w:t>p.(Tyr264*)</w:t>
      </w:r>
      <w:r>
        <w:t xml:space="preserve"> in the </w:t>
      </w:r>
      <w:r w:rsidRPr="00911160">
        <w:rPr>
          <w:i/>
          <w:iCs/>
        </w:rPr>
        <w:t>CELF4</w:t>
      </w:r>
      <w:r>
        <w:rPr>
          <w:i/>
          <w:iCs/>
        </w:rPr>
        <w:t xml:space="preserve"> </w:t>
      </w:r>
      <w:r>
        <w:t>gene, inherited from mother who had somatic mosaicism</w:t>
      </w:r>
      <w:r w:rsidR="00125ED4">
        <w:t>.</w:t>
      </w:r>
    </w:p>
    <w:p w14:paraId="0A261E2C" w14:textId="59450797" w:rsidR="006B15A7" w:rsidRDefault="006B15A7" w:rsidP="00C62280">
      <w:pPr>
        <w:jc w:val="both"/>
      </w:pPr>
      <w:r>
        <w:t xml:space="preserve">Patient 13 is a female born from healthy and unrelated parents. She presented ID with speech delay and developmental delay (independent walk at age 2 years). She presented with broad forehead, high anterior hairline, up-slanting palpebral fissures, abnormalities of nose, low-set and posteriorly rotated ears, thin upper lip vermilion and broad chin. She had hypermetropia, astigmatism and operated right convergent strabismus. Extremities were marked by bilateral short fifth fingers with clinodactyly and squared-off fingernails. Brain MRI was normal at 5 years. BMI highlighted an overweight from the age 5 years. Menarche was noted at age 9 years. Standard chromosomal analysis was normal (46,XX). Exome sequencing identified a </w:t>
      </w:r>
      <w:r w:rsidRPr="00B76747">
        <w:rPr>
          <w:i/>
          <w:iCs/>
        </w:rPr>
        <w:t>de novo</w:t>
      </w:r>
      <w:r>
        <w:t xml:space="preserve"> nonsense variant p.(Gln271*) in the </w:t>
      </w:r>
      <w:r w:rsidRPr="008B0DF3">
        <w:rPr>
          <w:i/>
          <w:iCs/>
        </w:rPr>
        <w:t>CELF4</w:t>
      </w:r>
      <w:r>
        <w:t xml:space="preserve"> gene.</w:t>
      </w:r>
    </w:p>
    <w:p w14:paraId="4D957901" w14:textId="41681AC4" w:rsidR="00C62280" w:rsidRDefault="00C62280" w:rsidP="00C62280">
      <w:pPr>
        <w:jc w:val="both"/>
      </w:pPr>
      <w:r>
        <w:t xml:space="preserve">Patient </w:t>
      </w:r>
      <w:r w:rsidR="006B15A7">
        <w:t xml:space="preserve">14 </w:t>
      </w:r>
      <w:r>
        <w:t xml:space="preserve">is a </w:t>
      </w:r>
      <w:r w:rsidR="00072404">
        <w:t>femal</w:t>
      </w:r>
      <w:r w:rsidR="00890602">
        <w:t>e</w:t>
      </w:r>
      <w:r w:rsidR="00072404">
        <w:t xml:space="preserve"> </w:t>
      </w:r>
      <w:r>
        <w:t>born from healthy</w:t>
      </w:r>
      <w:r w:rsidR="002B48AE" w:rsidRPr="002B48AE">
        <w:t xml:space="preserve"> </w:t>
      </w:r>
      <w:r w:rsidR="002B48AE">
        <w:t>and</w:t>
      </w:r>
      <w:r>
        <w:t xml:space="preserve"> </w:t>
      </w:r>
      <w:r w:rsidR="00072404">
        <w:t xml:space="preserve">unrelated </w:t>
      </w:r>
      <w:r>
        <w:t>parents. Prenatal period was marked by maternal gestational hypertension</w:t>
      </w:r>
      <w:r w:rsidR="00125ED4">
        <w:t>, with patient being small for gestational age.</w:t>
      </w:r>
      <w:r>
        <w:t xml:space="preserve">. At </w:t>
      </w:r>
      <w:r w:rsidR="00890602">
        <w:t xml:space="preserve">age </w:t>
      </w:r>
      <w:r>
        <w:t xml:space="preserve">23 months, she presented macrocephaly, high forehead, midface hypoplasia, broad and depressed nasal bridge, </w:t>
      </w:r>
      <w:r>
        <w:lastRenderedPageBreak/>
        <w:t>anteverted nares, downturned corners of mouth and retrognathia. She ha</w:t>
      </w:r>
      <w:r w:rsidR="00890602">
        <w:t>d</w:t>
      </w:r>
      <w:r>
        <w:t xml:space="preserve"> brachydactyly and tapered fingers. She presented erythematous plaque</w:t>
      </w:r>
      <w:r w:rsidR="00890602">
        <w:t>s</w:t>
      </w:r>
      <w:r>
        <w:t xml:space="preserve"> in central lumbar back. She </w:t>
      </w:r>
      <w:r w:rsidR="00890602">
        <w:t>presented with</w:t>
      </w:r>
      <w:r>
        <w:t xml:space="preserve"> axial hypotonia and brisk reflexes</w:t>
      </w:r>
      <w:r w:rsidR="0041608D">
        <w:t xml:space="preserve"> and</w:t>
      </w:r>
      <w:r>
        <w:t xml:space="preserve"> </w:t>
      </w:r>
      <w:r w:rsidR="0041608D">
        <w:t>h</w:t>
      </w:r>
      <w:r w:rsidR="00890602">
        <w:t xml:space="preserve">er </w:t>
      </w:r>
      <w:r>
        <w:t xml:space="preserve">first few months </w:t>
      </w:r>
      <w:r w:rsidR="00890602">
        <w:t>we</w:t>
      </w:r>
      <w:r>
        <w:t xml:space="preserve">re marked by functional constipation. At </w:t>
      </w:r>
      <w:r w:rsidR="0041608D">
        <w:t xml:space="preserve">age </w:t>
      </w:r>
      <w:r>
        <w:t xml:space="preserve">10 months, </w:t>
      </w:r>
      <w:r w:rsidR="00B7593B">
        <w:t xml:space="preserve">she presented with </w:t>
      </w:r>
      <w:r>
        <w:t xml:space="preserve">a delayed global development in the absence of sitting without support. At </w:t>
      </w:r>
      <w:r w:rsidR="00B7593B">
        <w:t xml:space="preserve">age </w:t>
      </w:r>
      <w:r>
        <w:t>20 months, she d</w:t>
      </w:r>
      <w:r w:rsidR="00B7593B">
        <w:t>id</w:t>
      </w:r>
      <w:r>
        <w:t xml:space="preserve"> not walk or stand up. Fine</w:t>
      </w:r>
      <w:r w:rsidR="00B7593B">
        <w:t xml:space="preserve"> </w:t>
      </w:r>
      <w:r>
        <w:t xml:space="preserve">motor adaptative domain, social skills and language </w:t>
      </w:r>
      <w:r w:rsidR="00B7593B">
        <w:t>we</w:t>
      </w:r>
      <w:r>
        <w:t xml:space="preserve">re also delayed. </w:t>
      </w:r>
      <w:r w:rsidR="0041608D">
        <w:t xml:space="preserve">High BMI (18.5) at age 23 months highlighted an overweight (Figure 1C). Metabolic tests remained normal. </w:t>
      </w:r>
      <w:r>
        <w:t>Exome sequencing identified</w:t>
      </w:r>
      <w:r w:rsidR="00DB28EA">
        <w:t xml:space="preserve"> a</w:t>
      </w:r>
      <w:r>
        <w:t xml:space="preserve"> </w:t>
      </w:r>
      <w:r w:rsidRPr="008B0DF3">
        <w:rPr>
          <w:i/>
          <w:iCs/>
        </w:rPr>
        <w:t>de novo</w:t>
      </w:r>
      <w:r>
        <w:t xml:space="preserve"> frameshift p.(Gln346Argfs*53) in </w:t>
      </w:r>
      <w:r w:rsidR="00B7593B">
        <w:t xml:space="preserve">the </w:t>
      </w:r>
      <w:r w:rsidRPr="008B0DF3">
        <w:rPr>
          <w:i/>
          <w:iCs/>
        </w:rPr>
        <w:t>CELF4</w:t>
      </w:r>
      <w:r>
        <w:t xml:space="preserve"> gene.</w:t>
      </w:r>
    </w:p>
    <w:p w14:paraId="318375E4" w14:textId="51FE4D87" w:rsidR="00C62280" w:rsidRDefault="00C62280" w:rsidP="00C62280">
      <w:pPr>
        <w:jc w:val="both"/>
      </w:pPr>
      <w:r>
        <w:t xml:space="preserve">Patient </w:t>
      </w:r>
      <w:r w:rsidR="006B15A7">
        <w:t xml:space="preserve">15 </w:t>
      </w:r>
      <w:r w:rsidR="004D58E7">
        <w:t xml:space="preserve">is a </w:t>
      </w:r>
      <w:r w:rsidR="00325D4F">
        <w:t xml:space="preserve">female born at term </w:t>
      </w:r>
      <w:r w:rsidR="00344710">
        <w:t>to</w:t>
      </w:r>
      <w:r w:rsidR="00325D4F">
        <w:t xml:space="preserve"> unrelated and healthy parents</w:t>
      </w:r>
      <w:r w:rsidR="004D58E7">
        <w:t xml:space="preserve">. Prenatal and </w:t>
      </w:r>
      <w:r w:rsidR="00BA68CD">
        <w:t xml:space="preserve">birth </w:t>
      </w:r>
      <w:r w:rsidR="00344710">
        <w:t xml:space="preserve">history </w:t>
      </w:r>
      <w:r w:rsidR="00BA68CD">
        <w:t>were unremarkable</w:t>
      </w:r>
      <w:r w:rsidR="004D58E7">
        <w:t xml:space="preserve">. </w:t>
      </w:r>
      <w:r w:rsidR="00942E30">
        <w:t xml:space="preserve">She presented </w:t>
      </w:r>
      <w:r w:rsidR="00344710">
        <w:t xml:space="preserve">with cynosis, apnea and desaturations reported as bref resolved unexplaines events (BRUE) at age 4 days. She had </w:t>
      </w:r>
      <w:r w:rsidR="00942E30">
        <w:t xml:space="preserve">no dysmorphic feature. Cardiac and abdominal </w:t>
      </w:r>
      <w:r w:rsidR="004B3C80">
        <w:t>malformation investigations we</w:t>
      </w:r>
      <w:r w:rsidR="00942E30">
        <w:t xml:space="preserve">re normal. Brain MRI revealed microhemorrhages in the bilateral cerebellar hemispheres. </w:t>
      </w:r>
      <w:r w:rsidR="006A120A">
        <w:t xml:space="preserve">EEG displayed </w:t>
      </w:r>
      <w:r w:rsidR="00344710">
        <w:t>multifocal sharp wave activity and discontinuous background during interburst intervals. Neonatal s</w:t>
      </w:r>
      <w:r w:rsidR="006A120A">
        <w:t xml:space="preserve">eizures were treated with Phenobarbital. </w:t>
      </w:r>
      <w:r w:rsidR="00344710" w:rsidRPr="00344710">
        <w:t xml:space="preserve">Unfortunately due to COVID-19 pandemic, we did not have any updated clinical information and lost the follow-up. </w:t>
      </w:r>
      <w:r w:rsidR="009D4A3E">
        <w:t xml:space="preserve">Genome sequencing revealed </w:t>
      </w:r>
      <w:r w:rsidR="004B3C80">
        <w:t xml:space="preserve">a </w:t>
      </w:r>
      <w:r w:rsidR="009D4A3E" w:rsidRPr="008B0DF3">
        <w:rPr>
          <w:i/>
          <w:iCs/>
        </w:rPr>
        <w:t>de novo</w:t>
      </w:r>
      <w:r w:rsidR="009D4A3E">
        <w:t xml:space="preserve"> </w:t>
      </w:r>
      <w:r w:rsidR="00344710">
        <w:t xml:space="preserve">heterozygous </w:t>
      </w:r>
      <w:r w:rsidR="009D4A3E">
        <w:t>deletion</w:t>
      </w:r>
      <w:r w:rsidR="00344710">
        <w:t xml:space="preserve"> encompassing exons 12-13 of the</w:t>
      </w:r>
      <w:r w:rsidR="009D4A3E">
        <w:t xml:space="preserve"> </w:t>
      </w:r>
      <w:r w:rsidR="009D4A3E" w:rsidRPr="009D4A3E">
        <w:rPr>
          <w:i/>
          <w:iCs/>
        </w:rPr>
        <w:t>CELF4</w:t>
      </w:r>
      <w:r w:rsidR="009D4A3E">
        <w:t xml:space="preserve"> gene</w:t>
      </w:r>
      <w:r w:rsidR="00344710">
        <w:t xml:space="preserve"> (</w:t>
      </w:r>
      <w:r w:rsidR="00344710" w:rsidRPr="009D4A3E">
        <w:t>18q12.2(37119652_37256580)x1</w:t>
      </w:r>
      <w:r w:rsidR="00344710">
        <w:t>)</w:t>
      </w:r>
      <w:r w:rsidR="009D4A3E">
        <w:t>.</w:t>
      </w:r>
    </w:p>
    <w:p w14:paraId="0202F39E" w14:textId="77777777" w:rsidR="002F266B" w:rsidRDefault="002F266B" w:rsidP="00C62280">
      <w:pPr>
        <w:jc w:val="both"/>
      </w:pPr>
    </w:p>
    <w:sectPr w:rsidR="002F26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7839"/>
    <w:rsid w:val="000141EF"/>
    <w:rsid w:val="00072404"/>
    <w:rsid w:val="00093ED3"/>
    <w:rsid w:val="00097265"/>
    <w:rsid w:val="000B191A"/>
    <w:rsid w:val="000E007A"/>
    <w:rsid w:val="00100FFC"/>
    <w:rsid w:val="00114CC9"/>
    <w:rsid w:val="00121344"/>
    <w:rsid w:val="00125ED4"/>
    <w:rsid w:val="00134486"/>
    <w:rsid w:val="0017502E"/>
    <w:rsid w:val="00175B74"/>
    <w:rsid w:val="001C65CB"/>
    <w:rsid w:val="001F0747"/>
    <w:rsid w:val="001F0784"/>
    <w:rsid w:val="00206C8E"/>
    <w:rsid w:val="00211720"/>
    <w:rsid w:val="0023700C"/>
    <w:rsid w:val="002378FC"/>
    <w:rsid w:val="00274055"/>
    <w:rsid w:val="0027747E"/>
    <w:rsid w:val="002A2F6C"/>
    <w:rsid w:val="002B0777"/>
    <w:rsid w:val="002B0912"/>
    <w:rsid w:val="002B48AE"/>
    <w:rsid w:val="002C160D"/>
    <w:rsid w:val="002D4C07"/>
    <w:rsid w:val="002E473D"/>
    <w:rsid w:val="002F266B"/>
    <w:rsid w:val="00325D4F"/>
    <w:rsid w:val="00326FFC"/>
    <w:rsid w:val="00344710"/>
    <w:rsid w:val="003546F9"/>
    <w:rsid w:val="00396E79"/>
    <w:rsid w:val="003B0E21"/>
    <w:rsid w:val="003B1AD4"/>
    <w:rsid w:val="003B3ED3"/>
    <w:rsid w:val="003E6243"/>
    <w:rsid w:val="003F6DCF"/>
    <w:rsid w:val="004044AD"/>
    <w:rsid w:val="0040753C"/>
    <w:rsid w:val="00411156"/>
    <w:rsid w:val="0041608D"/>
    <w:rsid w:val="00442A8B"/>
    <w:rsid w:val="00450CF1"/>
    <w:rsid w:val="00456D37"/>
    <w:rsid w:val="00463A76"/>
    <w:rsid w:val="00464F8A"/>
    <w:rsid w:val="0047480E"/>
    <w:rsid w:val="00486CB3"/>
    <w:rsid w:val="004B3A4D"/>
    <w:rsid w:val="004B3C80"/>
    <w:rsid w:val="004D0DBC"/>
    <w:rsid w:val="004D58E7"/>
    <w:rsid w:val="004F1885"/>
    <w:rsid w:val="00502D10"/>
    <w:rsid w:val="005314DA"/>
    <w:rsid w:val="005573A9"/>
    <w:rsid w:val="00583501"/>
    <w:rsid w:val="005915D3"/>
    <w:rsid w:val="005A3925"/>
    <w:rsid w:val="005B0E8E"/>
    <w:rsid w:val="005B3C31"/>
    <w:rsid w:val="005C2DC9"/>
    <w:rsid w:val="005C67C7"/>
    <w:rsid w:val="005D125B"/>
    <w:rsid w:val="005E662F"/>
    <w:rsid w:val="005E7188"/>
    <w:rsid w:val="005F4DC0"/>
    <w:rsid w:val="00615DBA"/>
    <w:rsid w:val="0065076D"/>
    <w:rsid w:val="00675B63"/>
    <w:rsid w:val="00683C71"/>
    <w:rsid w:val="0069438B"/>
    <w:rsid w:val="006A120A"/>
    <w:rsid w:val="006B15A7"/>
    <w:rsid w:val="006C2A9D"/>
    <w:rsid w:val="006F255F"/>
    <w:rsid w:val="007626C0"/>
    <w:rsid w:val="007A0CB1"/>
    <w:rsid w:val="007F231B"/>
    <w:rsid w:val="007F7839"/>
    <w:rsid w:val="00820A9D"/>
    <w:rsid w:val="00832F14"/>
    <w:rsid w:val="00840861"/>
    <w:rsid w:val="0084266A"/>
    <w:rsid w:val="00866A0F"/>
    <w:rsid w:val="00890602"/>
    <w:rsid w:val="008B0DF3"/>
    <w:rsid w:val="008B375E"/>
    <w:rsid w:val="008B60CD"/>
    <w:rsid w:val="008C381B"/>
    <w:rsid w:val="008C528B"/>
    <w:rsid w:val="008F7F77"/>
    <w:rsid w:val="00911160"/>
    <w:rsid w:val="00933383"/>
    <w:rsid w:val="00937D8B"/>
    <w:rsid w:val="00942E30"/>
    <w:rsid w:val="0098536A"/>
    <w:rsid w:val="00995477"/>
    <w:rsid w:val="009B1C6D"/>
    <w:rsid w:val="009C2D4E"/>
    <w:rsid w:val="009D4A3E"/>
    <w:rsid w:val="00A01837"/>
    <w:rsid w:val="00A267AD"/>
    <w:rsid w:val="00A511A0"/>
    <w:rsid w:val="00A7046F"/>
    <w:rsid w:val="00AB006A"/>
    <w:rsid w:val="00B112E0"/>
    <w:rsid w:val="00B155DC"/>
    <w:rsid w:val="00B158CB"/>
    <w:rsid w:val="00B21A5A"/>
    <w:rsid w:val="00B67D0C"/>
    <w:rsid w:val="00B7593B"/>
    <w:rsid w:val="00BA3FD9"/>
    <w:rsid w:val="00BA68CD"/>
    <w:rsid w:val="00BC226B"/>
    <w:rsid w:val="00BC5EC7"/>
    <w:rsid w:val="00BD3D38"/>
    <w:rsid w:val="00BF3C90"/>
    <w:rsid w:val="00BF3EF3"/>
    <w:rsid w:val="00C046D8"/>
    <w:rsid w:val="00C05F9A"/>
    <w:rsid w:val="00C0725B"/>
    <w:rsid w:val="00C538DA"/>
    <w:rsid w:val="00C62280"/>
    <w:rsid w:val="00C7769C"/>
    <w:rsid w:val="00C9042F"/>
    <w:rsid w:val="00C9483C"/>
    <w:rsid w:val="00C96A20"/>
    <w:rsid w:val="00CA4DDC"/>
    <w:rsid w:val="00CA5D0A"/>
    <w:rsid w:val="00CC4FD9"/>
    <w:rsid w:val="00CD5BBB"/>
    <w:rsid w:val="00CF7E05"/>
    <w:rsid w:val="00D05F94"/>
    <w:rsid w:val="00D90CB5"/>
    <w:rsid w:val="00D97B61"/>
    <w:rsid w:val="00DA0ABF"/>
    <w:rsid w:val="00DB28EA"/>
    <w:rsid w:val="00DC2F56"/>
    <w:rsid w:val="00DE4E39"/>
    <w:rsid w:val="00E70CC5"/>
    <w:rsid w:val="00E86734"/>
    <w:rsid w:val="00EA1AD4"/>
    <w:rsid w:val="00EC2DCB"/>
    <w:rsid w:val="00F602F0"/>
    <w:rsid w:val="00F7184E"/>
    <w:rsid w:val="00F95A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95B57D"/>
  <w15:chartTrackingRefBased/>
  <w15:docId w15:val="{72395B22-EC7B-43D1-8CB5-E9C15D3424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7F783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7F783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7F7839"/>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7F7839"/>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7F7839"/>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7F7839"/>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7F7839"/>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7F7839"/>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7F7839"/>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F7839"/>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7F7839"/>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7F7839"/>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7F7839"/>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7F7839"/>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7F7839"/>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7F7839"/>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7F7839"/>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7F7839"/>
    <w:rPr>
      <w:rFonts w:eastAsiaTheme="majorEastAsia" w:cstheme="majorBidi"/>
      <w:color w:val="272727" w:themeColor="text1" w:themeTint="D8"/>
    </w:rPr>
  </w:style>
  <w:style w:type="paragraph" w:styleId="Titre">
    <w:name w:val="Title"/>
    <w:basedOn w:val="Normal"/>
    <w:next w:val="Normal"/>
    <w:link w:val="TitreCar"/>
    <w:uiPriority w:val="10"/>
    <w:qFormat/>
    <w:rsid w:val="007F783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7F7839"/>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7F7839"/>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7F7839"/>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7F7839"/>
    <w:pPr>
      <w:spacing w:before="160"/>
      <w:jc w:val="center"/>
    </w:pPr>
    <w:rPr>
      <w:i/>
      <w:iCs/>
      <w:color w:val="404040" w:themeColor="text1" w:themeTint="BF"/>
    </w:rPr>
  </w:style>
  <w:style w:type="character" w:customStyle="1" w:styleId="CitationCar">
    <w:name w:val="Citation Car"/>
    <w:basedOn w:val="Policepardfaut"/>
    <w:link w:val="Citation"/>
    <w:uiPriority w:val="29"/>
    <w:rsid w:val="007F7839"/>
    <w:rPr>
      <w:i/>
      <w:iCs/>
      <w:color w:val="404040" w:themeColor="text1" w:themeTint="BF"/>
    </w:rPr>
  </w:style>
  <w:style w:type="paragraph" w:styleId="Paragraphedeliste">
    <w:name w:val="List Paragraph"/>
    <w:basedOn w:val="Normal"/>
    <w:uiPriority w:val="34"/>
    <w:qFormat/>
    <w:rsid w:val="007F7839"/>
    <w:pPr>
      <w:ind w:left="720"/>
      <w:contextualSpacing/>
    </w:pPr>
  </w:style>
  <w:style w:type="character" w:styleId="Accentuationintense">
    <w:name w:val="Intense Emphasis"/>
    <w:basedOn w:val="Policepardfaut"/>
    <w:uiPriority w:val="21"/>
    <w:qFormat/>
    <w:rsid w:val="007F7839"/>
    <w:rPr>
      <w:i/>
      <w:iCs/>
      <w:color w:val="0F4761" w:themeColor="accent1" w:themeShade="BF"/>
    </w:rPr>
  </w:style>
  <w:style w:type="paragraph" w:styleId="Citationintense">
    <w:name w:val="Intense Quote"/>
    <w:basedOn w:val="Normal"/>
    <w:next w:val="Normal"/>
    <w:link w:val="CitationintenseCar"/>
    <w:uiPriority w:val="30"/>
    <w:qFormat/>
    <w:rsid w:val="007F783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7F7839"/>
    <w:rPr>
      <w:i/>
      <w:iCs/>
      <w:color w:val="0F4761" w:themeColor="accent1" w:themeShade="BF"/>
    </w:rPr>
  </w:style>
  <w:style w:type="character" w:styleId="Rfrenceintense">
    <w:name w:val="Intense Reference"/>
    <w:basedOn w:val="Policepardfaut"/>
    <w:uiPriority w:val="32"/>
    <w:qFormat/>
    <w:rsid w:val="007F7839"/>
    <w:rPr>
      <w:b/>
      <w:bCs/>
      <w:smallCaps/>
      <w:color w:val="0F4761" w:themeColor="accent1" w:themeShade="BF"/>
      <w:spacing w:val="5"/>
    </w:rPr>
  </w:style>
  <w:style w:type="paragraph" w:styleId="Rvision">
    <w:name w:val="Revision"/>
    <w:hidden/>
    <w:uiPriority w:val="99"/>
    <w:semiHidden/>
    <w:rsid w:val="008B375E"/>
    <w:pPr>
      <w:spacing w:after="0" w:line="240" w:lineRule="auto"/>
    </w:pPr>
  </w:style>
  <w:style w:type="character" w:styleId="Marquedecommentaire">
    <w:name w:val="annotation reference"/>
    <w:basedOn w:val="Policepardfaut"/>
    <w:uiPriority w:val="99"/>
    <w:semiHidden/>
    <w:unhideWhenUsed/>
    <w:rsid w:val="00B7593B"/>
    <w:rPr>
      <w:sz w:val="16"/>
      <w:szCs w:val="16"/>
    </w:rPr>
  </w:style>
  <w:style w:type="paragraph" w:styleId="Commentaire">
    <w:name w:val="annotation text"/>
    <w:basedOn w:val="Normal"/>
    <w:link w:val="CommentaireCar"/>
    <w:uiPriority w:val="99"/>
    <w:semiHidden/>
    <w:unhideWhenUsed/>
    <w:rsid w:val="00B7593B"/>
    <w:pPr>
      <w:spacing w:line="240" w:lineRule="auto"/>
    </w:pPr>
    <w:rPr>
      <w:sz w:val="20"/>
      <w:szCs w:val="20"/>
    </w:rPr>
  </w:style>
  <w:style w:type="character" w:customStyle="1" w:styleId="CommentaireCar">
    <w:name w:val="Commentaire Car"/>
    <w:basedOn w:val="Policepardfaut"/>
    <w:link w:val="Commentaire"/>
    <w:uiPriority w:val="99"/>
    <w:semiHidden/>
    <w:rsid w:val="00B7593B"/>
    <w:rPr>
      <w:sz w:val="20"/>
      <w:szCs w:val="20"/>
    </w:rPr>
  </w:style>
  <w:style w:type="paragraph" w:styleId="Objetducommentaire">
    <w:name w:val="annotation subject"/>
    <w:basedOn w:val="Commentaire"/>
    <w:next w:val="Commentaire"/>
    <w:link w:val="ObjetducommentaireCar"/>
    <w:uiPriority w:val="99"/>
    <w:semiHidden/>
    <w:unhideWhenUsed/>
    <w:rsid w:val="00B7593B"/>
    <w:rPr>
      <w:b/>
      <w:bCs/>
    </w:rPr>
  </w:style>
  <w:style w:type="character" w:customStyle="1" w:styleId="ObjetducommentaireCar">
    <w:name w:val="Objet du commentaire Car"/>
    <w:basedOn w:val="CommentaireCar"/>
    <w:link w:val="Objetducommentaire"/>
    <w:uiPriority w:val="99"/>
    <w:semiHidden/>
    <w:rsid w:val="00B7593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2596</Words>
  <Characters>14801</Characters>
  <Application>Microsoft Office Word</Application>
  <DocSecurity>0</DocSecurity>
  <Lines>123</Lines>
  <Paragraphs>34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17363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Ange-Line Bruel</dc:creator>
  <cp:keywords/>
  <dc:description/>
  <cp:lastModifiedBy>Ange-Line Bruel</cp:lastModifiedBy>
  <cp:revision>132</cp:revision>
  <dcterms:created xsi:type="dcterms:W3CDTF">2024-03-22T15:20:00Z</dcterms:created>
  <dcterms:modified xsi:type="dcterms:W3CDTF">2024-06-17T06:35:00Z</dcterms:modified>
</cp:coreProperties>
</file>