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360" w:lineRule="auto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  <w:r>
        <w:rPr>
          <w:rFonts w:ascii="Times New Roman" w:hAnsi="Times New Roman" w:eastAsia="宋体" w:cs="Times New Roman"/>
          <w:b/>
          <w:bCs/>
          <w:sz w:val="44"/>
          <w:szCs w:val="44"/>
        </w:rPr>
        <w:t>Supplemental material</w:t>
      </w:r>
    </w:p>
    <w:p>
      <w:pPr>
        <w:pStyle w:val="5"/>
        <w:widowControl/>
        <w:spacing w:after="24" w:line="252" w:lineRule="atLeast"/>
        <w:rPr>
          <w:rFonts w:hint="eastAsia" w:ascii="Times New Roman" w:hAnsi="Times New Roman"/>
          <w:b/>
          <w:bCs/>
          <w:sz w:val="30"/>
          <w:szCs w:val="30"/>
        </w:rPr>
      </w:pPr>
      <w:bookmarkStart w:id="0" w:name="OLE_LINK10"/>
      <w:r>
        <w:rPr>
          <w:rFonts w:hint="eastAsia" w:ascii="Times New Roman" w:hAnsi="Times New Roman"/>
          <w:b/>
          <w:bCs/>
          <w:sz w:val="30"/>
          <w:szCs w:val="30"/>
        </w:rPr>
        <w:t>Polypyrrole deposited on the core-shell structure</w:t>
      </w:r>
      <w:r>
        <w:rPr>
          <w:rFonts w:hint="default" w:ascii="Times New Roman" w:hAnsi="Times New Roman"/>
          <w:b/>
          <w:bCs/>
          <w:sz w:val="30"/>
          <w:szCs w:val="30"/>
        </w:rPr>
        <w:t>d</w:t>
      </w:r>
      <w:r>
        <w:rPr>
          <w:rFonts w:hint="eastAsia" w:ascii="Times New Roman" w:hAnsi="Times New Roman"/>
          <w:b/>
          <w:bCs/>
          <w:sz w:val="30"/>
          <w:szCs w:val="30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30"/>
          <w:szCs w:val="30"/>
        </w:rPr>
        <w:t>nitrogen doped porous carbon</w:t>
      </w:r>
      <w:r>
        <w:rPr>
          <w:rFonts w:hint="eastAsia" w:ascii="Times New Roman" w:hAnsi="Times New Roman"/>
          <w:b/>
          <w:bCs/>
          <w:sz w:val="30"/>
          <w:szCs w:val="30"/>
        </w:rPr>
        <w:t xml:space="preserve">@Ag-MOF for </w:t>
      </w:r>
      <w:bookmarkStart w:id="1" w:name="OLE_LINK5"/>
      <w:r>
        <w:rPr>
          <w:rFonts w:hint="default" w:ascii="Times New Roman" w:hAnsi="Times New Roman"/>
          <w:b/>
          <w:bCs/>
          <w:sz w:val="30"/>
          <w:szCs w:val="30"/>
        </w:rPr>
        <w:t>signal amplification</w:t>
      </w:r>
      <w:bookmarkEnd w:id="1"/>
      <w:r>
        <w:rPr>
          <w:rFonts w:hint="default" w:ascii="Times New Roman" w:hAnsi="Times New Roman"/>
          <w:b/>
          <w:bCs/>
          <w:sz w:val="30"/>
          <w:szCs w:val="30"/>
        </w:rPr>
        <w:t> </w:t>
      </w:r>
      <w:r>
        <w:rPr>
          <w:rFonts w:hint="eastAsia" w:ascii="Times New Roman" w:hAnsi="Times New Roman"/>
          <w:b/>
          <w:bCs/>
          <w:sz w:val="30"/>
          <w:szCs w:val="30"/>
        </w:rPr>
        <w:t xml:space="preserve">detection of chloride ions </w:t>
      </w:r>
      <w:bookmarkStart w:id="4" w:name="_GoBack"/>
      <w:bookmarkEnd w:id="4"/>
    </w:p>
    <w:bookmarkEnd w:id="0"/>
    <w:p>
      <w:pPr>
        <w:widowControl/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                                                                    </w:t>
      </w:r>
    </w:p>
    <w:p>
      <w:pPr>
        <w:widowControl/>
        <w:spacing w:line="480" w:lineRule="auto"/>
        <w:jc w:val="lef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bookmarkStart w:id="2" w:name="OLE_LINK12"/>
      <w:r>
        <w:rPr>
          <w:rFonts w:ascii="Times New Roman" w:hAnsi="Times New Roman" w:eastAsia="宋体" w:cs="Times New Roman"/>
          <w:sz w:val="24"/>
          <w:szCs w:val="24"/>
        </w:rPr>
        <w:t xml:space="preserve">Xiurong Zhai 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>, *</w:t>
      </w:r>
      <w:r>
        <w:rPr>
          <w:rFonts w:ascii="Times New Roman" w:hAnsi="Times New Roman" w:eastAsia="宋体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Qian Li 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b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, Yang Cao 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c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Mengjie Han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a</w:t>
      </w: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 xml:space="preserve">, Hailian Sun 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, Lelin Du, Xiyun Yang 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sz w:val="24"/>
          <w:szCs w:val="24"/>
        </w:rPr>
        <w:t>,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Yuxin Wei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Congcong Yu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</w:p>
    <w:bookmarkEnd w:id="2"/>
    <w:p>
      <w:pPr>
        <w:widowControl/>
        <w:spacing w:line="48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AdvOT2e364b11" w:cs="Times New Roman"/>
          <w:i/>
          <w:kern w:val="0"/>
          <w:sz w:val="24"/>
          <w:szCs w:val="24"/>
        </w:rPr>
      </w:pPr>
      <w:r>
        <w:rPr>
          <w:rFonts w:ascii="Times New Roman" w:hAnsi="Times New Roman" w:eastAsia="AdvOT2e364b11" w:cs="Times New Roman"/>
          <w:i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eastAsia="AdvOT2e364b11" w:cs="Times New Roman"/>
          <w:i/>
          <w:kern w:val="0"/>
          <w:sz w:val="24"/>
          <w:szCs w:val="24"/>
        </w:rPr>
        <w:t xml:space="preserve"> College of Chemistry, Chemical Engineer and Materials, Jining University, Qufu City, Shandong Province, 273155, PR China </w:t>
      </w:r>
    </w:p>
    <w:p>
      <w:pPr>
        <w:widowControl/>
        <w:spacing w:line="480" w:lineRule="auto"/>
        <w:jc w:val="left"/>
        <w:rPr>
          <w:rFonts w:ascii="Times New Roman" w:hAnsi="Times New Roman" w:eastAsia="AdvOT2e364b11" w:cs="Times New Roman"/>
          <w:i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i/>
          <w:kern w:val="0"/>
          <w:sz w:val="24"/>
          <w:szCs w:val="24"/>
          <w:vertAlign w:val="superscript"/>
        </w:rPr>
        <w:t>b</w:t>
      </w:r>
      <w:r>
        <w:rPr>
          <w:rFonts w:ascii="Times New Roman" w:hAnsi="Times New Roman" w:eastAsia="AdvOT2e364b11" w:cs="Times New Roman"/>
          <w:i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AdvOT2e364b11" w:cs="Times New Roman"/>
          <w:i/>
          <w:kern w:val="0"/>
          <w:sz w:val="24"/>
          <w:szCs w:val="24"/>
        </w:rPr>
        <w:t>School of Chemistry and Chemical Engineering, Yangzhou University, Yangzhou, Jiangsu, 225009, P. R. China</w:t>
      </w:r>
    </w:p>
    <w:p>
      <w:pPr>
        <w:widowControl/>
        <w:spacing w:line="480" w:lineRule="auto"/>
        <w:jc w:val="left"/>
        <w:rPr>
          <w:rFonts w:ascii="Times New Roman" w:hAnsi="Times New Roman" w:eastAsia="AdvOT2e364b11" w:cs="Times New Roman"/>
          <w:i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i/>
          <w:kern w:val="0"/>
          <w:sz w:val="24"/>
          <w:szCs w:val="24"/>
          <w:vertAlign w:val="superscript"/>
        </w:rPr>
        <w:t>c</w:t>
      </w:r>
      <w:bookmarkStart w:id="3" w:name="OLE_LINK11"/>
      <w:r>
        <w:rPr>
          <w:rFonts w:hint="eastAsia" w:ascii="Times New Roman" w:hAnsi="Times New Roman" w:eastAsia="宋体" w:cs="Times New Roman"/>
          <w:i/>
          <w:kern w:val="0"/>
          <w:sz w:val="24"/>
          <w:szCs w:val="24"/>
          <w:vertAlign w:val="superscript"/>
        </w:rPr>
        <w:t xml:space="preserve"> </w:t>
      </w:r>
      <w:r>
        <w:rPr>
          <w:rFonts w:hint="eastAsia" w:ascii="Times New Roman" w:hAnsi="Times New Roman" w:eastAsia="AdvOT2e364b11" w:cs="Times New Roman"/>
          <w:i/>
          <w:kern w:val="0"/>
          <w:sz w:val="24"/>
          <w:szCs w:val="24"/>
        </w:rPr>
        <w:t>Ecological and Environmental Affairs Center of Jining City</w:t>
      </w:r>
      <w:bookmarkEnd w:id="3"/>
      <w:r>
        <w:rPr>
          <w:rFonts w:hint="eastAsia" w:ascii="Times New Roman" w:hAnsi="Times New Roman" w:eastAsia="AdvOT2e364b11" w:cs="Times New Roman"/>
          <w:i/>
          <w:kern w:val="0"/>
          <w:sz w:val="24"/>
          <w:szCs w:val="24"/>
        </w:rPr>
        <w:t>, Jining City, Shandong Province, 272000 PR China</w:t>
      </w:r>
    </w:p>
    <w:p>
      <w:pPr>
        <w:widowControl/>
        <w:spacing w:line="480" w:lineRule="auto"/>
        <w:ind w:left="120" w:hanging="120" w:hangingChars="50"/>
        <w:jc w:val="left"/>
        <w:rPr>
          <w:rFonts w:ascii="Times New Roman" w:hAnsi="Times New Roman" w:eastAsia="AdvOT2e364b11" w:cs="Times New Roman"/>
          <w:i/>
          <w:kern w:val="0"/>
          <w:sz w:val="24"/>
          <w:szCs w:val="24"/>
          <w:lang w:val="en-GB" w:eastAsia="en-GB"/>
        </w:rPr>
      </w:pPr>
    </w:p>
    <w:p>
      <w:pPr>
        <w:spacing w:line="360" w:lineRule="auto"/>
        <w:ind w:left="5460" w:hanging="5460" w:hangingChars="2275"/>
        <w:jc w:val="left"/>
        <w:rPr>
          <w:rFonts w:ascii="Times New Roman" w:hAnsi="Times New Roman" w:eastAsia="宋体" w:cs="Times New Roman"/>
          <w:bCs/>
          <w:iCs/>
          <w:sz w:val="24"/>
          <w:szCs w:val="24"/>
        </w:rPr>
      </w:pPr>
      <w:r>
        <w:rPr>
          <w:rFonts w:ascii="Times New Roman" w:hAnsi="Times New Roman" w:eastAsia="宋体" w:cs="Times New Roman"/>
          <w:bCs/>
          <w:iCs/>
          <w:sz w:val="24"/>
          <w:szCs w:val="24"/>
        </w:rPr>
        <w:t>*</w:t>
      </w:r>
      <w:r>
        <w:rPr>
          <w:rFonts w:hint="eastAsia" w:ascii="Times New Roman" w:hAnsi="Times New Roman" w:eastAsia="宋体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iCs/>
          <w:sz w:val="24"/>
          <w:szCs w:val="24"/>
        </w:rPr>
        <w:t>Corresponding Authors</w:t>
      </w:r>
      <w:r>
        <w:rPr>
          <w:rFonts w:hint="eastAsia" w:ascii="Times New Roman" w:hAnsi="Times New Roman" w:eastAsia="宋体" w:cs="Times New Roman"/>
          <w:bCs/>
          <w:iCs/>
          <w:sz w:val="24"/>
          <w:szCs w:val="24"/>
        </w:rPr>
        <w:t>, E-</w:t>
      </w:r>
      <w:r>
        <w:rPr>
          <w:rFonts w:ascii="Times New Roman" w:hAnsi="Times New Roman" w:eastAsia="宋体" w:cs="Times New Roman"/>
          <w:bCs/>
          <w:iCs/>
          <w:sz w:val="24"/>
          <w:szCs w:val="24"/>
        </w:rPr>
        <w:t>mail addresses:</w:t>
      </w:r>
      <w:r>
        <w:rPr>
          <w:rFonts w:hint="eastAsia" w:ascii="Times New Roman" w:hAnsi="Times New Roman" w:eastAsia="宋体" w:cs="Times New Roman"/>
          <w:bCs/>
          <w:iCs/>
          <w:sz w:val="24"/>
          <w:szCs w:val="24"/>
        </w:rPr>
        <w:t xml:space="preserve"> zhaixiurong@163.com</w:t>
      </w:r>
    </w:p>
    <w:p>
      <w:pPr>
        <w:spacing w:line="360" w:lineRule="auto"/>
        <w:ind w:left="5460" w:hanging="5460" w:hangingChars="2275"/>
        <w:jc w:val="left"/>
        <w:rPr>
          <w:rFonts w:ascii="Times New Roman" w:hAnsi="Times New Roman" w:eastAsia="宋体" w:cs="Times New Roman"/>
          <w:bCs/>
          <w:iCs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iCs/>
          <w:sz w:val="24"/>
          <w:szCs w:val="24"/>
        </w:rPr>
        <w:t xml:space="preserve">                     </w:t>
      </w:r>
    </w:p>
    <w:p>
      <w:pPr>
        <w:spacing w:line="360" w:lineRule="auto"/>
        <w:ind w:left="5460" w:hanging="5460" w:hangingChars="2275"/>
        <w:jc w:val="left"/>
        <w:rPr>
          <w:rFonts w:ascii="Times New Roman" w:hAnsi="Times New Roman" w:eastAsia="宋体" w:cs="Times New Roman"/>
          <w:bCs/>
          <w:iCs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iCs/>
          <w:sz w:val="24"/>
          <w:szCs w:val="24"/>
        </w:rPr>
        <w:t xml:space="preserve">                     </w:t>
      </w:r>
    </w:p>
    <w:p>
      <w:pPr>
        <w:spacing w:line="360" w:lineRule="auto"/>
        <w:ind w:firstLine="2880" w:firstLineChars="1200"/>
        <w:rPr>
          <w:rFonts w:ascii="Times New Roman" w:hAnsi="Times New Roman" w:eastAsia="宋体" w:cs="Times New Roman"/>
          <w:bCs/>
          <w:iCs/>
          <w:sz w:val="24"/>
          <w:szCs w:val="24"/>
          <w:u w:val="single"/>
        </w:rPr>
      </w:pPr>
    </w:p>
    <w:p>
      <w:pPr>
        <w:spacing w:line="360" w:lineRule="auto"/>
        <w:ind w:firstLine="2880" w:firstLineChars="1200"/>
        <w:rPr>
          <w:rFonts w:ascii="Times New Roman" w:hAnsi="Times New Roman" w:eastAsia="宋体" w:cs="Times New Roman"/>
          <w:bCs/>
          <w:iCs/>
          <w:sz w:val="24"/>
          <w:szCs w:val="24"/>
          <w:u w:val="single"/>
        </w:rPr>
      </w:pPr>
    </w:p>
    <w:p>
      <w:pPr>
        <w:spacing w:line="360" w:lineRule="auto"/>
        <w:ind w:firstLine="2880" w:firstLineChars="1200"/>
        <w:rPr>
          <w:rFonts w:ascii="Times New Roman" w:hAnsi="Times New Roman" w:eastAsia="宋体" w:cs="Times New Roman"/>
          <w:bCs/>
          <w:iCs/>
          <w:sz w:val="24"/>
          <w:szCs w:val="24"/>
          <w:u w:val="single"/>
        </w:rPr>
      </w:pPr>
    </w:p>
    <w:p>
      <w:pPr>
        <w:spacing w:line="360" w:lineRule="auto"/>
        <w:ind w:firstLine="2880" w:firstLineChars="1200"/>
        <w:rPr>
          <w:rFonts w:ascii="Times New Roman" w:hAnsi="Times New Roman" w:eastAsia="宋体" w:cs="Times New Roman"/>
          <w:bCs/>
          <w:iCs/>
          <w:sz w:val="24"/>
          <w:szCs w:val="24"/>
          <w:u w:val="single"/>
        </w:rPr>
      </w:pP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2A2B2E"/>
          <w:szCs w:val="21"/>
          <w:shd w:val="clear" w:color="auto" w:fill="FCFDF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685165</wp:posOffset>
            </wp:positionH>
            <wp:positionV relativeFrom="paragraph">
              <wp:posOffset>11430</wp:posOffset>
            </wp:positionV>
            <wp:extent cx="3599815" cy="2875915"/>
            <wp:effectExtent l="0" t="0" r="635" b="1270"/>
            <wp:wrapTight wrapText="bothSides">
              <wp:wrapPolygon>
                <wp:start x="0" y="0"/>
                <wp:lineTo x="0" y="21466"/>
                <wp:lineTo x="21490" y="21466"/>
                <wp:lineTo x="21490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S1. </w:t>
      </w:r>
      <w:r>
        <w:rPr>
          <w:rFonts w:ascii="Times New Roman" w:hAnsi="Times New Roman" w:cs="Times New Roman"/>
          <w:kern w:val="0"/>
          <w:sz w:val="24"/>
          <w:szCs w:val="24"/>
        </w:rPr>
        <w:t>The stability of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NC@Ag-MOF-PPy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ascii="Times New Roman" w:hAnsi="Times New Roman" w:eastAsia="宋体" w:cs="Times New Roman"/>
          <w:sz w:val="24"/>
          <w:szCs w:val="24"/>
        </w:rPr>
        <w:t xml:space="preserve">modified electrodes 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upon </w:t>
      </w:r>
      <w:r>
        <w:rPr>
          <w:rFonts w:ascii="Times New Roman" w:hAnsi="Times New Roman" w:eastAsia="宋体" w:cs="Times New Roman"/>
          <w:sz w:val="24"/>
          <w:szCs w:val="24"/>
        </w:rPr>
        <w:t>continuous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LSV </w:t>
      </w:r>
      <w:r>
        <w:rPr>
          <w:rFonts w:hint="eastAsia" w:ascii="Times New Roman" w:hAnsi="Times New Roman" w:eastAsia="宋体" w:cs="Times New Roman"/>
          <w:sz w:val="24"/>
          <w:szCs w:val="24"/>
        </w:rPr>
        <w:t>scanning for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four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times in </w:t>
      </w:r>
      <w:r>
        <w:rPr>
          <w:rFonts w:ascii="Times New Roman" w:hAnsi="Times New Roman" w:eastAsia="AdvTT5235d5a9" w:cs="Times New Roman"/>
          <w:kern w:val="0"/>
          <w:sz w:val="24"/>
          <w:szCs w:val="24"/>
        </w:rPr>
        <w:t xml:space="preserve">buffer solution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(0.1 M, </w:t>
      </w:r>
      <w:r>
        <w:rPr>
          <w:rFonts w:ascii="Times New Roman" w:hAnsi="Times New Roman" w:eastAsia="AdvTT5235d5a9" w:cs="Times New Roman"/>
          <w:kern w:val="0"/>
          <w:sz w:val="24"/>
          <w:szCs w:val="24"/>
        </w:rPr>
        <w:t xml:space="preserve">pH </w:t>
      </w:r>
      <w:r>
        <w:rPr>
          <w:rFonts w:ascii="Times New Roman" w:hAnsi="Times New Roman" w:cs="Times New Roman"/>
          <w:kern w:val="0"/>
          <w:sz w:val="24"/>
          <w:szCs w:val="24"/>
        </w:rPr>
        <w:t>7.0</w:t>
      </w:r>
      <w:r>
        <w:rPr>
          <w:rFonts w:ascii="Times New Roman" w:hAnsi="Times New Roman" w:eastAsia="AdvTT5235d5a9" w:cs="Times New Roman"/>
          <w:kern w:val="0"/>
          <w:sz w:val="24"/>
          <w:szCs w:val="24"/>
        </w:rPr>
        <w:t>)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at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the scan rate of 100 mV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s.</w:t>
      </w: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342900</wp:posOffset>
            </wp:positionV>
            <wp:extent cx="5267960" cy="4392295"/>
            <wp:effectExtent l="0" t="0" r="5080" b="12065"/>
            <wp:wrapTight wrapText="bothSides">
              <wp:wrapPolygon>
                <wp:start x="0" y="0"/>
                <wp:lineTo x="0" y="21509"/>
                <wp:lineTo x="21558" y="21509"/>
                <wp:lineTo x="21558" y="0"/>
                <wp:lineTo x="0" y="0"/>
              </wp:wrapPolygon>
            </wp:wrapTight>
            <wp:docPr id="6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39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Fig.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S2</w:t>
      </w:r>
      <w:r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  <w:t xml:space="preserve"> The electrochemical LSV responses of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NC@Ag-MOF-PPy</w:t>
      </w:r>
      <w:r>
        <w:rPr>
          <w:rStyle w:val="9"/>
          <w:rFonts w:hint="eastAsia" w:ascii="Times New Roman" w:hAnsi="Times New Roman" w:eastAsia="宋体"/>
          <w:bCs/>
          <w:color w:val="333333"/>
          <w:kern w:val="0"/>
          <w:sz w:val="24"/>
          <w:szCs w:val="24"/>
        </w:rPr>
        <w:t>-</w:t>
      </w:r>
      <w:r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  <w:t>modified electrodes to Cl</w:t>
      </w:r>
      <w:r>
        <w:rPr>
          <w:rStyle w:val="9"/>
          <w:rFonts w:ascii="Times New Roman" w:hAnsi="Times New Roman"/>
          <w:bCs/>
          <w:color w:val="333333"/>
          <w:kern w:val="0"/>
          <w:sz w:val="24"/>
          <w:szCs w:val="24"/>
          <w:vertAlign w:val="superscript"/>
        </w:rPr>
        <w:t>-</w:t>
      </w:r>
      <w:r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  <w:t xml:space="preserve"> ions (10 mM) depending on (a) the volumes of pyrrole, (b) pH values, and (c) reaction time for the signal outputs of solid-state AgCl. </w:t>
      </w: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p>
      <w:pPr>
        <w:spacing w:before="156" w:beforeLines="50" w:line="48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449580</wp:posOffset>
            </wp:positionV>
            <wp:extent cx="5266690" cy="2138680"/>
            <wp:effectExtent l="0" t="0" r="6350" b="10160"/>
            <wp:wrapTight wrapText="bothSides">
              <wp:wrapPolygon>
                <wp:start x="0" y="0"/>
                <wp:lineTo x="0" y="21395"/>
                <wp:lineTo x="21564" y="21395"/>
                <wp:lineTo x="21564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before="156" w:beforeLines="50"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Fig.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S3 </w:t>
      </w:r>
      <w:r>
        <w:rPr>
          <w:rFonts w:ascii="Times New Roman" w:hAnsi="Times New Roman" w:eastAsia="宋体" w:cs="Times New Roman"/>
          <w:sz w:val="24"/>
          <w:szCs w:val="24"/>
        </w:rPr>
        <w:t>(</w:t>
      </w:r>
      <w:r>
        <w:rPr>
          <w:rFonts w:hint="eastAsia" w:ascii="Times New Roman" w:hAnsi="Times New Roman" w:eastAsia="宋体" w:cs="Times New Roman"/>
          <w:sz w:val="24"/>
          <w:szCs w:val="24"/>
        </w:rPr>
        <w:t>a</w:t>
      </w:r>
      <w:r>
        <w:rPr>
          <w:rFonts w:ascii="Times New Roman" w:hAnsi="Times New Roman" w:eastAsia="宋体" w:cs="Times New Roman"/>
          <w:sz w:val="24"/>
          <w:szCs w:val="24"/>
        </w:rPr>
        <w:t>) The electroanaly</w:t>
      </w:r>
      <w:r>
        <w:rPr>
          <w:rFonts w:hint="eastAsia" w:ascii="Times New Roman" w:hAnsi="Times New Roman" w:eastAsia="宋体" w:cs="Times New Roman"/>
          <w:sz w:val="24"/>
          <w:szCs w:val="24"/>
        </w:rPr>
        <w:t>tical</w:t>
      </w:r>
      <w:r>
        <w:rPr>
          <w:rFonts w:ascii="Times New Roman" w:hAnsi="Times New Roman" w:eastAsia="宋体" w:cs="Times New Roman"/>
          <w:sz w:val="24"/>
          <w:szCs w:val="24"/>
        </w:rPr>
        <w:t xml:space="preserve"> reproducibility of </w:t>
      </w:r>
      <w:r>
        <w:rPr>
          <w:rFonts w:hint="eastAsia" w:ascii="Times New Roman" w:hAnsi="Times New Roman" w:eastAsia="宋体" w:cs="Times New Roman"/>
          <w:sz w:val="24"/>
          <w:szCs w:val="24"/>
        </w:rPr>
        <w:t>six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different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NC@Ag-MOF-PPy</w:t>
      </w:r>
      <w:r>
        <w:rPr>
          <w:rFonts w:ascii="Times New Roman" w:hAnsi="Times New Roman" w:eastAsia="宋体" w:cs="Times New Roman"/>
          <w:sz w:val="24"/>
          <w:szCs w:val="24"/>
        </w:rPr>
        <w:t xml:space="preserve">-modified electrodes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for </w:t>
      </w:r>
      <w:r>
        <w:rPr>
          <w:rFonts w:ascii="Times New Roman" w:hAnsi="Times New Roman" w:eastAsia="宋体" w:cs="Times New Roman"/>
          <w:sz w:val="24"/>
          <w:szCs w:val="24"/>
        </w:rPr>
        <w:t>detecting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10 </w:t>
      </w:r>
      <w:r>
        <w:rPr>
          <w:rFonts w:hint="eastAsia" w:ascii="Times New Roman" w:hAnsi="Times New Roman" w:eastAsia="宋体" w:cs="Times New Roman"/>
          <w:sz w:val="24"/>
          <w:szCs w:val="24"/>
        </w:rPr>
        <w:t>m</w:t>
      </w:r>
      <w:r>
        <w:rPr>
          <w:rFonts w:ascii="Times New Roman" w:hAnsi="Times New Roman" w:eastAsia="宋体" w:cs="Times New Roman"/>
          <w:sz w:val="24"/>
          <w:szCs w:val="24"/>
        </w:rPr>
        <w:t xml:space="preserve">M </w:t>
      </w:r>
      <w:r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  <w:t>Cl</w:t>
      </w:r>
      <w:r>
        <w:rPr>
          <w:rStyle w:val="9"/>
          <w:rFonts w:ascii="Times New Roman" w:hAnsi="Times New Roman"/>
          <w:bCs/>
          <w:color w:val="333333"/>
          <w:kern w:val="0"/>
          <w:sz w:val="24"/>
          <w:szCs w:val="24"/>
          <w:vertAlign w:val="superscript"/>
        </w:rPr>
        <w:t>-</w:t>
      </w:r>
      <w:r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  <w:t xml:space="preserve"> ions</w:t>
      </w:r>
      <w:r>
        <w:rPr>
          <w:rFonts w:ascii="Times New Roman" w:hAnsi="Times New Roman" w:eastAsia="宋体" w:cs="Times New Roman"/>
          <w:sz w:val="24"/>
          <w:szCs w:val="24"/>
        </w:rPr>
        <w:t>. (</w:t>
      </w:r>
      <w:r>
        <w:rPr>
          <w:rFonts w:hint="eastAsia" w:ascii="Times New Roman" w:hAnsi="Times New Roman" w:eastAsia="宋体" w:cs="Times New Roman"/>
          <w:sz w:val="24"/>
          <w:szCs w:val="24"/>
        </w:rPr>
        <w:t>b</w:t>
      </w:r>
      <w:r>
        <w:rPr>
          <w:rFonts w:ascii="Times New Roman" w:hAnsi="Times New Roman" w:eastAsia="宋体" w:cs="Times New Roman"/>
          <w:sz w:val="24"/>
          <w:szCs w:val="24"/>
        </w:rPr>
        <w:t xml:space="preserve">) Stability tests of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NC@Ag-MOF-PPy</w:t>
      </w:r>
      <w:r>
        <w:rPr>
          <w:rFonts w:ascii="Times New Roman" w:hAnsi="Times New Roman" w:eastAsia="宋体" w:cs="Times New Roman"/>
          <w:sz w:val="24"/>
          <w:szCs w:val="24"/>
        </w:rPr>
        <w:t xml:space="preserve">-modified electrodes stored over </w:t>
      </w:r>
      <w:r>
        <w:rPr>
          <w:rFonts w:hint="eastAsia" w:ascii="Times New Roman" w:hAnsi="Times New Roman" w:eastAsia="宋体" w:cs="Times New Roman"/>
          <w:sz w:val="24"/>
          <w:szCs w:val="24"/>
        </w:rPr>
        <w:t>30 days</w:t>
      </w:r>
      <w:r>
        <w:rPr>
          <w:rFonts w:ascii="Calibri" w:hAnsi="Calibri" w:eastAsia="宋体" w:cs="Times New Roman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4074795</wp:posOffset>
                </wp:positionV>
                <wp:extent cx="586740" cy="28956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jc w:val="left"/>
                            </w:pPr>
                            <w:r>
                              <w:rPr>
                                <w:b/>
                                <w:color w:val="FFFFFF"/>
                                <w:kern w:val="24"/>
                              </w:rPr>
                              <w:t>Fe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1.95pt;margin-top:320.85pt;height:22.8pt;width:46.2pt;z-index:251659264;mso-width-relative:page;mso-height-relative:page;" filled="f" stroked="f" coordsize="21600,21600" o:gfxdata="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H16FK2QAAAAsBAAAPAAAAAAAAAAEAIAAAACIAAABkcnMvZG93bnJldi54bWxQSwEC&#10;FAAUAAAACACHTuJAvgxs9roBAABpAwAADgAAAAAAAAABACAAAAAo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jc w:val="left"/>
                      </w:pPr>
                      <w:r>
                        <w:rPr>
                          <w:b/>
                          <w:color w:val="FFFFFF"/>
                          <w:kern w:val="24"/>
                        </w:rPr>
                        <w:t>Fe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宋体" w:cs="Times New Roman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7317740</wp:posOffset>
                </wp:positionH>
                <wp:positionV relativeFrom="paragraph">
                  <wp:posOffset>2832100</wp:posOffset>
                </wp:positionV>
                <wp:extent cx="445135" cy="28956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13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jc w:val="left"/>
                            </w:pPr>
                            <w:r>
                              <w:rPr>
                                <w:b/>
                                <w:color w:val="FFFFFF"/>
                                <w:kern w:val="24"/>
                              </w:rPr>
                              <w:t>N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6.2pt;margin-top:223pt;height:22.8pt;width:35.05pt;z-index:251661312;mso-width-relative:page;mso-height-relative:page;" filled="f" stroked="f" coordsize="21600,21600" o:gfxdata="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JhrPzXYAAAADQEAAA8AAAAAAAAAAQAgAAAAIgAAAGRycy9kb3ducmV2LnhtbFBLAQIU&#10;ABQAAAAIAIdO4kC8y8l2ugEAAGkDAAAOAAAAAAAAAAEAIAAAACc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jc w:val="left"/>
                      </w:pPr>
                      <w:r>
                        <w:rPr>
                          <w:b/>
                          <w:color w:val="FFFFFF"/>
                          <w:kern w:val="24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宋体" w:cs="Times New Roman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7148195</wp:posOffset>
                </wp:positionH>
                <wp:positionV relativeFrom="paragraph">
                  <wp:posOffset>513080</wp:posOffset>
                </wp:positionV>
                <wp:extent cx="730885" cy="28956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8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jc w:val="left"/>
                            </w:pPr>
                            <w:r>
                              <w:rPr>
                                <w:b/>
                                <w:color w:val="FFFFFF"/>
                                <w:kern w:val="24"/>
                              </w:rPr>
                              <w:t>Ag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2.85pt;margin-top:40.4pt;height:22.8pt;width:57.55pt;z-index:251660288;mso-width-relative:page;mso-height-relative:page;" filled="f" stroked="f" coordsize="21600,21600" o:gfxdata="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hyqgm1gAAAAwBAAAPAAAAAAAAAAEAIAAAACIAAABkcnMvZG93bnJldi54bWxQSwECFAAU&#10;AAAACACHTuJASHN4+boBAABpAwAADgAAAAAAAAABACAAAAAlAQAAZHJzL2Uyb0RvYy54bWxQSwUG&#10;AAAAAAYABgBZAQAAU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jc w:val="left"/>
                      </w:pPr>
                      <w:r>
                        <w:rPr>
                          <w:b/>
                          <w:color w:val="FFFFFF"/>
                          <w:kern w:val="24"/>
                        </w:rPr>
                        <w:t>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宋体" w:cs="Times New Roman"/>
          <w:sz w:val="24"/>
          <w:szCs w:val="24"/>
        </w:rPr>
        <w:t>.</w:t>
      </w:r>
    </w:p>
    <w:p>
      <w:pPr>
        <w:spacing w:before="156" w:beforeLines="50"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beforeLines="50"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beforeLines="50"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beforeLines="50"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beforeLines="50"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beforeLines="50"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beforeLines="50"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beforeLines="50"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beforeLines="50"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p>
      <w:pPr>
        <w:spacing w:after="156" w:afterLines="5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S1 </w:t>
      </w:r>
      <w:r>
        <w:rPr>
          <w:rFonts w:ascii="Times New Roman" w:hAnsi="Times New Roman"/>
          <w:sz w:val="24"/>
          <w:szCs w:val="24"/>
        </w:rPr>
        <w:t xml:space="preserve">Recovery test results of the developed </w:t>
      </w:r>
      <w:r>
        <w:rPr>
          <w:rFonts w:hint="eastAsia" w:ascii="Times New Roman" w:hAnsi="Times New Roman"/>
          <w:sz w:val="24"/>
          <w:szCs w:val="24"/>
        </w:rPr>
        <w:t>electro</w:t>
      </w:r>
      <w:r>
        <w:rPr>
          <w:rFonts w:ascii="Times New Roman" w:hAnsi="Times New Roman"/>
          <w:sz w:val="24"/>
          <w:szCs w:val="24"/>
        </w:rPr>
        <w:t xml:space="preserve">analysis method in </w:t>
      </w:r>
      <w:r>
        <w:rPr>
          <w:rFonts w:hint="eastAsia" w:ascii="Times New Roman" w:hAnsi="Times New Roman"/>
          <w:sz w:val="24"/>
          <w:szCs w:val="24"/>
        </w:rPr>
        <w:t>sensing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Cl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eastAsia="宋体" w:cs="Times New Roman"/>
          <w:sz w:val="24"/>
          <w:szCs w:val="24"/>
        </w:rPr>
        <w:t xml:space="preserve"> ions</w:t>
      </w:r>
      <w:r>
        <w:rPr>
          <w:rFonts w:hint="eastAsia" w:ascii="Times New Roman" w:hAnsi="Times New Roman"/>
          <w:sz w:val="24"/>
          <w:szCs w:val="24"/>
        </w:rPr>
        <w:t xml:space="preserve"> in </w:t>
      </w:r>
      <w:r>
        <w:rPr>
          <w:rFonts w:ascii="Times New Roman" w:hAnsi="Times New Roman"/>
          <w:sz w:val="24"/>
          <w:szCs w:val="24"/>
        </w:rPr>
        <w:t xml:space="preserve">the samples of </w:t>
      </w:r>
      <w:r>
        <w:rPr>
          <w:rFonts w:ascii="Times New Roman" w:hAnsi="Times New Roman"/>
          <w:iCs/>
          <w:kern w:val="0"/>
          <w:sz w:val="24"/>
          <w:szCs w:val="24"/>
        </w:rPr>
        <w:t xml:space="preserve">human serum and urine </w:t>
      </w:r>
      <w:r>
        <w:rPr>
          <w:rFonts w:hint="eastAsia" w:ascii="Times New Roman" w:hAnsi="Times New Roman"/>
          <w:sz w:val="24"/>
          <w:szCs w:val="24"/>
        </w:rPr>
        <w:t>(n=3)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842"/>
        <w:gridCol w:w="1985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1"/>
              </w:rPr>
              <w:t>Sample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ind w:left="210" w:hanging="210" w:hangingChars="100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S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1"/>
              </w:rPr>
              <w:t xml:space="preserve">piked 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Cl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  <w:vertAlign w:val="superscript"/>
              </w:rPr>
              <w:t xml:space="preserve">- 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ions</w:t>
            </w:r>
          </w:p>
          <w:p>
            <w:pPr>
              <w:spacing w:line="400" w:lineRule="exact"/>
              <w:ind w:left="210" w:hanging="210" w:hangingChars="100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Times New Roman" w:hAnsi="Times New Roman"/>
                <w:kern w:val="0"/>
                <w:szCs w:val="21"/>
              </w:rPr>
              <w:t>m</w:t>
            </w:r>
            <w:r>
              <w:rPr>
                <w:rFonts w:ascii="Times New Roman" w:hAnsi="Times New Roman"/>
                <w:kern w:val="0"/>
                <w:szCs w:val="21"/>
              </w:rPr>
              <w:t>M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1"/>
              </w:rPr>
              <w:t>Foun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de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1"/>
              </w:rPr>
              <w:t xml:space="preserve">d 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Cl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  <w:vertAlign w:val="superscript"/>
              </w:rPr>
              <w:t xml:space="preserve">- 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ions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Times New Roman" w:hAnsi="Times New Roman"/>
                <w:kern w:val="0"/>
                <w:szCs w:val="21"/>
              </w:rPr>
              <w:t>m</w:t>
            </w:r>
            <w:r>
              <w:rPr>
                <w:rFonts w:ascii="Times New Roman" w:hAnsi="Times New Roman"/>
                <w:kern w:val="0"/>
                <w:szCs w:val="21"/>
              </w:rPr>
              <w:t>M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1"/>
              </w:rPr>
              <w:t>R</w:t>
            </w:r>
            <w:r>
              <w:rPr>
                <w:rFonts w:hint="eastAsia" w:ascii="Times New Roman" w:hAnsi="Times New Roman" w:eastAsia="Times New Roman"/>
                <w:b/>
                <w:bCs/>
                <w:color w:val="000000"/>
                <w:kern w:val="0"/>
                <w:szCs w:val="21"/>
              </w:rPr>
              <w:t>ecover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Cs w:val="21"/>
              </w:rPr>
              <w:t>y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="Times New Roman"/>
                <w:b/>
                <w:bCs/>
                <w:color w:val="000000"/>
                <w:kern w:val="0"/>
                <w:szCs w:val="21"/>
              </w:rPr>
              <w:t>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 serum</w:t>
            </w:r>
          </w:p>
        </w:tc>
        <w:tc>
          <w:tcPr>
            <w:tcW w:w="184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102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---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hint="eastAsia" w:ascii="Times New Roman" w:hAnsi="Times New Roman"/>
                <w:szCs w:val="21"/>
              </w:rPr>
              <w:t>.</w:t>
            </w:r>
            <w:r>
              <w:rPr>
                <w:rFonts w:ascii="Times New Roman" w:hAnsi="Times New Roman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</w:t>
            </w: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59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</w:t>
            </w:r>
            <w:r>
              <w:rPr>
                <w:rFonts w:ascii="Times New Roman" w:hAnsi="Times New Roman"/>
                <w:szCs w:val="21"/>
              </w:rPr>
              <w:t>5.0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 urine</w:t>
            </w:r>
          </w:p>
        </w:tc>
        <w:tc>
          <w:tcPr>
            <w:tcW w:w="184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Cs w:val="21"/>
              </w:rPr>
              <w:t>0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175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--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208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110.0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</w:t>
            </w: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</w:t>
            </w:r>
            <w:r>
              <w:rPr>
                <w:rFonts w:ascii="Times New Roman" w:hAnsi="Times New Roman"/>
                <w:szCs w:val="21"/>
              </w:rPr>
              <w:t>5.0</w:t>
            </w:r>
          </w:p>
        </w:tc>
      </w:tr>
    </w:tbl>
    <w:p>
      <w:pPr>
        <w:spacing w:line="480" w:lineRule="auto"/>
        <w:rPr>
          <w:rStyle w:val="9"/>
          <w:rFonts w:ascii="Times New Roman" w:hAnsi="Times New Roman"/>
          <w:bCs/>
          <w:color w:val="333333"/>
          <w:kern w:val="0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OT2e364b11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TT5235d5a9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87227940"/>
    </w:sdtPr>
    <w:sdtEndPr>
      <w:rPr>
        <w:rFonts w:ascii="Times New Roman" w:hAnsi="Times New Roman" w:cs="Times New Roman"/>
      </w:rPr>
    </w:sdtEndPr>
    <w:sdtContent>
      <w:p>
        <w:pPr>
          <w:pStyle w:val="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k0MjA5MGUzNmE1ZThkODcwMDJjOGYyN2Q2ZjA5NDAifQ=="/>
  </w:docVars>
  <w:rsids>
    <w:rsidRoot w:val="00140AB1"/>
    <w:rsid w:val="00021D46"/>
    <w:rsid w:val="00035A16"/>
    <w:rsid w:val="000A1273"/>
    <w:rsid w:val="000C3F01"/>
    <w:rsid w:val="000E012A"/>
    <w:rsid w:val="001008CE"/>
    <w:rsid w:val="00113022"/>
    <w:rsid w:val="00140AB1"/>
    <w:rsid w:val="00146A70"/>
    <w:rsid w:val="00167E9A"/>
    <w:rsid w:val="00190717"/>
    <w:rsid w:val="001A2B3D"/>
    <w:rsid w:val="001E30DD"/>
    <w:rsid w:val="00240D0A"/>
    <w:rsid w:val="00241180"/>
    <w:rsid w:val="002439F7"/>
    <w:rsid w:val="002653B7"/>
    <w:rsid w:val="00296C60"/>
    <w:rsid w:val="002C18E7"/>
    <w:rsid w:val="002C36CD"/>
    <w:rsid w:val="00347841"/>
    <w:rsid w:val="00351D95"/>
    <w:rsid w:val="00377A85"/>
    <w:rsid w:val="003935E2"/>
    <w:rsid w:val="003C2D45"/>
    <w:rsid w:val="003F70D8"/>
    <w:rsid w:val="00407109"/>
    <w:rsid w:val="00424162"/>
    <w:rsid w:val="00445235"/>
    <w:rsid w:val="004D2595"/>
    <w:rsid w:val="004E1060"/>
    <w:rsid w:val="005038A3"/>
    <w:rsid w:val="00504541"/>
    <w:rsid w:val="00535559"/>
    <w:rsid w:val="005521E6"/>
    <w:rsid w:val="005848E9"/>
    <w:rsid w:val="00584B75"/>
    <w:rsid w:val="00585743"/>
    <w:rsid w:val="00587A6D"/>
    <w:rsid w:val="005932AA"/>
    <w:rsid w:val="00597B56"/>
    <w:rsid w:val="005A0235"/>
    <w:rsid w:val="00606BB5"/>
    <w:rsid w:val="006117DD"/>
    <w:rsid w:val="006128C7"/>
    <w:rsid w:val="006223E4"/>
    <w:rsid w:val="00622950"/>
    <w:rsid w:val="00664F3D"/>
    <w:rsid w:val="00677D0F"/>
    <w:rsid w:val="00684DA2"/>
    <w:rsid w:val="006B498F"/>
    <w:rsid w:val="006F6FAE"/>
    <w:rsid w:val="00714E93"/>
    <w:rsid w:val="00715D9C"/>
    <w:rsid w:val="007164B3"/>
    <w:rsid w:val="0072279A"/>
    <w:rsid w:val="00752D5D"/>
    <w:rsid w:val="007E0372"/>
    <w:rsid w:val="007F2DD7"/>
    <w:rsid w:val="0081578C"/>
    <w:rsid w:val="008178D2"/>
    <w:rsid w:val="0082070D"/>
    <w:rsid w:val="008339CC"/>
    <w:rsid w:val="008406DD"/>
    <w:rsid w:val="008466CC"/>
    <w:rsid w:val="008575A9"/>
    <w:rsid w:val="00876D9B"/>
    <w:rsid w:val="008840EE"/>
    <w:rsid w:val="008C16C5"/>
    <w:rsid w:val="0090429D"/>
    <w:rsid w:val="0091763E"/>
    <w:rsid w:val="0092729E"/>
    <w:rsid w:val="009D0265"/>
    <w:rsid w:val="009E43D3"/>
    <w:rsid w:val="00A175AC"/>
    <w:rsid w:val="00A176A8"/>
    <w:rsid w:val="00A23DA6"/>
    <w:rsid w:val="00A67AD3"/>
    <w:rsid w:val="00A856B7"/>
    <w:rsid w:val="00A9454B"/>
    <w:rsid w:val="00AB5C7D"/>
    <w:rsid w:val="00AC30EF"/>
    <w:rsid w:val="00AC4672"/>
    <w:rsid w:val="00AD37D2"/>
    <w:rsid w:val="00AD3C0A"/>
    <w:rsid w:val="00B05FCC"/>
    <w:rsid w:val="00B10D60"/>
    <w:rsid w:val="00B130FF"/>
    <w:rsid w:val="00B3797C"/>
    <w:rsid w:val="00B53162"/>
    <w:rsid w:val="00BC273F"/>
    <w:rsid w:val="00BC7E69"/>
    <w:rsid w:val="00C31A12"/>
    <w:rsid w:val="00C56568"/>
    <w:rsid w:val="00C771B2"/>
    <w:rsid w:val="00C8524F"/>
    <w:rsid w:val="00C86605"/>
    <w:rsid w:val="00D13DF4"/>
    <w:rsid w:val="00D52F8D"/>
    <w:rsid w:val="00D65DCA"/>
    <w:rsid w:val="00D86EDE"/>
    <w:rsid w:val="00E14FC4"/>
    <w:rsid w:val="00E27C5D"/>
    <w:rsid w:val="00E35F93"/>
    <w:rsid w:val="00EC2837"/>
    <w:rsid w:val="00EC38EA"/>
    <w:rsid w:val="00F10541"/>
    <w:rsid w:val="00F5126D"/>
    <w:rsid w:val="00F60964"/>
    <w:rsid w:val="00F86147"/>
    <w:rsid w:val="00F9487E"/>
    <w:rsid w:val="00FC1F87"/>
    <w:rsid w:val="03015719"/>
    <w:rsid w:val="11357601"/>
    <w:rsid w:val="11E51FEC"/>
    <w:rsid w:val="12FE7EC7"/>
    <w:rsid w:val="136861B3"/>
    <w:rsid w:val="13E51A78"/>
    <w:rsid w:val="15CA4090"/>
    <w:rsid w:val="226E39C9"/>
    <w:rsid w:val="231F27F1"/>
    <w:rsid w:val="2468460F"/>
    <w:rsid w:val="28575F94"/>
    <w:rsid w:val="2A5E0DF4"/>
    <w:rsid w:val="2DA40819"/>
    <w:rsid w:val="33583DA8"/>
    <w:rsid w:val="36870115"/>
    <w:rsid w:val="39337813"/>
    <w:rsid w:val="3E5C3762"/>
    <w:rsid w:val="4AD10909"/>
    <w:rsid w:val="4B762313"/>
    <w:rsid w:val="501516A2"/>
    <w:rsid w:val="583D1EC5"/>
    <w:rsid w:val="58A6575B"/>
    <w:rsid w:val="69CD181D"/>
    <w:rsid w:val="704F1E87"/>
    <w:rsid w:val="705F71C5"/>
    <w:rsid w:val="73A24EB9"/>
    <w:rsid w:val="7BD007D6"/>
    <w:rsid w:val="7CBC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character" w:styleId="8">
    <w:name w:val="Hyperlink"/>
    <w:basedOn w:val="7"/>
    <w:autoRedefine/>
    <w:unhideWhenUsed/>
    <w:qFormat/>
    <w:uiPriority w:val="99"/>
    <w:rPr>
      <w:color w:val="0000FF"/>
      <w:u w:val="single"/>
    </w:rPr>
  </w:style>
  <w:style w:type="character" w:customStyle="1" w:styleId="9">
    <w:name w:val="transsent"/>
    <w:autoRedefine/>
    <w:qFormat/>
    <w:uiPriority w:val="99"/>
    <w:rPr>
      <w:rFonts w:cs="Times New Roman"/>
    </w:rPr>
  </w:style>
  <w:style w:type="character" w:customStyle="1" w:styleId="10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2">
    <w:name w:val="标题 1 字符"/>
    <w:basedOn w:val="7"/>
    <w:link w:val="2"/>
    <w:autoRedefine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264</Words>
  <Characters>1506</Characters>
  <Lines>12</Lines>
  <Paragraphs>3</Paragraphs>
  <TotalTime>0</TotalTime>
  <ScaleCrop>false</ScaleCrop>
  <LinksUpToDate>false</LinksUpToDate>
  <CharactersWithSpaces>1767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2023-01-12T09:48:00Z</dcterms:created>
  <dc:creator>zhai xiurong</dc:creator>
  <cp:lastModifiedBy>四叶草</cp:lastModifiedBy>
  <dcterms:modified xsi:type="dcterms:W3CDTF">2024-06-20T07:04:36Z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3AD19E475CBB4C1A89364B5F4E99F169</vt:lpwstr>
  </property>
</Properties>
</file>