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BF241" w14:textId="4EE351EE" w:rsidR="002B503E" w:rsidRPr="00EB7333" w:rsidRDefault="00D23501" w:rsidP="002B503E">
      <w:pPr>
        <w:rPr>
          <w:rFonts w:ascii="Verdana" w:hAnsi="Verdana"/>
          <w:i/>
          <w:sz w:val="18"/>
          <w:szCs w:val="18"/>
          <w:lang w:val="en-US"/>
        </w:rPr>
      </w:pPr>
      <w:r>
        <w:rPr>
          <w:rFonts w:cstheme="minorHAnsi"/>
          <w:i/>
          <w:color w:val="000000" w:themeColor="text1"/>
          <w:sz w:val="24"/>
          <w:szCs w:val="24"/>
          <w:lang w:val="en-GB"/>
        </w:rPr>
        <w:t>Supplemen</w:t>
      </w:r>
      <w:r w:rsidR="001748F5">
        <w:rPr>
          <w:rFonts w:cstheme="minorHAnsi"/>
          <w:i/>
          <w:color w:val="000000" w:themeColor="text1"/>
          <w:sz w:val="24"/>
          <w:szCs w:val="24"/>
          <w:lang w:val="en-GB"/>
        </w:rPr>
        <w:t xml:space="preserve">tary </w:t>
      </w:r>
      <w:r w:rsidR="002B503E" w:rsidRPr="00267CFA">
        <w:rPr>
          <w:rFonts w:cstheme="minorHAnsi"/>
          <w:i/>
          <w:color w:val="000000" w:themeColor="text1"/>
          <w:sz w:val="24"/>
          <w:szCs w:val="24"/>
          <w:lang w:val="en-GB"/>
        </w:rPr>
        <w:t xml:space="preserve">Table 1. Blood samples </w:t>
      </w:r>
      <w:r w:rsidR="002B503E">
        <w:rPr>
          <w:rFonts w:cstheme="minorHAnsi"/>
          <w:i/>
          <w:color w:val="000000" w:themeColor="text1"/>
          <w:sz w:val="24"/>
          <w:szCs w:val="24"/>
          <w:lang w:val="en-GB"/>
        </w:rPr>
        <w:t>collected at baseline.</w:t>
      </w:r>
    </w:p>
    <w:tbl>
      <w:tblPr>
        <w:tblStyle w:val="Tabel-Git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2B503E" w:rsidRPr="00EB7333" w14:paraId="706113BF" w14:textId="77777777" w:rsidTr="009426AA">
        <w:trPr>
          <w:trHeight w:val="655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94822" w14:textId="77777777" w:rsidR="002B503E" w:rsidRPr="00C371CA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C371CA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Type of analyses</w:t>
            </w:r>
          </w:p>
        </w:tc>
      </w:tr>
      <w:tr w:rsidR="002B503E" w:rsidRPr="00EB7333" w14:paraId="66607BB7" w14:textId="77777777" w:rsidTr="009426AA">
        <w:trPr>
          <w:trHeight w:val="382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F7D99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He</w:t>
            </w:r>
            <w:bookmarkStart w:id="0" w:name="_GoBack"/>
            <w:bookmarkEnd w:id="0"/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moglobin;B</w:t>
            </w:r>
          </w:p>
          <w:p w14:paraId="39C2301F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Erythrocyte mean cell volume;B</w:t>
            </w:r>
          </w:p>
          <w:p w14:paraId="69BCF16C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MHCH; B</w:t>
            </w:r>
          </w:p>
          <w:p w14:paraId="1086A61C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Ferritin; B</w:t>
            </w:r>
          </w:p>
          <w:p w14:paraId="189F4CE7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Leukocytes;B</w:t>
            </w:r>
          </w:p>
          <w:p w14:paraId="3255ED65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CRP;P</w:t>
            </w:r>
          </w:p>
          <w:p w14:paraId="25810D5D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Thrombocytes;B</w:t>
            </w:r>
          </w:p>
          <w:p w14:paraId="62EA822C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Coagulation factor II+VII+X [INR];P</w:t>
            </w: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br/>
              <w:t>Aspartate transaminase [ASAT];P</w:t>
            </w:r>
          </w:p>
          <w:p w14:paraId="5990C692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Alanine transaminase (ALAT);P</w:t>
            </w:r>
          </w:p>
          <w:p w14:paraId="221EC128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Albumin; P,</w:t>
            </w:r>
          </w:p>
          <w:p w14:paraId="10E4E783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Bilirubin;P</w:t>
            </w:r>
          </w:p>
          <w:p w14:paraId="3892471C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creatinine;P</w:t>
            </w:r>
          </w:p>
          <w:p w14:paraId="5EBED1B0" w14:textId="77777777" w:rsidR="002B503E" w:rsidRPr="00435424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</w:rPr>
            </w:pPr>
            <w:r w:rsidRPr="00435424">
              <w:rPr>
                <w:rFonts w:ascii="Calibri" w:hAnsi="Calibri" w:cs="Calibri"/>
                <w:color w:val="000000" w:themeColor="text1"/>
                <w:sz w:val="20"/>
                <w:szCs w:val="24"/>
              </w:rPr>
              <w:t>Sodium;P</w:t>
            </w:r>
          </w:p>
          <w:p w14:paraId="597F48F1" w14:textId="77777777" w:rsidR="002B503E" w:rsidRPr="00435424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</w:rPr>
            </w:pPr>
            <w:r w:rsidRPr="00435424">
              <w:rPr>
                <w:rFonts w:ascii="Calibri" w:hAnsi="Calibri" w:cs="Calibri"/>
                <w:color w:val="000000" w:themeColor="text1"/>
                <w:sz w:val="20"/>
                <w:szCs w:val="24"/>
              </w:rPr>
              <w:t>Potassium;P</w:t>
            </w:r>
          </w:p>
          <w:p w14:paraId="031E36FF" w14:textId="77777777" w:rsidR="002B503E" w:rsidRPr="00435424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</w:rPr>
            </w:pPr>
            <w:r w:rsidRPr="00435424">
              <w:rPr>
                <w:rFonts w:ascii="Calibri" w:hAnsi="Calibri" w:cs="Calibri"/>
                <w:color w:val="000000" w:themeColor="text1"/>
                <w:sz w:val="20"/>
                <w:szCs w:val="24"/>
              </w:rPr>
              <w:t>Alkaline phosphatase;P</w:t>
            </w:r>
          </w:p>
          <w:p w14:paraId="39308843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Gamma glutamyltransferase(GGT); P</w:t>
            </w:r>
          </w:p>
          <w:p w14:paraId="15E851F4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B12; P</w:t>
            </w:r>
          </w:p>
          <w:p w14:paraId="0C9CBF6E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Folate; P</w:t>
            </w:r>
          </w:p>
          <w:p w14:paraId="7468A4DE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Glucose; P</w:t>
            </w:r>
          </w:p>
          <w:p w14:paraId="6D89C48B" w14:textId="77777777" w:rsidR="002B503E" w:rsidRPr="003C3766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Insulin; P</w:t>
            </w:r>
          </w:p>
          <w:p w14:paraId="5945F7EA" w14:textId="77777777" w:rsidR="002B503E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3C3766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Cortisol; P</w:t>
            </w:r>
          </w:p>
          <w:p w14:paraId="6C44A9BE" w14:textId="77777777" w:rsidR="002B503E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FIB-4</w:t>
            </w:r>
          </w:p>
          <w:p w14:paraId="2130C0C8" w14:textId="77777777" w:rsidR="002B503E" w:rsidRPr="00C371CA" w:rsidRDefault="002B503E" w:rsidP="009426AA">
            <w:pPr>
              <w:spacing w:line="360" w:lineRule="auto"/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</w:pPr>
            <w:r w:rsidRPr="00C371CA">
              <w:rPr>
                <w:rFonts w:ascii="Calibri" w:hAnsi="Calibri" w:cs="Calibri"/>
                <w:color w:val="000000" w:themeColor="text1"/>
                <w:sz w:val="20"/>
                <w:szCs w:val="24"/>
                <w:lang w:val="en-US"/>
              </w:rPr>
              <w:t>Phosphatidylethanol</w:t>
            </w:r>
          </w:p>
        </w:tc>
      </w:tr>
    </w:tbl>
    <w:p w14:paraId="1E770B20" w14:textId="77777777" w:rsidR="002B503E" w:rsidRDefault="002B503E" w:rsidP="002B503E">
      <w:pPr>
        <w:pStyle w:val="Billedtekst"/>
        <w:keepNext/>
        <w:spacing w:after="0" w:line="360" w:lineRule="auto"/>
        <w:rPr>
          <w:rFonts w:asciiTheme="majorHAnsi" w:hAnsiTheme="majorHAnsi" w:cstheme="majorHAnsi"/>
          <w:sz w:val="24"/>
          <w:szCs w:val="24"/>
          <w:lang w:val="en-GB"/>
        </w:rPr>
      </w:pPr>
    </w:p>
    <w:p w14:paraId="57F296D3" w14:textId="77777777" w:rsidR="002B503E" w:rsidRDefault="002B503E" w:rsidP="002B503E">
      <w:pPr>
        <w:rPr>
          <w:rFonts w:asciiTheme="majorHAnsi" w:hAnsiTheme="majorHAnsi" w:cstheme="majorHAnsi"/>
          <w:i/>
          <w:iCs/>
          <w:color w:val="44546A" w:themeColor="text2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br w:type="page"/>
      </w:r>
    </w:p>
    <w:p w14:paraId="10911271" w14:textId="2FECC5FA" w:rsidR="002B503E" w:rsidRDefault="001748F5" w:rsidP="002B503E">
      <w:pPr>
        <w:pStyle w:val="Billedtekst"/>
        <w:keepNext/>
        <w:spacing w:after="0"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lastRenderedPageBreak/>
        <w:t xml:space="preserve">Supplementary </w:t>
      </w:r>
      <w:r w:rsidR="002B503E">
        <w:rPr>
          <w:rFonts w:asciiTheme="majorHAnsi" w:hAnsiTheme="majorHAnsi" w:cstheme="majorHAnsi"/>
          <w:sz w:val="24"/>
          <w:szCs w:val="24"/>
          <w:lang w:val="en-GB"/>
        </w:rPr>
        <w:t xml:space="preserve">Table 2. </w:t>
      </w:r>
      <w:r w:rsidR="002B503E" w:rsidRPr="00EB7333">
        <w:rPr>
          <w:rFonts w:asciiTheme="majorHAnsi" w:hAnsiTheme="majorHAnsi" w:cstheme="majorHAnsi"/>
          <w:i w:val="0"/>
          <w:iCs w:val="0"/>
          <w:sz w:val="24"/>
          <w:szCs w:val="24"/>
          <w:lang w:val="en-GB"/>
        </w:rPr>
        <w:t>Evaluation of primary outcome of alcohol abstinence or light consumption throughout the last month</w:t>
      </w:r>
      <w:r w:rsidR="002B503E">
        <w:rPr>
          <w:rFonts w:asciiTheme="majorHAnsi" w:hAnsiTheme="majorHAnsi" w:cstheme="majorHAnsi"/>
          <w:i w:val="0"/>
          <w:iCs w:val="0"/>
          <w:sz w:val="24"/>
          <w:szCs w:val="24"/>
          <w:lang w:val="en-GB"/>
        </w:rPr>
        <w:t>.</w:t>
      </w:r>
    </w:p>
    <w:tbl>
      <w:tblPr>
        <w:tblStyle w:val="Tabel-Gitter"/>
        <w:tblpPr w:leftFromText="141" w:rightFromText="141" w:vertAnchor="text" w:horzAnchor="margin" w:tblpY="308"/>
        <w:tblW w:w="0" w:type="auto"/>
        <w:tblLook w:val="04A0" w:firstRow="1" w:lastRow="0" w:firstColumn="1" w:lastColumn="0" w:noHBand="0" w:noVBand="1"/>
      </w:tblPr>
      <w:tblGrid>
        <w:gridCol w:w="3199"/>
        <w:gridCol w:w="3214"/>
        <w:gridCol w:w="3215"/>
      </w:tblGrid>
      <w:tr w:rsidR="002B503E" w:rsidRPr="00D23501" w14:paraId="00F40A34" w14:textId="77777777" w:rsidTr="009426AA">
        <w:tc>
          <w:tcPr>
            <w:tcW w:w="3247" w:type="dxa"/>
          </w:tcPr>
          <w:p w14:paraId="287D4135" w14:textId="77777777" w:rsidR="002B503E" w:rsidRPr="00C83961" w:rsidRDefault="002B503E" w:rsidP="009426AA">
            <w:pPr>
              <w:keepNext/>
              <w:spacing w:line="36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47" w:type="dxa"/>
          </w:tcPr>
          <w:p w14:paraId="683B6505" w14:textId="77777777" w:rsidR="002B503E" w:rsidRPr="00C83961" w:rsidRDefault="002B503E" w:rsidP="009426AA">
            <w:pPr>
              <w:keepNext/>
              <w:spacing w:line="36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Interpreted as not </w:t>
            </w:r>
            <w:r w:rsidRPr="00C83961">
              <w:rPr>
                <w:rFonts w:cstheme="minorHAnsi"/>
                <w:b/>
                <w:bCs/>
                <w:i/>
                <w:color w:val="000000" w:themeColor="text1"/>
                <w:sz w:val="24"/>
                <w:szCs w:val="24"/>
                <w:lang w:val="en-GB"/>
              </w:rPr>
              <w:t>fulfilling</w:t>
            </w:r>
            <w:r w:rsidRPr="00C83961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alcohol abstinence/light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consumption</w:t>
            </w:r>
            <w:r w:rsidRPr="00C83961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if indicated by just </w:t>
            </w:r>
            <w:r w:rsidRPr="00C83961">
              <w:rPr>
                <w:rFonts w:cstheme="minorHAnsi"/>
                <w:b/>
                <w:bCs/>
                <w:i/>
                <w:color w:val="000000" w:themeColor="text1"/>
                <w:sz w:val="24"/>
                <w:szCs w:val="24"/>
                <w:lang w:val="en-GB"/>
              </w:rPr>
              <w:t>one</w:t>
            </w:r>
            <w:r w:rsidRPr="00C83961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of the outcomes measures below</w:t>
            </w:r>
          </w:p>
        </w:tc>
        <w:tc>
          <w:tcPr>
            <w:tcW w:w="3248" w:type="dxa"/>
          </w:tcPr>
          <w:p w14:paraId="499F57B1" w14:textId="77777777" w:rsidR="002B503E" w:rsidRPr="00C83961" w:rsidRDefault="002B503E" w:rsidP="009426AA">
            <w:pPr>
              <w:keepNext/>
              <w:spacing w:line="36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Interpreted as </w:t>
            </w:r>
            <w:r w:rsidRPr="00C83961">
              <w:rPr>
                <w:rFonts w:cstheme="minorHAnsi"/>
                <w:b/>
                <w:bCs/>
                <w:i/>
                <w:color w:val="000000" w:themeColor="text1"/>
                <w:sz w:val="24"/>
                <w:szCs w:val="24"/>
                <w:lang w:val="en-GB"/>
              </w:rPr>
              <w:t>fulfilling</w:t>
            </w:r>
            <w:r w:rsidRPr="00C83961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alcohol abstinence/light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>consumption</w:t>
            </w:r>
            <w:r w:rsidRPr="00C83961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the last month if indicated by all three of the outcomes measures below</w:t>
            </w:r>
          </w:p>
        </w:tc>
      </w:tr>
      <w:tr w:rsidR="002B503E" w:rsidRPr="00D23501" w14:paraId="1E122872" w14:textId="77777777" w:rsidTr="009426AA">
        <w:tc>
          <w:tcPr>
            <w:tcW w:w="3247" w:type="dxa"/>
          </w:tcPr>
          <w:p w14:paraId="2D382BC2" w14:textId="77777777" w:rsidR="002B503E" w:rsidRPr="00C83961" w:rsidRDefault="002B503E" w:rsidP="009426AA">
            <w:pPr>
              <w:keepNext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1) Telephone interview with timeline follow-back method</w:t>
            </w:r>
          </w:p>
        </w:tc>
        <w:tc>
          <w:tcPr>
            <w:tcW w:w="3247" w:type="dxa"/>
          </w:tcPr>
          <w:p w14:paraId="5EF3742A" w14:textId="77777777" w:rsidR="002B503E" w:rsidRPr="00C83961" w:rsidRDefault="002B503E" w:rsidP="009426AA">
            <w:pPr>
              <w:keepNext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Interview reveals alcohol intake above the light 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consumption</w:t>
            </w: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 level the last month</w:t>
            </w:r>
          </w:p>
        </w:tc>
        <w:tc>
          <w:tcPr>
            <w:tcW w:w="3248" w:type="dxa"/>
          </w:tcPr>
          <w:p w14:paraId="3CBC4790" w14:textId="77777777" w:rsidR="002B503E" w:rsidRPr="00C83961" w:rsidRDefault="002B503E" w:rsidP="009426AA">
            <w:pPr>
              <w:keepNext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Interview reveals alcohol abstinence or light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 consumption</w:t>
            </w: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 the last month</w:t>
            </w:r>
          </w:p>
        </w:tc>
      </w:tr>
      <w:tr w:rsidR="002B503E" w:rsidRPr="00D23501" w14:paraId="1C780D41" w14:textId="77777777" w:rsidTr="009426AA">
        <w:tc>
          <w:tcPr>
            <w:tcW w:w="3247" w:type="dxa"/>
          </w:tcPr>
          <w:p w14:paraId="39A65BAE" w14:textId="77777777" w:rsidR="002B503E" w:rsidRPr="00C83961" w:rsidRDefault="002B503E" w:rsidP="009426AA">
            <w:pPr>
              <w:keepNext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2) Electronic health record</w:t>
            </w:r>
          </w:p>
        </w:tc>
        <w:tc>
          <w:tcPr>
            <w:tcW w:w="3247" w:type="dxa"/>
          </w:tcPr>
          <w:p w14:paraId="3E17F9E1" w14:textId="77777777" w:rsidR="002B503E" w:rsidRPr="00C83961" w:rsidRDefault="002B503E" w:rsidP="009426AA">
            <w:pPr>
              <w:keepNext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Hospital contact the last month with history that indicates current drinking: alcohol intoxication, ethanol measurement or told by the patient.</w:t>
            </w:r>
          </w:p>
        </w:tc>
        <w:tc>
          <w:tcPr>
            <w:tcW w:w="3248" w:type="dxa"/>
          </w:tcPr>
          <w:p w14:paraId="38D9F425" w14:textId="77777777" w:rsidR="002B503E" w:rsidRPr="00C83961" w:rsidRDefault="002B503E" w:rsidP="009426AA">
            <w:pPr>
              <w:keepNext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Either no hospital contacts or hospital contact without mentioning of alcohol 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 consumption</w:t>
            </w: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 above the light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 consumption</w:t>
            </w: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  level</w:t>
            </w:r>
          </w:p>
        </w:tc>
      </w:tr>
      <w:tr w:rsidR="002B503E" w:rsidRPr="00D23501" w14:paraId="165C711D" w14:textId="77777777" w:rsidTr="009426AA">
        <w:tc>
          <w:tcPr>
            <w:tcW w:w="3247" w:type="dxa"/>
          </w:tcPr>
          <w:p w14:paraId="44A139F9" w14:textId="77777777" w:rsidR="002B503E" w:rsidRPr="00C83961" w:rsidRDefault="002B503E" w:rsidP="009426AA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3) Untimely treatment drop-out of 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treatment for </w:t>
            </w: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alcohol 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use disorder</w:t>
            </w: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 from Novavi</w:t>
            </w:r>
          </w:p>
        </w:tc>
        <w:tc>
          <w:tcPr>
            <w:tcW w:w="3247" w:type="dxa"/>
          </w:tcPr>
          <w:p w14:paraId="7839EA9B" w14:textId="77777777" w:rsidR="002B503E" w:rsidRPr="00C83961" w:rsidRDefault="002B503E" w:rsidP="009426AA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Untimely treatment drop-out the last month as judged by Novavi alcohol treatment center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 xml:space="preserve"> or death with obvious involvement of alcohol during the 6 months since baseline</w:t>
            </w:r>
          </w:p>
        </w:tc>
        <w:tc>
          <w:tcPr>
            <w:tcW w:w="3248" w:type="dxa"/>
          </w:tcPr>
          <w:p w14:paraId="60EA44C0" w14:textId="77777777" w:rsidR="002B503E" w:rsidRPr="00C83961" w:rsidRDefault="002B503E" w:rsidP="009426AA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C83961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Not untimely dropout the last month</w:t>
            </w:r>
          </w:p>
        </w:tc>
      </w:tr>
    </w:tbl>
    <w:p w14:paraId="736C2692" w14:textId="77777777" w:rsidR="002B503E" w:rsidRDefault="002B503E" w:rsidP="002B503E">
      <w:pPr>
        <w:rPr>
          <w:lang w:val="en-US"/>
        </w:rPr>
      </w:pPr>
      <w:r>
        <w:rPr>
          <w:lang w:val="en-US"/>
        </w:rPr>
        <w:t>¨</w:t>
      </w:r>
    </w:p>
    <w:p w14:paraId="1710A25B" w14:textId="77777777" w:rsidR="002B503E" w:rsidRDefault="002B503E" w:rsidP="002B503E">
      <w:pPr>
        <w:rPr>
          <w:i/>
          <w:lang w:val="en-US"/>
        </w:rPr>
      </w:pPr>
      <w:r>
        <w:rPr>
          <w:i/>
          <w:lang w:val="en-US"/>
        </w:rPr>
        <w:br w:type="page"/>
      </w:r>
    </w:p>
    <w:p w14:paraId="74314583" w14:textId="456A07CA" w:rsidR="002B503E" w:rsidRPr="00267CFA" w:rsidRDefault="001748F5" w:rsidP="002B503E">
      <w:pPr>
        <w:rPr>
          <w:i/>
          <w:lang w:val="en-US"/>
        </w:rPr>
      </w:pPr>
      <w:r>
        <w:rPr>
          <w:i/>
          <w:lang w:val="en-US"/>
        </w:rPr>
        <w:lastRenderedPageBreak/>
        <w:t xml:space="preserve">Supplementary </w:t>
      </w:r>
      <w:r w:rsidR="002B503E" w:rsidRPr="00267CFA">
        <w:rPr>
          <w:i/>
          <w:lang w:val="en-US"/>
        </w:rPr>
        <w:t>Table 3</w:t>
      </w:r>
      <w:r w:rsidR="002B503E">
        <w:rPr>
          <w:i/>
          <w:lang w:val="en-US"/>
        </w:rPr>
        <w:t>. Assessment of study outcomes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0"/>
        <w:gridCol w:w="2399"/>
        <w:gridCol w:w="2403"/>
        <w:gridCol w:w="2400"/>
      </w:tblGrid>
      <w:tr w:rsidR="002B503E" w:rsidRPr="00D23501" w14:paraId="61839EF9" w14:textId="77777777" w:rsidTr="009426AA">
        <w:tc>
          <w:tcPr>
            <w:tcW w:w="96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44A53B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/>
                <w:color w:val="auto"/>
                <w:u w:color="004C7F"/>
              </w:rPr>
            </w:pPr>
            <w:r w:rsidRPr="00267CFA">
              <w:rPr>
                <w:b/>
                <w:color w:val="auto"/>
                <w:u w:color="004C7F"/>
                <w:lang w:val="en-US"/>
              </w:rPr>
              <w:t>Comparing intervention and control group</w:t>
            </w:r>
          </w:p>
        </w:tc>
      </w:tr>
      <w:tr w:rsidR="002B503E" w:rsidRPr="00EE7F95" w14:paraId="6F6517EC" w14:textId="77777777" w:rsidTr="009426AA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176AECC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/>
                <w:color w:val="auto"/>
                <w:u w:color="004C7F"/>
                <w:lang w:val="en-US"/>
              </w:rPr>
            </w:pPr>
            <w:r w:rsidRPr="00267CFA">
              <w:rPr>
                <w:b/>
                <w:color w:val="auto"/>
                <w:u w:color="004C7F"/>
                <w:lang w:val="en-US"/>
              </w:rPr>
              <w:t>Outcome</w:t>
            </w:r>
          </w:p>
        </w:tc>
        <w:tc>
          <w:tcPr>
            <w:tcW w:w="2399" w:type="dxa"/>
            <w:tcBorders>
              <w:top w:val="single" w:sz="12" w:space="0" w:color="auto"/>
              <w:bottom w:val="single" w:sz="12" w:space="0" w:color="auto"/>
            </w:tcBorders>
          </w:tcPr>
          <w:p w14:paraId="111C70A6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/>
                <w:color w:val="auto"/>
                <w:u w:color="004C7F"/>
              </w:rPr>
            </w:pPr>
            <w:r w:rsidRPr="00267CFA">
              <w:rPr>
                <w:b/>
                <w:bCs/>
                <w:color w:val="auto"/>
                <w:u w:color="004C7F"/>
                <w:lang w:val="en-US"/>
              </w:rPr>
              <w:t>Method of aggregation</w:t>
            </w:r>
          </w:p>
        </w:tc>
        <w:tc>
          <w:tcPr>
            <w:tcW w:w="2403" w:type="dxa"/>
            <w:tcBorders>
              <w:top w:val="single" w:sz="12" w:space="0" w:color="auto"/>
              <w:bottom w:val="single" w:sz="12" w:space="0" w:color="auto"/>
            </w:tcBorders>
          </w:tcPr>
          <w:p w14:paraId="0B1A4E0D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/>
                <w:color w:val="auto"/>
                <w:u w:color="004C7F"/>
              </w:rPr>
            </w:pPr>
            <w:r w:rsidRPr="00267CFA">
              <w:rPr>
                <w:b/>
                <w:bCs/>
                <w:color w:val="auto"/>
                <w:u w:color="004C7F"/>
                <w:lang w:val="en-US"/>
              </w:rPr>
              <w:t>Analysis metric</w:t>
            </w:r>
            <w:r w:rsidRPr="00267CFA">
              <w:rPr>
                <w:b/>
                <w:color w:val="auto"/>
                <w:u w:color="004C7F"/>
                <w:lang w:val="en-US"/>
              </w:rPr>
              <w:t>/</w:t>
            </w:r>
            <w:r w:rsidRPr="00267CFA">
              <w:rPr>
                <w:b/>
                <w:color w:val="auto"/>
                <w:u w:color="004C7F"/>
              </w:rPr>
              <w:t>Timeframe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0EF9D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b/>
                <w:color w:val="auto"/>
                <w:u w:color="004C7F"/>
              </w:rPr>
            </w:pPr>
            <w:r w:rsidRPr="00267CFA">
              <w:rPr>
                <w:b/>
                <w:color w:val="auto"/>
                <w:u w:color="004C7F"/>
              </w:rPr>
              <w:t xml:space="preserve">Evaluation </w:t>
            </w:r>
          </w:p>
        </w:tc>
      </w:tr>
      <w:tr w:rsidR="002B503E" w:rsidRPr="00D23501" w14:paraId="78B24F7A" w14:textId="77777777" w:rsidTr="009426AA">
        <w:trPr>
          <w:trHeight w:val="1070"/>
        </w:trPr>
        <w:tc>
          <w:tcPr>
            <w:tcW w:w="2400" w:type="dxa"/>
            <w:tcBorders>
              <w:top w:val="single" w:sz="12" w:space="0" w:color="auto"/>
            </w:tcBorders>
          </w:tcPr>
          <w:p w14:paraId="1453BA4A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  <w:lang w:val="en-US"/>
              </w:rPr>
            </w:pPr>
            <w:r w:rsidRPr="00267CFA">
              <w:rPr>
                <w:color w:val="auto"/>
                <w:u w:color="004C7F"/>
                <w:lang w:val="en-US"/>
              </w:rPr>
              <w:t>Alcohol abstinence or light consumption</w:t>
            </w:r>
            <w:r>
              <w:rPr>
                <w:color w:val="auto"/>
                <w:u w:color="004C7F"/>
                <w:lang w:val="en-US"/>
              </w:rPr>
              <w:t xml:space="preserve"> (primary outcome)</w:t>
            </w:r>
          </w:p>
        </w:tc>
        <w:tc>
          <w:tcPr>
            <w:tcW w:w="2399" w:type="dxa"/>
            <w:tcBorders>
              <w:top w:val="single" w:sz="12" w:space="0" w:color="auto"/>
            </w:tcBorders>
          </w:tcPr>
          <w:p w14:paraId="6B1E5E9B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Yes or no</w:t>
            </w:r>
          </w:p>
        </w:tc>
        <w:tc>
          <w:tcPr>
            <w:tcW w:w="2403" w:type="dxa"/>
            <w:tcBorders>
              <w:top w:val="single" w:sz="12" w:space="0" w:color="auto"/>
            </w:tcBorders>
          </w:tcPr>
          <w:p w14:paraId="07204338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>
              <w:rPr>
                <w:color w:val="auto"/>
                <w:u w:color="004C7F"/>
              </w:rPr>
              <w:t xml:space="preserve">At follow up 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BBF65D3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Telephone interview and health record from the hospital and the treatment centre</w:t>
            </w:r>
          </w:p>
        </w:tc>
      </w:tr>
      <w:tr w:rsidR="002B503E" w:rsidRPr="00D23501" w14:paraId="03C6B0ED" w14:textId="77777777" w:rsidTr="009426AA">
        <w:trPr>
          <w:trHeight w:val="1070"/>
        </w:trPr>
        <w:tc>
          <w:tcPr>
            <w:tcW w:w="2400" w:type="dxa"/>
            <w:tcBorders>
              <w:top w:val="single" w:sz="12" w:space="0" w:color="auto"/>
            </w:tcBorders>
          </w:tcPr>
          <w:p w14:paraId="6B9FF706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  <w:lang w:val="en-US"/>
              </w:rPr>
              <w:t>Alcohol abstinence or light consumption</w:t>
            </w:r>
          </w:p>
        </w:tc>
        <w:tc>
          <w:tcPr>
            <w:tcW w:w="2399" w:type="dxa"/>
            <w:tcBorders>
              <w:top w:val="single" w:sz="12" w:space="0" w:color="auto"/>
            </w:tcBorders>
          </w:tcPr>
          <w:p w14:paraId="72D49D2F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Yes or no</w:t>
            </w:r>
          </w:p>
        </w:tc>
        <w:tc>
          <w:tcPr>
            <w:tcW w:w="2403" w:type="dxa"/>
            <w:tcBorders>
              <w:top w:val="single" w:sz="12" w:space="0" w:color="auto"/>
            </w:tcBorders>
          </w:tcPr>
          <w:p w14:paraId="619F0597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Change between baseline and follow up (6 months)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CA652E4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Telephone interview and health record from the hospital and the treatment centre</w:t>
            </w:r>
          </w:p>
        </w:tc>
      </w:tr>
      <w:tr w:rsidR="002B503E" w:rsidRPr="00D23501" w14:paraId="78D31B9A" w14:textId="77777777" w:rsidTr="009426AA">
        <w:tc>
          <w:tcPr>
            <w:tcW w:w="2400" w:type="dxa"/>
          </w:tcPr>
          <w:p w14:paraId="787E1B22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Reduction in number of heavy drinking</w:t>
            </w:r>
          </w:p>
        </w:tc>
        <w:tc>
          <w:tcPr>
            <w:tcW w:w="2399" w:type="dxa"/>
          </w:tcPr>
          <w:p w14:paraId="18E3D98C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Yes or no</w:t>
            </w:r>
          </w:p>
        </w:tc>
        <w:tc>
          <w:tcPr>
            <w:tcW w:w="2403" w:type="dxa"/>
          </w:tcPr>
          <w:p w14:paraId="781D7C70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Change between baseline and follow up (6 months)</w:t>
            </w:r>
          </w:p>
        </w:tc>
        <w:tc>
          <w:tcPr>
            <w:tcW w:w="2400" w:type="dxa"/>
          </w:tcPr>
          <w:p w14:paraId="1E3BD7D0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Telephone interview and health record from the hospital and the treatment centre</w:t>
            </w:r>
          </w:p>
        </w:tc>
      </w:tr>
      <w:tr w:rsidR="002B503E" w:rsidRPr="00D23501" w14:paraId="5EA67EC0" w14:textId="77777777" w:rsidTr="009426AA">
        <w:tc>
          <w:tcPr>
            <w:tcW w:w="2400" w:type="dxa"/>
          </w:tcPr>
          <w:p w14:paraId="55D6E95E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Reduction in AUDIT C score</w:t>
            </w:r>
          </w:p>
        </w:tc>
        <w:tc>
          <w:tcPr>
            <w:tcW w:w="2399" w:type="dxa"/>
          </w:tcPr>
          <w:p w14:paraId="30C38FE5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Yes or no</w:t>
            </w:r>
          </w:p>
        </w:tc>
        <w:tc>
          <w:tcPr>
            <w:tcW w:w="2403" w:type="dxa"/>
          </w:tcPr>
          <w:p w14:paraId="59740860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Change between baseline and follow up (6 months)</w:t>
            </w:r>
          </w:p>
        </w:tc>
        <w:tc>
          <w:tcPr>
            <w:tcW w:w="2400" w:type="dxa"/>
          </w:tcPr>
          <w:p w14:paraId="53722FF4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Telephone interview and health record from the hospital and the treatment centre</w:t>
            </w:r>
          </w:p>
        </w:tc>
      </w:tr>
      <w:tr w:rsidR="002B503E" w14:paraId="1508E54A" w14:textId="77777777" w:rsidTr="009426AA">
        <w:tc>
          <w:tcPr>
            <w:tcW w:w="2400" w:type="dxa"/>
          </w:tcPr>
          <w:p w14:paraId="34598728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Improvement or no decrease in motivation to cut down on alcohol</w:t>
            </w:r>
          </w:p>
        </w:tc>
        <w:tc>
          <w:tcPr>
            <w:tcW w:w="2399" w:type="dxa"/>
          </w:tcPr>
          <w:p w14:paraId="69A2E996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Yes or no</w:t>
            </w:r>
          </w:p>
        </w:tc>
        <w:tc>
          <w:tcPr>
            <w:tcW w:w="2403" w:type="dxa"/>
          </w:tcPr>
          <w:p w14:paraId="29E81A74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Change between baseline and follow up (6 months)</w:t>
            </w:r>
          </w:p>
        </w:tc>
        <w:tc>
          <w:tcPr>
            <w:tcW w:w="2400" w:type="dxa"/>
          </w:tcPr>
          <w:p w14:paraId="484B8A63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 xml:space="preserve">Telephone interview </w:t>
            </w:r>
          </w:p>
        </w:tc>
      </w:tr>
      <w:tr w:rsidR="002B503E" w14:paraId="40796C64" w14:textId="77777777" w:rsidTr="009426AA">
        <w:tc>
          <w:tcPr>
            <w:tcW w:w="2400" w:type="dxa"/>
          </w:tcPr>
          <w:p w14:paraId="1150FBE3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Improvement or no decrease in physical and mental health-related quality of life</w:t>
            </w:r>
          </w:p>
        </w:tc>
        <w:tc>
          <w:tcPr>
            <w:tcW w:w="2399" w:type="dxa"/>
          </w:tcPr>
          <w:p w14:paraId="6ADBE930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Yes or no</w:t>
            </w:r>
          </w:p>
        </w:tc>
        <w:tc>
          <w:tcPr>
            <w:tcW w:w="2403" w:type="dxa"/>
          </w:tcPr>
          <w:p w14:paraId="118DB959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Change between baseline and follow up (6 months)</w:t>
            </w:r>
          </w:p>
        </w:tc>
        <w:tc>
          <w:tcPr>
            <w:tcW w:w="2400" w:type="dxa"/>
          </w:tcPr>
          <w:p w14:paraId="050C35D2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Telephone interview</w:t>
            </w:r>
          </w:p>
        </w:tc>
      </w:tr>
      <w:tr w:rsidR="002B503E" w14:paraId="00E127CD" w14:textId="77777777" w:rsidTr="009426AA">
        <w:tc>
          <w:tcPr>
            <w:tcW w:w="2400" w:type="dxa"/>
          </w:tcPr>
          <w:p w14:paraId="0D400D86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 xml:space="preserve">Improvement or no decrease in stress </w:t>
            </w:r>
          </w:p>
        </w:tc>
        <w:tc>
          <w:tcPr>
            <w:tcW w:w="2399" w:type="dxa"/>
          </w:tcPr>
          <w:p w14:paraId="6D53954F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Yes or no</w:t>
            </w:r>
          </w:p>
        </w:tc>
        <w:tc>
          <w:tcPr>
            <w:tcW w:w="2403" w:type="dxa"/>
          </w:tcPr>
          <w:p w14:paraId="3A93EA6A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>Change between baseline and follow up (6 months)</w:t>
            </w:r>
          </w:p>
        </w:tc>
        <w:tc>
          <w:tcPr>
            <w:tcW w:w="2400" w:type="dxa"/>
          </w:tcPr>
          <w:p w14:paraId="5794C1F1" w14:textId="77777777" w:rsidR="002B503E" w:rsidRPr="00267CFA" w:rsidRDefault="002B503E" w:rsidP="009426A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color w:val="auto"/>
                <w:u w:color="004C7F"/>
              </w:rPr>
            </w:pPr>
            <w:r w:rsidRPr="00267CFA">
              <w:rPr>
                <w:color w:val="auto"/>
                <w:u w:color="004C7F"/>
              </w:rPr>
              <w:t xml:space="preserve">Telephone interview </w:t>
            </w:r>
          </w:p>
        </w:tc>
      </w:tr>
    </w:tbl>
    <w:p w14:paraId="0721F18A" w14:textId="677E50FD" w:rsidR="00D0156A" w:rsidRPr="00646581" w:rsidRDefault="00D23501">
      <w:pPr>
        <w:rPr>
          <w:rFonts w:ascii="Georgia" w:hAnsi="Georgia"/>
        </w:rPr>
      </w:pPr>
    </w:p>
    <w:sectPr w:rsidR="00D0156A" w:rsidRPr="0064658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3E"/>
    <w:rsid w:val="001748F5"/>
    <w:rsid w:val="002B503E"/>
    <w:rsid w:val="00314BEA"/>
    <w:rsid w:val="004763B3"/>
    <w:rsid w:val="0050739D"/>
    <w:rsid w:val="00646581"/>
    <w:rsid w:val="00D23501"/>
    <w:rsid w:val="00F63B77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6773"/>
  <w15:chartTrackingRefBased/>
  <w15:docId w15:val="{93156CE8-2302-4387-8AB7-861F383C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03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B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2B503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B503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B503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B503E"/>
    <w:rPr>
      <w:sz w:val="20"/>
      <w:szCs w:val="20"/>
    </w:rPr>
  </w:style>
  <w:style w:type="paragraph" w:customStyle="1" w:styleId="Body">
    <w:name w:val="Body"/>
    <w:rsid w:val="002B50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B5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B5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425</Words>
  <Characters>2510</Characters>
  <Application>Microsoft Office Word</Application>
  <DocSecurity>0</DocSecurity>
  <Lines>147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Molzen</dc:creator>
  <cp:keywords/>
  <dc:description/>
  <cp:lastModifiedBy>Line Molzen</cp:lastModifiedBy>
  <cp:revision>4</cp:revision>
  <dcterms:created xsi:type="dcterms:W3CDTF">2024-05-24T11:21:00Z</dcterms:created>
  <dcterms:modified xsi:type="dcterms:W3CDTF">2024-06-19T13:16:00Z</dcterms:modified>
</cp:coreProperties>
</file>