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17178465" w14:textId="77777777" w:rsidR="007C1DCE" w:rsidRDefault="007C1DCE" w:rsidP="007C1DCE">
      <w:pPr>
        <w:spacing w:line="24pt" w:lineRule="auto"/>
        <w:rPr>
          <w:rFonts w:eastAsiaTheme="majorEastAsia"/>
          <w:sz w:val="36"/>
          <w:szCs w:val="36"/>
          <w:lang w:val="en-GB"/>
        </w:rPr>
      </w:pPr>
      <w:r w:rsidRPr="28103383">
        <w:rPr>
          <w:rFonts w:eastAsiaTheme="majorEastAsia"/>
          <w:sz w:val="36"/>
          <w:szCs w:val="36"/>
          <w:lang w:val="en-GB"/>
        </w:rPr>
        <w:t>Supplementary material</w:t>
      </w:r>
    </w:p>
    <w:p w14:paraId="7C3ECEBC" w14:textId="77777777" w:rsidR="007C1DCE" w:rsidRPr="00615473" w:rsidRDefault="007C1DCE" w:rsidP="007C1DCE">
      <w:pPr>
        <w:spacing w:line="18pt" w:lineRule="auto"/>
        <w:rPr>
          <w:b/>
          <w:bCs/>
          <w:sz w:val="28"/>
          <w:szCs w:val="28"/>
          <w:lang w:val="en-GB"/>
        </w:rPr>
      </w:pPr>
      <w:r>
        <w:rPr>
          <w:b/>
          <w:bCs/>
          <w:lang w:val="en-GB"/>
        </w:rPr>
        <w:t xml:space="preserve">Table S1: </w:t>
      </w:r>
      <w:r>
        <w:rPr>
          <w:lang w:val="en-GB"/>
        </w:rPr>
        <w:t>Overview of the types of response provided by the Copenhagen EMS.</w:t>
      </w:r>
    </w:p>
    <w:tbl>
      <w:tblPr>
        <w:tblStyle w:val="Vanligtabell11"/>
        <w:tblW w:w="447.40pt" w:type="dxa"/>
        <w:tblLayout w:type="fixed"/>
        <w:tblLook w:firstRow="1" w:lastRow="0" w:firstColumn="1" w:lastColumn="0" w:noHBand="0" w:noVBand="1"/>
      </w:tblPr>
      <w:tblGrid>
        <w:gridCol w:w="1097"/>
        <w:gridCol w:w="2035"/>
        <w:gridCol w:w="2037"/>
        <w:gridCol w:w="2035"/>
        <w:gridCol w:w="1744"/>
      </w:tblGrid>
      <w:tr w:rsidR="007C1DCE" w14:paraId="7921573C" w14:textId="77777777" w:rsidTr="00013B37">
        <w:trPr>
          <w:cnfStyle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54.85pt" w:type="dxa"/>
          </w:tcPr>
          <w:p w14:paraId="108DFD68" w14:textId="77777777" w:rsidR="007C1DCE" w:rsidRDefault="007C1DCE" w:rsidP="00013B37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Variable</w:t>
            </w:r>
          </w:p>
        </w:tc>
        <w:tc>
          <w:tcPr>
            <w:tcW w:w="101.75pt" w:type="dxa"/>
          </w:tcPr>
          <w:p w14:paraId="323F430B" w14:textId="77777777" w:rsidR="007C1DCE" w:rsidRDefault="007C1DCE" w:rsidP="00013B37">
            <w:pPr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Level</w:t>
            </w:r>
          </w:p>
        </w:tc>
        <w:tc>
          <w:tcPr>
            <w:tcW w:w="101.85pt" w:type="dxa"/>
          </w:tcPr>
          <w:p w14:paraId="3FFBC2AE" w14:textId="77777777" w:rsidR="007C1DCE" w:rsidRDefault="007C1DCE" w:rsidP="00013B37">
            <w:pPr>
              <w:pStyle w:val="ListParagraph"/>
              <w:ind w:start="18pt"/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1-1-2 emergency number (n=31,858)</w:t>
            </w:r>
          </w:p>
        </w:tc>
        <w:tc>
          <w:tcPr>
            <w:tcW w:w="101.75pt" w:type="dxa"/>
          </w:tcPr>
          <w:p w14:paraId="38686434" w14:textId="77777777" w:rsidR="007C1DCE" w:rsidRDefault="007C1DCE" w:rsidP="00013B37">
            <w:pPr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1813-medical helpline (n=34,904)</w:t>
            </w:r>
          </w:p>
        </w:tc>
        <w:tc>
          <w:tcPr>
            <w:tcW w:w="87.20pt" w:type="dxa"/>
          </w:tcPr>
          <w:p w14:paraId="17D8F450" w14:textId="77777777" w:rsidR="007C1DCE" w:rsidRDefault="007C1DCE" w:rsidP="00013B37">
            <w:pPr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Total (n=66,762)</w:t>
            </w:r>
          </w:p>
        </w:tc>
      </w:tr>
      <w:tr w:rsidR="007C1DCE" w14:paraId="54A31E05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54.85pt" w:type="dxa"/>
          </w:tcPr>
          <w:p w14:paraId="0F1C7F27" w14:textId="77777777" w:rsidR="007C1DCE" w:rsidRDefault="007C1DCE" w:rsidP="00013B37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Response</w:t>
            </w:r>
          </w:p>
        </w:tc>
        <w:tc>
          <w:tcPr>
            <w:tcW w:w="101.75pt" w:type="dxa"/>
          </w:tcPr>
          <w:p w14:paraId="5346B370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Ambulance (Type A)</w:t>
            </w:r>
          </w:p>
        </w:tc>
        <w:tc>
          <w:tcPr>
            <w:tcW w:w="101.85pt" w:type="dxa"/>
          </w:tcPr>
          <w:p w14:paraId="5A5EB956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25,342 (79.5)</w:t>
            </w:r>
          </w:p>
        </w:tc>
        <w:tc>
          <w:tcPr>
            <w:tcW w:w="101.75pt" w:type="dxa"/>
          </w:tcPr>
          <w:p w14:paraId="7EF8F66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16,522 (47.3)</w:t>
            </w:r>
          </w:p>
        </w:tc>
        <w:tc>
          <w:tcPr>
            <w:tcW w:w="87.20pt" w:type="dxa"/>
          </w:tcPr>
          <w:p w14:paraId="301299CD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41,864 (62.7)</w:t>
            </w:r>
          </w:p>
        </w:tc>
      </w:tr>
      <w:tr w:rsidR="007C1DCE" w14:paraId="0E35E2E9" w14:textId="77777777" w:rsidTr="00013B37">
        <w:trPr>
          <w:trHeight w:val="298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54.85pt" w:type="dxa"/>
          </w:tcPr>
          <w:p w14:paraId="10C389C6" w14:textId="77777777" w:rsidR="007C1DCE" w:rsidRDefault="007C1DCE" w:rsidP="00013B37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01.75pt" w:type="dxa"/>
          </w:tcPr>
          <w:p w14:paraId="3889303F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Ambulance (Type B)</w:t>
            </w:r>
          </w:p>
        </w:tc>
        <w:tc>
          <w:tcPr>
            <w:tcW w:w="101.85pt" w:type="dxa"/>
          </w:tcPr>
          <w:p w14:paraId="020CA706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5,312 (16.7)</w:t>
            </w:r>
          </w:p>
        </w:tc>
        <w:tc>
          <w:tcPr>
            <w:tcW w:w="101.75pt" w:type="dxa"/>
          </w:tcPr>
          <w:p w14:paraId="3A704541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3,381 (9.7)</w:t>
            </w:r>
          </w:p>
        </w:tc>
        <w:tc>
          <w:tcPr>
            <w:tcW w:w="87.20pt" w:type="dxa"/>
          </w:tcPr>
          <w:p w14:paraId="001DB1AD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8,693 (13.0)</w:t>
            </w:r>
          </w:p>
        </w:tc>
      </w:tr>
      <w:tr w:rsidR="007C1DCE" w14:paraId="539494CF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54.85pt" w:type="dxa"/>
          </w:tcPr>
          <w:p w14:paraId="444ECCCD" w14:textId="77777777" w:rsidR="007C1DCE" w:rsidRDefault="007C1DCE" w:rsidP="00013B37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01.75pt" w:type="dxa"/>
          </w:tcPr>
          <w:p w14:paraId="1E13B99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Ambulance (Type C)</w:t>
            </w:r>
          </w:p>
        </w:tc>
        <w:tc>
          <w:tcPr>
            <w:tcW w:w="101.85pt" w:type="dxa"/>
          </w:tcPr>
          <w:p w14:paraId="75C45941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30 (0.1)</w:t>
            </w:r>
          </w:p>
        </w:tc>
        <w:tc>
          <w:tcPr>
            <w:tcW w:w="101.75pt" w:type="dxa"/>
          </w:tcPr>
          <w:p w14:paraId="08A10CAD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40 (0.1)</w:t>
            </w:r>
          </w:p>
        </w:tc>
        <w:tc>
          <w:tcPr>
            <w:tcW w:w="87.20pt" w:type="dxa"/>
          </w:tcPr>
          <w:p w14:paraId="256FF84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70 (0.1)</w:t>
            </w:r>
          </w:p>
        </w:tc>
      </w:tr>
      <w:tr w:rsidR="007C1DCE" w14:paraId="1A2F035F" w14:textId="77777777" w:rsidTr="00013B37">
        <w:trPr>
          <w:trHeight w:val="298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54.85pt" w:type="dxa"/>
          </w:tcPr>
          <w:p w14:paraId="061D9AF3" w14:textId="77777777" w:rsidR="007C1DCE" w:rsidRDefault="007C1DCE" w:rsidP="00013B37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01.75pt" w:type="dxa"/>
          </w:tcPr>
          <w:p w14:paraId="38CE1646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Another vehicle</w:t>
            </w:r>
          </w:p>
        </w:tc>
        <w:tc>
          <w:tcPr>
            <w:tcW w:w="101.85pt" w:type="dxa"/>
          </w:tcPr>
          <w:p w14:paraId="55394588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16 (0.1)</w:t>
            </w:r>
          </w:p>
        </w:tc>
        <w:tc>
          <w:tcPr>
            <w:tcW w:w="101.75pt" w:type="dxa"/>
          </w:tcPr>
          <w:p w14:paraId="112D64E6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23 (0.1)</w:t>
            </w:r>
          </w:p>
        </w:tc>
        <w:tc>
          <w:tcPr>
            <w:tcW w:w="87.20pt" w:type="dxa"/>
          </w:tcPr>
          <w:p w14:paraId="15849403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39 (0.1)</w:t>
            </w:r>
          </w:p>
        </w:tc>
      </w:tr>
      <w:tr w:rsidR="007C1DCE" w14:paraId="546D9D6C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54.85pt" w:type="dxa"/>
          </w:tcPr>
          <w:p w14:paraId="18A1038B" w14:textId="77777777" w:rsidR="007C1DCE" w:rsidRDefault="007C1DCE" w:rsidP="00013B37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01.75pt" w:type="dxa"/>
          </w:tcPr>
          <w:p w14:paraId="7411AF8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Referred to hospital (No vehicle dispatch) *</w:t>
            </w:r>
          </w:p>
        </w:tc>
        <w:tc>
          <w:tcPr>
            <w:tcW w:w="101.85pt" w:type="dxa"/>
          </w:tcPr>
          <w:p w14:paraId="6587CB8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277 (0.9)</w:t>
            </w:r>
          </w:p>
        </w:tc>
        <w:tc>
          <w:tcPr>
            <w:tcW w:w="101.75pt" w:type="dxa"/>
          </w:tcPr>
          <w:p w14:paraId="25989D4B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10,011 (28.7)</w:t>
            </w:r>
          </w:p>
        </w:tc>
        <w:tc>
          <w:tcPr>
            <w:tcW w:w="87.20pt" w:type="dxa"/>
          </w:tcPr>
          <w:p w14:paraId="6AD6FB25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10,288 (15.4)</w:t>
            </w:r>
          </w:p>
        </w:tc>
      </w:tr>
      <w:tr w:rsidR="007C1DCE" w14:paraId="4CB2D907" w14:textId="77777777" w:rsidTr="00013B37">
        <w:trPr>
          <w:trHeight w:val="298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54.85pt" w:type="dxa"/>
          </w:tcPr>
          <w:p w14:paraId="0C3D1021" w14:textId="77777777" w:rsidR="007C1DCE" w:rsidRDefault="007C1DCE" w:rsidP="00013B37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01.75pt" w:type="dxa"/>
          </w:tcPr>
          <w:p w14:paraId="1DA077F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Home visit</w:t>
            </w:r>
          </w:p>
        </w:tc>
        <w:tc>
          <w:tcPr>
            <w:tcW w:w="101.85pt" w:type="dxa"/>
          </w:tcPr>
          <w:p w14:paraId="302603A3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 (0.0)</w:t>
            </w:r>
          </w:p>
        </w:tc>
        <w:tc>
          <w:tcPr>
            <w:tcW w:w="101.75pt" w:type="dxa"/>
          </w:tcPr>
          <w:p w14:paraId="3D6648B3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52 (0.1)</w:t>
            </w:r>
          </w:p>
        </w:tc>
        <w:tc>
          <w:tcPr>
            <w:tcW w:w="87.20pt" w:type="dxa"/>
          </w:tcPr>
          <w:p w14:paraId="17FFD59E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56 (0.1)</w:t>
            </w:r>
          </w:p>
        </w:tc>
      </w:tr>
      <w:tr w:rsidR="007C1DCE" w14:paraId="3039E6D9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54.85pt" w:type="dxa"/>
          </w:tcPr>
          <w:p w14:paraId="043CB817" w14:textId="77777777" w:rsidR="007C1DCE" w:rsidRDefault="007C1DCE" w:rsidP="00013B37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01.75pt" w:type="dxa"/>
          </w:tcPr>
          <w:p w14:paraId="286EF5F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Cancelled vehicle</w:t>
            </w:r>
          </w:p>
        </w:tc>
        <w:tc>
          <w:tcPr>
            <w:tcW w:w="101.85pt" w:type="dxa"/>
          </w:tcPr>
          <w:p w14:paraId="43DED3A1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649 (2.0)</w:t>
            </w:r>
          </w:p>
        </w:tc>
        <w:tc>
          <w:tcPr>
            <w:tcW w:w="101.75pt" w:type="dxa"/>
          </w:tcPr>
          <w:p w14:paraId="5669AB9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203 (0.6)</w:t>
            </w:r>
          </w:p>
        </w:tc>
        <w:tc>
          <w:tcPr>
            <w:tcW w:w="87.20pt" w:type="dxa"/>
          </w:tcPr>
          <w:p w14:paraId="2EE8B379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852 (1.3)</w:t>
            </w:r>
          </w:p>
        </w:tc>
      </w:tr>
      <w:tr w:rsidR="007C1DCE" w14:paraId="20C97E73" w14:textId="77777777" w:rsidTr="00013B37">
        <w:trPr>
          <w:trHeight w:val="298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54.85pt" w:type="dxa"/>
          </w:tcPr>
          <w:p w14:paraId="3859EE05" w14:textId="77777777" w:rsidR="007C1DCE" w:rsidRDefault="007C1DCE" w:rsidP="00013B37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01.75pt" w:type="dxa"/>
          </w:tcPr>
          <w:p w14:paraId="6D0D11D3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Self-care</w:t>
            </w:r>
          </w:p>
        </w:tc>
        <w:tc>
          <w:tcPr>
            <w:tcW w:w="101.85pt" w:type="dxa"/>
          </w:tcPr>
          <w:p w14:paraId="2971CDF4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12 (0.0)</w:t>
            </w:r>
          </w:p>
        </w:tc>
        <w:tc>
          <w:tcPr>
            <w:tcW w:w="101.75pt" w:type="dxa"/>
          </w:tcPr>
          <w:p w14:paraId="0DF6DEB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2,013 (5.8)</w:t>
            </w:r>
          </w:p>
        </w:tc>
        <w:tc>
          <w:tcPr>
            <w:tcW w:w="87.20pt" w:type="dxa"/>
          </w:tcPr>
          <w:p w14:paraId="52C9BFA2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2,025 (3.0)</w:t>
            </w:r>
          </w:p>
        </w:tc>
      </w:tr>
      <w:tr w:rsidR="007C1DCE" w14:paraId="6D1579EB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54.85pt" w:type="dxa"/>
          </w:tcPr>
          <w:p w14:paraId="6D04B806" w14:textId="77777777" w:rsidR="007C1DCE" w:rsidRDefault="007C1DCE" w:rsidP="00013B37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01.75pt" w:type="dxa"/>
          </w:tcPr>
          <w:p w14:paraId="6914AB7F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Referred to GP</w:t>
            </w:r>
          </w:p>
        </w:tc>
        <w:tc>
          <w:tcPr>
            <w:tcW w:w="101.85pt" w:type="dxa"/>
          </w:tcPr>
          <w:p w14:paraId="590427F0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21 (0.1)</w:t>
            </w:r>
          </w:p>
        </w:tc>
        <w:tc>
          <w:tcPr>
            <w:tcW w:w="101.75pt" w:type="dxa"/>
          </w:tcPr>
          <w:p w14:paraId="0F7D053F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1,893 (5.4)</w:t>
            </w:r>
          </w:p>
        </w:tc>
        <w:tc>
          <w:tcPr>
            <w:tcW w:w="87.20pt" w:type="dxa"/>
          </w:tcPr>
          <w:p w14:paraId="4A3EFA4F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1,914 (2.9)</w:t>
            </w:r>
          </w:p>
        </w:tc>
      </w:tr>
      <w:tr w:rsidR="007C1DCE" w14:paraId="5649BD88" w14:textId="77777777" w:rsidTr="00013B37">
        <w:trPr>
          <w:trHeight w:val="298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54.85pt" w:type="dxa"/>
          </w:tcPr>
          <w:p w14:paraId="6BF328AD" w14:textId="77777777" w:rsidR="007C1DCE" w:rsidRDefault="007C1DCE" w:rsidP="00013B37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01.75pt" w:type="dxa"/>
          </w:tcPr>
          <w:p w14:paraId="6A6C5BDF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Unknown response</w:t>
            </w:r>
          </w:p>
        </w:tc>
        <w:tc>
          <w:tcPr>
            <w:tcW w:w="101.85pt" w:type="dxa"/>
          </w:tcPr>
          <w:p w14:paraId="5A0D70EC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195 (0.6)</w:t>
            </w:r>
          </w:p>
        </w:tc>
        <w:tc>
          <w:tcPr>
            <w:tcW w:w="101.75pt" w:type="dxa"/>
          </w:tcPr>
          <w:p w14:paraId="50B1F1B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766 (2.2)</w:t>
            </w:r>
          </w:p>
        </w:tc>
        <w:tc>
          <w:tcPr>
            <w:tcW w:w="87.20pt" w:type="dxa"/>
          </w:tcPr>
          <w:p w14:paraId="5591D29D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961 (1.4)</w:t>
            </w:r>
          </w:p>
        </w:tc>
      </w:tr>
    </w:tbl>
    <w:p w14:paraId="65F8E4D8" w14:textId="77777777" w:rsidR="007C1DCE" w:rsidRDefault="007C1DCE" w:rsidP="007C1DCE">
      <w:pPr>
        <w:spacing w:line="13.80pt" w:lineRule="auto"/>
        <w:rPr>
          <w:lang w:val="en-GB"/>
        </w:rPr>
      </w:pPr>
      <w:r>
        <w:rPr>
          <w:lang w:val="en-GB"/>
        </w:rPr>
        <w:t>*Patients were referred to a consultation at the emergency department but arranged the transportation themselves.</w:t>
      </w:r>
    </w:p>
    <w:p w14:paraId="18701587" w14:textId="77777777" w:rsidR="007C1DCE" w:rsidRDefault="007C1DCE" w:rsidP="007C1DCE">
      <w:pPr>
        <w:rPr>
          <w:lang w:val="en-GB"/>
        </w:rPr>
      </w:pPr>
    </w:p>
    <w:p w14:paraId="1EF69477" w14:textId="77777777" w:rsidR="007C1DCE" w:rsidRDefault="007C1DCE" w:rsidP="007C1DCE">
      <w:pPr>
        <w:rPr>
          <w:lang w:val="en-US"/>
        </w:rPr>
      </w:pPr>
    </w:p>
    <w:p w14:paraId="74AA6A73" w14:textId="77777777" w:rsidR="007C1DCE" w:rsidRDefault="007C1DCE" w:rsidP="007C1DCE">
      <w:pPr>
        <w:rPr>
          <w:lang w:val="en-US"/>
        </w:rPr>
      </w:pPr>
    </w:p>
    <w:p w14:paraId="48C2BA15" w14:textId="77777777" w:rsidR="007C1DCE" w:rsidRDefault="007C1DCE" w:rsidP="007C1DCE">
      <w:pPr>
        <w:rPr>
          <w:lang w:val="en-US"/>
        </w:rPr>
      </w:pPr>
    </w:p>
    <w:p w14:paraId="71699EA7" w14:textId="77777777" w:rsidR="007C1DCE" w:rsidRDefault="007C1DCE" w:rsidP="007C1DCE">
      <w:pPr>
        <w:rPr>
          <w:lang w:val="en-US"/>
        </w:rPr>
      </w:pPr>
    </w:p>
    <w:p w14:paraId="7BF86380" w14:textId="77777777" w:rsidR="007C1DCE" w:rsidRDefault="007C1DCE" w:rsidP="007C1DCE">
      <w:pPr>
        <w:rPr>
          <w:lang w:val="en-US"/>
        </w:rPr>
      </w:pPr>
    </w:p>
    <w:p w14:paraId="030E2901" w14:textId="77777777" w:rsidR="007C1DCE" w:rsidRDefault="007C1DCE" w:rsidP="007C1DCE">
      <w:pPr>
        <w:rPr>
          <w:lang w:val="en-US"/>
        </w:rPr>
      </w:pPr>
    </w:p>
    <w:p w14:paraId="5147B672" w14:textId="77777777" w:rsidR="007C1DCE" w:rsidRDefault="007C1DCE" w:rsidP="007C1DCE">
      <w:pPr>
        <w:rPr>
          <w:lang w:val="en-US"/>
        </w:rPr>
      </w:pPr>
    </w:p>
    <w:p w14:paraId="472F1E44" w14:textId="77777777" w:rsidR="007C1DCE" w:rsidRDefault="007C1DCE" w:rsidP="007C1DCE">
      <w:pPr>
        <w:rPr>
          <w:lang w:val="en-US"/>
        </w:rPr>
      </w:pPr>
    </w:p>
    <w:p w14:paraId="75A8E1EE" w14:textId="77777777" w:rsidR="007C1DCE" w:rsidRDefault="007C1DCE" w:rsidP="007C1DCE">
      <w:pPr>
        <w:rPr>
          <w:lang w:val="en-US"/>
        </w:rPr>
      </w:pPr>
    </w:p>
    <w:p w14:paraId="6AF04F62" w14:textId="77777777" w:rsidR="007C1DCE" w:rsidRDefault="007C1DCE" w:rsidP="007C1DCE">
      <w:pPr>
        <w:rPr>
          <w:lang w:val="en-US"/>
        </w:rPr>
      </w:pPr>
    </w:p>
    <w:p w14:paraId="20226069" w14:textId="77777777" w:rsidR="007C1DCE" w:rsidRDefault="007C1DCE" w:rsidP="007C1DCE">
      <w:pPr>
        <w:rPr>
          <w:lang w:val="en-US"/>
        </w:rPr>
      </w:pPr>
    </w:p>
    <w:p w14:paraId="61D94EB8" w14:textId="77777777" w:rsidR="007C1DCE" w:rsidRDefault="007C1DCE" w:rsidP="007C1DCE">
      <w:pPr>
        <w:rPr>
          <w:lang w:val="en-US"/>
        </w:rPr>
      </w:pPr>
    </w:p>
    <w:p w14:paraId="68ADD9FC" w14:textId="77777777" w:rsidR="007C1DCE" w:rsidRDefault="007C1DCE" w:rsidP="007C1DCE">
      <w:pPr>
        <w:rPr>
          <w:lang w:val="en-US"/>
        </w:rPr>
      </w:pPr>
    </w:p>
    <w:p w14:paraId="70907D06" w14:textId="77777777" w:rsidR="007C1DCE" w:rsidRDefault="007C1DCE" w:rsidP="007C1DCE">
      <w:pPr>
        <w:rPr>
          <w:lang w:val="en-US"/>
        </w:rPr>
      </w:pPr>
    </w:p>
    <w:p w14:paraId="72193F45" w14:textId="77777777" w:rsidR="007C1DCE" w:rsidRDefault="007C1DCE" w:rsidP="007C1DCE">
      <w:pPr>
        <w:rPr>
          <w:lang w:val="en-US"/>
        </w:rPr>
      </w:pPr>
    </w:p>
    <w:p w14:paraId="4D9D3014" w14:textId="77777777" w:rsidR="007C1DCE" w:rsidRDefault="007C1DCE" w:rsidP="007C1DCE">
      <w:pPr>
        <w:rPr>
          <w:lang w:val="en-US"/>
        </w:rPr>
      </w:pPr>
    </w:p>
    <w:p w14:paraId="224A4C67" w14:textId="77777777" w:rsidR="007C1DCE" w:rsidRDefault="007C1DCE" w:rsidP="007C1DCE">
      <w:pPr>
        <w:rPr>
          <w:lang w:val="en-US"/>
        </w:rPr>
      </w:pPr>
    </w:p>
    <w:p w14:paraId="1761DCCB" w14:textId="77777777" w:rsidR="007C1DCE" w:rsidRDefault="007C1DCE" w:rsidP="007C1DCE">
      <w:pPr>
        <w:rPr>
          <w:lang w:val="en-US"/>
        </w:rPr>
      </w:pPr>
    </w:p>
    <w:p w14:paraId="20601544" w14:textId="77777777" w:rsidR="007C1DCE" w:rsidRDefault="007C1DCE" w:rsidP="007C1DCE">
      <w:pPr>
        <w:rPr>
          <w:lang w:val="en-US"/>
        </w:rPr>
      </w:pPr>
    </w:p>
    <w:p w14:paraId="211C8A0D" w14:textId="77777777" w:rsidR="007C1DCE" w:rsidRDefault="007C1DCE" w:rsidP="007C1DCE">
      <w:pPr>
        <w:rPr>
          <w:lang w:val="en-US"/>
        </w:rPr>
      </w:pPr>
    </w:p>
    <w:p w14:paraId="5EE8DEFA" w14:textId="77777777" w:rsidR="007C1DCE" w:rsidRDefault="007C1DCE" w:rsidP="007C1DCE">
      <w:pPr>
        <w:rPr>
          <w:lang w:val="en-US"/>
        </w:rPr>
      </w:pPr>
    </w:p>
    <w:p w14:paraId="26BEF6E3" w14:textId="77777777" w:rsidR="007C1DCE" w:rsidRDefault="007C1DCE" w:rsidP="007C1DCE">
      <w:pPr>
        <w:rPr>
          <w:lang w:val="en-US"/>
        </w:rPr>
      </w:pPr>
    </w:p>
    <w:p w14:paraId="071222AF" w14:textId="77777777" w:rsidR="007C1DCE" w:rsidRDefault="007C1DCE" w:rsidP="007C1DCE">
      <w:pPr>
        <w:rPr>
          <w:lang w:val="en-US"/>
        </w:rPr>
      </w:pPr>
    </w:p>
    <w:p w14:paraId="5DC93A3C" w14:textId="77777777" w:rsidR="007C1DCE" w:rsidRDefault="007C1DCE" w:rsidP="007C1DCE">
      <w:pPr>
        <w:spacing w:line="13.80pt" w:lineRule="auto"/>
        <w:rPr>
          <w:lang w:val="en-GB"/>
        </w:rPr>
      </w:pPr>
      <w:r w:rsidRPr="7F37FCA4">
        <w:rPr>
          <w:b/>
          <w:bCs/>
          <w:lang w:val="en-GB"/>
        </w:rPr>
        <w:lastRenderedPageBreak/>
        <w:t xml:space="preserve">Table S2: </w:t>
      </w:r>
      <w:r w:rsidRPr="7F37FCA4">
        <w:rPr>
          <w:lang w:val="en-GB"/>
        </w:rPr>
        <w:t>Overview of diagnoses according to age groups for</w:t>
      </w:r>
      <w:r>
        <w:rPr>
          <w:lang w:val="en-GB"/>
        </w:rPr>
        <w:t xml:space="preserve"> chest pain</w:t>
      </w:r>
      <w:r w:rsidRPr="7F37FCA4">
        <w:rPr>
          <w:lang w:val="en-GB"/>
        </w:rPr>
        <w:t xml:space="preserve"> patients </w:t>
      </w:r>
      <w:r>
        <w:rPr>
          <w:lang w:val="en-GB"/>
        </w:rPr>
        <w:t>contacting the Copenhagen EMS</w:t>
      </w:r>
    </w:p>
    <w:p w14:paraId="0BCC0583" w14:textId="77777777" w:rsidR="007C1DCE" w:rsidRPr="00292224" w:rsidRDefault="007C1DCE" w:rsidP="007C1DCE">
      <w:pPr>
        <w:rPr>
          <w:lang w:val="en-US"/>
        </w:rPr>
        <w:sectPr w:rsidR="007C1DCE" w:rsidRPr="00292224" w:rsidSect="007C1DCE">
          <w:pgSz w:w="595.30pt" w:h="841.90pt"/>
          <w:pgMar w:top="63.35pt" w:right="66.95pt" w:bottom="66.95pt" w:left="66.95pt" w:header="36pt" w:footer="36pt" w:gutter="0pt"/>
          <w:cols w:space="35.40pt"/>
          <w:formProt w:val="0"/>
          <w:docGrid w:linePitch="600" w:charSpace="32768"/>
        </w:sectPr>
      </w:pPr>
    </w:p>
    <w:tbl>
      <w:tblPr>
        <w:tblStyle w:val="Vanligtabell11"/>
        <w:tblW w:w="100.0%" w:type="pct"/>
        <w:tblLayout w:type="fixed"/>
        <w:tblLook w:firstRow="1" w:lastRow="0" w:firstColumn="1" w:lastColumn="0" w:noHBand="0" w:noVBand="1"/>
      </w:tblPr>
      <w:tblGrid>
        <w:gridCol w:w="973"/>
        <w:gridCol w:w="1561"/>
        <w:gridCol w:w="955"/>
        <w:gridCol w:w="955"/>
        <w:gridCol w:w="955"/>
        <w:gridCol w:w="955"/>
        <w:gridCol w:w="956"/>
        <w:gridCol w:w="955"/>
        <w:gridCol w:w="953"/>
      </w:tblGrid>
      <w:tr w:rsidR="007C1DCE" w14:paraId="79BD7E2D" w14:textId="77777777" w:rsidTr="00013B37">
        <w:trPr>
          <w:cnfStyle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2CFC33C7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78.15pt" w:type="dxa"/>
          </w:tcPr>
          <w:p w14:paraId="625B342E" w14:textId="77777777" w:rsidR="007C1DCE" w:rsidRDefault="007C1DCE" w:rsidP="00013B37">
            <w:pPr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Level</w:t>
            </w:r>
          </w:p>
        </w:tc>
        <w:tc>
          <w:tcPr>
            <w:tcW w:w="47.80pt" w:type="dxa"/>
          </w:tcPr>
          <w:p w14:paraId="5FEDAF36" w14:textId="77777777" w:rsidR="007C1DCE" w:rsidRDefault="007C1DCE" w:rsidP="00013B37">
            <w:pPr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 xml:space="preserve"> &lt;30 (n=10900)</w:t>
            </w:r>
          </w:p>
        </w:tc>
        <w:tc>
          <w:tcPr>
            <w:tcW w:w="47.80pt" w:type="dxa"/>
          </w:tcPr>
          <w:p w14:paraId="3C67970A" w14:textId="77777777" w:rsidR="007C1DCE" w:rsidRDefault="007C1DCE" w:rsidP="00013B37">
            <w:pPr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30-39 (n=7358)</w:t>
            </w:r>
          </w:p>
        </w:tc>
        <w:tc>
          <w:tcPr>
            <w:tcW w:w="47.80pt" w:type="dxa"/>
          </w:tcPr>
          <w:p w14:paraId="6D1A2E1A" w14:textId="77777777" w:rsidR="007C1DCE" w:rsidRDefault="007C1DCE" w:rsidP="00013B37">
            <w:pPr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40-49 (n=9317)</w:t>
            </w:r>
          </w:p>
        </w:tc>
        <w:tc>
          <w:tcPr>
            <w:tcW w:w="47.80pt" w:type="dxa"/>
          </w:tcPr>
          <w:p w14:paraId="206782A0" w14:textId="77777777" w:rsidR="007C1DCE" w:rsidRDefault="007C1DCE" w:rsidP="00013B37">
            <w:pPr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50-59 (n=10538)</w:t>
            </w:r>
          </w:p>
        </w:tc>
        <w:tc>
          <w:tcPr>
            <w:tcW w:w="47.85pt" w:type="dxa"/>
          </w:tcPr>
          <w:p w14:paraId="3E0AEC3F" w14:textId="77777777" w:rsidR="007C1DCE" w:rsidRDefault="007C1DCE" w:rsidP="00013B37">
            <w:pPr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60-69 (n=10086)</w:t>
            </w:r>
          </w:p>
        </w:tc>
        <w:tc>
          <w:tcPr>
            <w:tcW w:w="47.80pt" w:type="dxa"/>
          </w:tcPr>
          <w:p w14:paraId="44160899" w14:textId="77777777" w:rsidR="007C1DCE" w:rsidRDefault="007C1DCE" w:rsidP="00013B37">
            <w:pPr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70-79 (n=10292)</w:t>
            </w:r>
          </w:p>
        </w:tc>
        <w:tc>
          <w:tcPr>
            <w:tcW w:w="47.70pt" w:type="dxa"/>
          </w:tcPr>
          <w:p w14:paraId="1C54BC03" w14:textId="77777777" w:rsidR="007C1DCE" w:rsidRDefault="007C1DCE" w:rsidP="00013B37">
            <w:pPr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cstheme="majorHAnsi"/>
                <w:sz w:val="22"/>
                <w:szCs w:val="22"/>
                <w:lang w:val="en-GB"/>
              </w:rPr>
              <w:t>≤</w:t>
            </w:r>
            <w:r>
              <w:rPr>
                <w:rFonts w:cstheme="majorHAnsi"/>
                <w:color w:val="000000"/>
                <w:sz w:val="22"/>
                <w:szCs w:val="22"/>
              </w:rPr>
              <w:t>80 (n=8271)</w:t>
            </w:r>
          </w:p>
        </w:tc>
      </w:tr>
      <w:tr w:rsidR="007C1DCE" w14:paraId="6BB261FB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759E824D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  <w:lang w:val="en-GB"/>
              </w:rPr>
              <w:t>Diagnosis' categories</w:t>
            </w:r>
          </w:p>
        </w:tc>
        <w:tc>
          <w:tcPr>
            <w:tcW w:w="78.15pt" w:type="dxa"/>
          </w:tcPr>
          <w:p w14:paraId="5CF9AAD9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Cardiovascular diseases</w:t>
            </w:r>
          </w:p>
        </w:tc>
        <w:tc>
          <w:tcPr>
            <w:tcW w:w="47.80pt" w:type="dxa"/>
          </w:tcPr>
          <w:p w14:paraId="711C2FCE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479 (4.4)</w:t>
            </w:r>
          </w:p>
        </w:tc>
        <w:tc>
          <w:tcPr>
            <w:tcW w:w="47.80pt" w:type="dxa"/>
          </w:tcPr>
          <w:p w14:paraId="6162DE08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590 (8.0)</w:t>
            </w:r>
          </w:p>
        </w:tc>
        <w:tc>
          <w:tcPr>
            <w:tcW w:w="47.80pt" w:type="dxa"/>
          </w:tcPr>
          <w:p w14:paraId="28ECBDD6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1,529 (16.4)</w:t>
            </w:r>
          </w:p>
        </w:tc>
        <w:tc>
          <w:tcPr>
            <w:tcW w:w="47.80pt" w:type="dxa"/>
          </w:tcPr>
          <w:p w14:paraId="1D3B87E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2,970 (28.2)</w:t>
            </w:r>
          </w:p>
        </w:tc>
        <w:tc>
          <w:tcPr>
            <w:tcW w:w="47.85pt" w:type="dxa"/>
          </w:tcPr>
          <w:p w14:paraId="0FDA1FA9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4,015 (39.8)</w:t>
            </w:r>
          </w:p>
        </w:tc>
        <w:tc>
          <w:tcPr>
            <w:tcW w:w="47.80pt" w:type="dxa"/>
          </w:tcPr>
          <w:p w14:paraId="3DFD4F5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4,590 (44.6)</w:t>
            </w:r>
          </w:p>
        </w:tc>
        <w:tc>
          <w:tcPr>
            <w:tcW w:w="47.70pt" w:type="dxa"/>
          </w:tcPr>
          <w:p w14:paraId="39D9983E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3,764 (45.5)</w:t>
            </w:r>
          </w:p>
        </w:tc>
      </w:tr>
      <w:tr w:rsidR="007C1DCE" w14:paraId="3D176D3D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3565C3C2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1C13C0C5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>
              <w:rPr>
                <w:rFonts w:cstheme="majorHAnsi"/>
                <w:color w:val="000000"/>
                <w:sz w:val="22"/>
                <w:szCs w:val="22"/>
                <w:lang w:val="en-US"/>
              </w:rPr>
              <w:t>Other non-cardiac/pulmonary diseases</w:t>
            </w:r>
          </w:p>
        </w:tc>
        <w:tc>
          <w:tcPr>
            <w:tcW w:w="47.80pt" w:type="dxa"/>
          </w:tcPr>
          <w:p w14:paraId="3CD7107F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6628 (60.8)</w:t>
            </w:r>
          </w:p>
        </w:tc>
        <w:tc>
          <w:tcPr>
            <w:tcW w:w="47.80pt" w:type="dxa"/>
          </w:tcPr>
          <w:p w14:paraId="21A0A431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4871 (66.2)</w:t>
            </w:r>
          </w:p>
        </w:tc>
        <w:tc>
          <w:tcPr>
            <w:tcW w:w="47.80pt" w:type="dxa"/>
          </w:tcPr>
          <w:p w14:paraId="2AC7AD4A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6022 (64.6)</w:t>
            </w:r>
          </w:p>
        </w:tc>
        <w:tc>
          <w:tcPr>
            <w:tcW w:w="47.80pt" w:type="dxa"/>
          </w:tcPr>
          <w:p w14:paraId="494FC048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5912 (56.1)</w:t>
            </w:r>
          </w:p>
        </w:tc>
        <w:tc>
          <w:tcPr>
            <w:tcW w:w="47.85pt" w:type="dxa"/>
          </w:tcPr>
          <w:p w14:paraId="1390602D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4539 (45.0)</w:t>
            </w:r>
          </w:p>
        </w:tc>
        <w:tc>
          <w:tcPr>
            <w:tcW w:w="47.80pt" w:type="dxa"/>
          </w:tcPr>
          <w:p w14:paraId="24C665E8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4150 (40.3)</w:t>
            </w:r>
          </w:p>
        </w:tc>
        <w:tc>
          <w:tcPr>
            <w:tcW w:w="47.70pt" w:type="dxa"/>
          </w:tcPr>
          <w:p w14:paraId="6A403AAA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3120 (37.7)</w:t>
            </w:r>
          </w:p>
        </w:tc>
      </w:tr>
      <w:tr w:rsidR="007C1DCE" w14:paraId="70F9A837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46C6A310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4D6A77DA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No diagnosis</w:t>
            </w:r>
          </w:p>
        </w:tc>
        <w:tc>
          <w:tcPr>
            <w:tcW w:w="47.80pt" w:type="dxa"/>
          </w:tcPr>
          <w:p w14:paraId="0884B446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3401 (31.2)</w:t>
            </w:r>
          </w:p>
        </w:tc>
        <w:tc>
          <w:tcPr>
            <w:tcW w:w="47.80pt" w:type="dxa"/>
          </w:tcPr>
          <w:p w14:paraId="66049F3E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1632 (22.2)</w:t>
            </w:r>
          </w:p>
        </w:tc>
        <w:tc>
          <w:tcPr>
            <w:tcW w:w="47.80pt" w:type="dxa"/>
          </w:tcPr>
          <w:p w14:paraId="5A5E081B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1392 (14.9)</w:t>
            </w:r>
          </w:p>
        </w:tc>
        <w:tc>
          <w:tcPr>
            <w:tcW w:w="47.80pt" w:type="dxa"/>
          </w:tcPr>
          <w:p w14:paraId="6469D3F1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1192 (11.3)</w:t>
            </w:r>
          </w:p>
        </w:tc>
        <w:tc>
          <w:tcPr>
            <w:tcW w:w="47.85pt" w:type="dxa"/>
          </w:tcPr>
          <w:p w14:paraId="4AF4A01D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910 (9.0)</w:t>
            </w:r>
          </w:p>
        </w:tc>
        <w:tc>
          <w:tcPr>
            <w:tcW w:w="47.80pt" w:type="dxa"/>
          </w:tcPr>
          <w:p w14:paraId="25AF510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829 (8.1)</w:t>
            </w:r>
          </w:p>
        </w:tc>
        <w:tc>
          <w:tcPr>
            <w:tcW w:w="47.70pt" w:type="dxa"/>
          </w:tcPr>
          <w:p w14:paraId="51C440E0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737 (8.9)</w:t>
            </w:r>
          </w:p>
        </w:tc>
      </w:tr>
      <w:tr w:rsidR="007C1DCE" w14:paraId="3117FCED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34B733D4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734C0A94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Pulmonary diseases</w:t>
            </w:r>
          </w:p>
        </w:tc>
        <w:tc>
          <w:tcPr>
            <w:tcW w:w="47.80pt" w:type="dxa"/>
          </w:tcPr>
          <w:p w14:paraId="473EC34E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392 (3.6)</w:t>
            </w:r>
          </w:p>
        </w:tc>
        <w:tc>
          <w:tcPr>
            <w:tcW w:w="47.80pt" w:type="dxa"/>
          </w:tcPr>
          <w:p w14:paraId="4DD764C5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265 (3.6)</w:t>
            </w:r>
          </w:p>
        </w:tc>
        <w:tc>
          <w:tcPr>
            <w:tcW w:w="47.80pt" w:type="dxa"/>
          </w:tcPr>
          <w:p w14:paraId="5B41C6CF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374 (4.0)</w:t>
            </w:r>
          </w:p>
        </w:tc>
        <w:tc>
          <w:tcPr>
            <w:tcW w:w="47.80pt" w:type="dxa"/>
          </w:tcPr>
          <w:p w14:paraId="0574ECF6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464 (4.4)</w:t>
            </w:r>
          </w:p>
        </w:tc>
        <w:tc>
          <w:tcPr>
            <w:tcW w:w="47.85pt" w:type="dxa"/>
          </w:tcPr>
          <w:p w14:paraId="71B35336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622 (6.2)</w:t>
            </w:r>
          </w:p>
        </w:tc>
        <w:tc>
          <w:tcPr>
            <w:tcW w:w="47.80pt" w:type="dxa"/>
          </w:tcPr>
          <w:p w14:paraId="078C2127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723 (7.0)</w:t>
            </w:r>
          </w:p>
        </w:tc>
        <w:tc>
          <w:tcPr>
            <w:tcW w:w="47.70pt" w:type="dxa"/>
          </w:tcPr>
          <w:p w14:paraId="25E0834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650 (7.9)</w:t>
            </w:r>
          </w:p>
        </w:tc>
      </w:tr>
      <w:tr w:rsidR="007C1DCE" w14:paraId="07968152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004EDF4D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  <w:lang w:val="en-GB"/>
              </w:rPr>
              <w:t>Primary diagnosis</w:t>
            </w:r>
          </w:p>
        </w:tc>
        <w:tc>
          <w:tcPr>
            <w:tcW w:w="78.15pt" w:type="dxa"/>
          </w:tcPr>
          <w:p w14:paraId="6CD94039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7.80pt" w:type="dxa"/>
          </w:tcPr>
          <w:p w14:paraId="6581ADD6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7.80pt" w:type="dxa"/>
          </w:tcPr>
          <w:p w14:paraId="3AF6DEF5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7.80pt" w:type="dxa"/>
          </w:tcPr>
          <w:p w14:paraId="2BD42C48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7.80pt" w:type="dxa"/>
          </w:tcPr>
          <w:p w14:paraId="05B38061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7.85pt" w:type="dxa"/>
          </w:tcPr>
          <w:p w14:paraId="5250C1E2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7.80pt" w:type="dxa"/>
          </w:tcPr>
          <w:p w14:paraId="7F2AE13A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47.70pt" w:type="dxa"/>
          </w:tcPr>
          <w:p w14:paraId="2B0F5E04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7C1DCE" w14:paraId="1B84C860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33EBCD4E" w14:textId="77777777" w:rsidR="007C1DCE" w:rsidRDefault="007C1DCE" w:rsidP="00013B3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cstheme="majorHAnsi"/>
                <w:sz w:val="22"/>
                <w:szCs w:val="22"/>
                <w:lang w:val="en-GB"/>
              </w:rPr>
              <w:t>Cardiovascular diseases</w:t>
            </w:r>
          </w:p>
        </w:tc>
        <w:tc>
          <w:tcPr>
            <w:tcW w:w="78.15pt" w:type="dxa"/>
          </w:tcPr>
          <w:p w14:paraId="782FEABF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Cardiac arrest</w:t>
            </w:r>
          </w:p>
        </w:tc>
        <w:tc>
          <w:tcPr>
            <w:tcW w:w="47.80pt" w:type="dxa"/>
          </w:tcPr>
          <w:p w14:paraId="614D912E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 (0.0)</w:t>
            </w:r>
          </w:p>
        </w:tc>
        <w:tc>
          <w:tcPr>
            <w:tcW w:w="47.80pt" w:type="dxa"/>
          </w:tcPr>
          <w:p w14:paraId="77C76BD9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80pt" w:type="dxa"/>
          </w:tcPr>
          <w:p w14:paraId="38815161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10 (0.1)</w:t>
            </w:r>
          </w:p>
        </w:tc>
        <w:tc>
          <w:tcPr>
            <w:tcW w:w="47.80pt" w:type="dxa"/>
          </w:tcPr>
          <w:p w14:paraId="541BBF4B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33 (0.3)</w:t>
            </w:r>
          </w:p>
        </w:tc>
        <w:tc>
          <w:tcPr>
            <w:tcW w:w="47.85pt" w:type="dxa"/>
          </w:tcPr>
          <w:p w14:paraId="47867DE8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50 (0.5)</w:t>
            </w:r>
          </w:p>
        </w:tc>
        <w:tc>
          <w:tcPr>
            <w:tcW w:w="47.80pt" w:type="dxa"/>
          </w:tcPr>
          <w:p w14:paraId="0D990912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40 (0.4)</w:t>
            </w:r>
          </w:p>
        </w:tc>
        <w:tc>
          <w:tcPr>
            <w:tcW w:w="47.70pt" w:type="dxa"/>
          </w:tcPr>
          <w:p w14:paraId="42FDBE92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27 (0.3)</w:t>
            </w:r>
          </w:p>
        </w:tc>
      </w:tr>
      <w:tr w:rsidR="007C1DCE" w14:paraId="55D2BEBC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5007BC7A" w14:textId="77777777" w:rsidR="007C1DCE" w:rsidRDefault="007C1DCE" w:rsidP="00013B3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78.15pt" w:type="dxa"/>
          </w:tcPr>
          <w:p w14:paraId="53D67799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rFonts w:cstheme="majorHAnsi"/>
                <w:sz w:val="22"/>
                <w:szCs w:val="22"/>
                <w:lang w:val="en-GB"/>
              </w:rPr>
              <w:t>Acute myocardial infarction</w:t>
            </w:r>
          </w:p>
        </w:tc>
        <w:tc>
          <w:tcPr>
            <w:tcW w:w="47.80pt" w:type="dxa"/>
          </w:tcPr>
          <w:p w14:paraId="65B71C45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16 (0.1)</w:t>
            </w:r>
          </w:p>
        </w:tc>
        <w:tc>
          <w:tcPr>
            <w:tcW w:w="47.80pt" w:type="dxa"/>
          </w:tcPr>
          <w:p w14:paraId="3CC46E4A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113 (1.5)</w:t>
            </w:r>
          </w:p>
        </w:tc>
        <w:tc>
          <w:tcPr>
            <w:tcW w:w="47.80pt" w:type="dxa"/>
          </w:tcPr>
          <w:p w14:paraId="56C7E3F3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488 (5.2)</w:t>
            </w:r>
          </w:p>
        </w:tc>
        <w:tc>
          <w:tcPr>
            <w:tcW w:w="47.80pt" w:type="dxa"/>
          </w:tcPr>
          <w:p w14:paraId="4D80BDAA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1050 (10.0)</w:t>
            </w:r>
          </w:p>
        </w:tc>
        <w:tc>
          <w:tcPr>
            <w:tcW w:w="47.85pt" w:type="dxa"/>
          </w:tcPr>
          <w:p w14:paraId="5EF8FB2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1197 (11.9)</w:t>
            </w:r>
          </w:p>
        </w:tc>
        <w:tc>
          <w:tcPr>
            <w:tcW w:w="47.80pt" w:type="dxa"/>
          </w:tcPr>
          <w:p w14:paraId="10C8ADB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1218 (11.8)</w:t>
            </w:r>
          </w:p>
        </w:tc>
        <w:tc>
          <w:tcPr>
            <w:tcW w:w="47.70pt" w:type="dxa"/>
          </w:tcPr>
          <w:p w14:paraId="7DBCFA14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868 (10.5)</w:t>
            </w:r>
          </w:p>
        </w:tc>
      </w:tr>
      <w:tr w:rsidR="007C1DCE" w14:paraId="2FE6FDFF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10EC1AAD" w14:textId="77777777" w:rsidR="007C1DCE" w:rsidRDefault="007C1DCE" w:rsidP="00013B3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78.15pt" w:type="dxa"/>
          </w:tcPr>
          <w:p w14:paraId="4CC8134C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Unstable angina pectoris</w:t>
            </w:r>
          </w:p>
        </w:tc>
        <w:tc>
          <w:tcPr>
            <w:tcW w:w="47.80pt" w:type="dxa"/>
          </w:tcPr>
          <w:p w14:paraId="32992A25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33 (0.3)</w:t>
            </w:r>
          </w:p>
        </w:tc>
        <w:tc>
          <w:tcPr>
            <w:tcW w:w="47.80pt" w:type="dxa"/>
          </w:tcPr>
          <w:p w14:paraId="38F2979F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73 (1.0)</w:t>
            </w:r>
          </w:p>
        </w:tc>
        <w:tc>
          <w:tcPr>
            <w:tcW w:w="47.80pt" w:type="dxa"/>
          </w:tcPr>
          <w:p w14:paraId="4DAF81DB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254 (2.7)</w:t>
            </w:r>
          </w:p>
        </w:tc>
        <w:tc>
          <w:tcPr>
            <w:tcW w:w="47.80pt" w:type="dxa"/>
          </w:tcPr>
          <w:p w14:paraId="61159941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538 (5.1)</w:t>
            </w:r>
          </w:p>
        </w:tc>
        <w:tc>
          <w:tcPr>
            <w:tcW w:w="47.85pt" w:type="dxa"/>
          </w:tcPr>
          <w:p w14:paraId="14A545A2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640 (6.3)</w:t>
            </w:r>
          </w:p>
        </w:tc>
        <w:tc>
          <w:tcPr>
            <w:tcW w:w="47.80pt" w:type="dxa"/>
          </w:tcPr>
          <w:p w14:paraId="236D045C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593 (5.8)</w:t>
            </w:r>
          </w:p>
        </w:tc>
        <w:tc>
          <w:tcPr>
            <w:tcW w:w="47.70pt" w:type="dxa"/>
          </w:tcPr>
          <w:p w14:paraId="284D1337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351 (4.2)</w:t>
            </w:r>
          </w:p>
        </w:tc>
      </w:tr>
      <w:tr w:rsidR="007C1DCE" w14:paraId="4539550A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4BAAF162" w14:textId="77777777" w:rsidR="007C1DCE" w:rsidRDefault="007C1DCE" w:rsidP="00013B3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78.15pt" w:type="dxa"/>
          </w:tcPr>
          <w:p w14:paraId="77FB1CF5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rFonts w:cstheme="majorHAnsi"/>
                <w:sz w:val="22"/>
                <w:szCs w:val="22"/>
                <w:lang w:val="en-GB"/>
              </w:rPr>
              <w:t>Heart failure</w:t>
            </w:r>
          </w:p>
        </w:tc>
        <w:tc>
          <w:tcPr>
            <w:tcW w:w="47.80pt" w:type="dxa"/>
          </w:tcPr>
          <w:p w14:paraId="7792D378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14 (0.1)</w:t>
            </w:r>
          </w:p>
        </w:tc>
        <w:tc>
          <w:tcPr>
            <w:tcW w:w="47.80pt" w:type="dxa"/>
          </w:tcPr>
          <w:p w14:paraId="56C79528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16-19</w:t>
            </w:r>
          </w:p>
        </w:tc>
        <w:tc>
          <w:tcPr>
            <w:tcW w:w="47.80pt" w:type="dxa"/>
          </w:tcPr>
          <w:p w14:paraId="41B21565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57 (0.6)</w:t>
            </w:r>
          </w:p>
        </w:tc>
        <w:tc>
          <w:tcPr>
            <w:tcW w:w="47.80pt" w:type="dxa"/>
          </w:tcPr>
          <w:p w14:paraId="67EB92D0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128 (1.2)</w:t>
            </w:r>
          </w:p>
        </w:tc>
        <w:tc>
          <w:tcPr>
            <w:tcW w:w="47.85pt" w:type="dxa"/>
          </w:tcPr>
          <w:p w14:paraId="536C2E92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267 (2.6)</w:t>
            </w:r>
          </w:p>
        </w:tc>
        <w:tc>
          <w:tcPr>
            <w:tcW w:w="47.80pt" w:type="dxa"/>
          </w:tcPr>
          <w:p w14:paraId="78437E4A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474 (4.6)</w:t>
            </w:r>
          </w:p>
        </w:tc>
        <w:tc>
          <w:tcPr>
            <w:tcW w:w="47.70pt" w:type="dxa"/>
          </w:tcPr>
          <w:p w14:paraId="5050C243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514 (6.2)</w:t>
            </w:r>
          </w:p>
        </w:tc>
      </w:tr>
      <w:tr w:rsidR="007C1DCE" w14:paraId="30F7DE9C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43802C29" w14:textId="77777777" w:rsidR="007C1DCE" w:rsidRDefault="007C1DCE" w:rsidP="00013B3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78.15pt" w:type="dxa"/>
          </w:tcPr>
          <w:p w14:paraId="272AFE55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Ischemic heart disease</w:t>
            </w:r>
          </w:p>
        </w:tc>
        <w:tc>
          <w:tcPr>
            <w:tcW w:w="47.80pt" w:type="dxa"/>
          </w:tcPr>
          <w:p w14:paraId="376BC9C3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8 (0.1)</w:t>
            </w:r>
          </w:p>
        </w:tc>
        <w:tc>
          <w:tcPr>
            <w:tcW w:w="47.80pt" w:type="dxa"/>
          </w:tcPr>
          <w:p w14:paraId="3D28113C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22 (0.3)</w:t>
            </w:r>
          </w:p>
        </w:tc>
        <w:tc>
          <w:tcPr>
            <w:tcW w:w="47.80pt" w:type="dxa"/>
          </w:tcPr>
          <w:p w14:paraId="452A0B01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80 (0.9)</w:t>
            </w:r>
          </w:p>
        </w:tc>
        <w:tc>
          <w:tcPr>
            <w:tcW w:w="47.80pt" w:type="dxa"/>
          </w:tcPr>
          <w:p w14:paraId="78F507E4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196 (1.9)</w:t>
            </w:r>
          </w:p>
        </w:tc>
        <w:tc>
          <w:tcPr>
            <w:tcW w:w="47.85pt" w:type="dxa"/>
          </w:tcPr>
          <w:p w14:paraId="6B3CB08F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325 (3.2)</w:t>
            </w:r>
          </w:p>
        </w:tc>
        <w:tc>
          <w:tcPr>
            <w:tcW w:w="47.80pt" w:type="dxa"/>
          </w:tcPr>
          <w:p w14:paraId="124E4C2C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399 (3.9)</w:t>
            </w:r>
          </w:p>
        </w:tc>
        <w:tc>
          <w:tcPr>
            <w:tcW w:w="47.70pt" w:type="dxa"/>
          </w:tcPr>
          <w:p w14:paraId="60CCEEF4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364 (4.4)</w:t>
            </w:r>
          </w:p>
        </w:tc>
      </w:tr>
      <w:tr w:rsidR="007C1DCE" w14:paraId="0CB0B6F9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3023C397" w14:textId="77777777" w:rsidR="007C1DCE" w:rsidRDefault="007C1DCE" w:rsidP="00013B37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78.15pt" w:type="dxa"/>
          </w:tcPr>
          <w:p w14:paraId="6713452E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Atrial fibrillation</w:t>
            </w:r>
          </w:p>
        </w:tc>
        <w:tc>
          <w:tcPr>
            <w:tcW w:w="47.80pt" w:type="dxa"/>
          </w:tcPr>
          <w:p w14:paraId="6951E0EE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22 (0.2)</w:t>
            </w:r>
          </w:p>
        </w:tc>
        <w:tc>
          <w:tcPr>
            <w:tcW w:w="47.80pt" w:type="dxa"/>
          </w:tcPr>
          <w:p w14:paraId="052F07E5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39 (0.5)</w:t>
            </w:r>
          </w:p>
        </w:tc>
        <w:tc>
          <w:tcPr>
            <w:tcW w:w="47.80pt" w:type="dxa"/>
          </w:tcPr>
          <w:p w14:paraId="784E9236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124 (1.3)</w:t>
            </w:r>
          </w:p>
        </w:tc>
        <w:tc>
          <w:tcPr>
            <w:tcW w:w="47.80pt" w:type="dxa"/>
          </w:tcPr>
          <w:p w14:paraId="794C2065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263 (2.5)</w:t>
            </w:r>
          </w:p>
        </w:tc>
        <w:tc>
          <w:tcPr>
            <w:tcW w:w="47.85pt" w:type="dxa"/>
          </w:tcPr>
          <w:p w14:paraId="7883A96A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563 (5.6)</w:t>
            </w:r>
          </w:p>
        </w:tc>
        <w:tc>
          <w:tcPr>
            <w:tcW w:w="47.80pt" w:type="dxa"/>
          </w:tcPr>
          <w:p w14:paraId="6E0748E8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769 (7.5)</w:t>
            </w:r>
          </w:p>
        </w:tc>
        <w:tc>
          <w:tcPr>
            <w:tcW w:w="47.70pt" w:type="dxa"/>
          </w:tcPr>
          <w:p w14:paraId="2884E0C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700 (8.5)</w:t>
            </w:r>
          </w:p>
        </w:tc>
      </w:tr>
      <w:tr w:rsidR="007C1DCE" w14:paraId="1AECEDB6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72681F28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1F804449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  <w:lang w:val="en-GB"/>
              </w:rPr>
              <w:t>Other cardiovascular diseases</w:t>
            </w:r>
          </w:p>
        </w:tc>
        <w:tc>
          <w:tcPr>
            <w:tcW w:w="47.80pt" w:type="dxa"/>
          </w:tcPr>
          <w:p w14:paraId="16C856A6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382 (3.5)</w:t>
            </w:r>
          </w:p>
        </w:tc>
        <w:tc>
          <w:tcPr>
            <w:tcW w:w="47.80pt" w:type="dxa"/>
          </w:tcPr>
          <w:p w14:paraId="1EB0E5A4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323 (4.4)</w:t>
            </w:r>
          </w:p>
        </w:tc>
        <w:tc>
          <w:tcPr>
            <w:tcW w:w="47.80pt" w:type="dxa"/>
          </w:tcPr>
          <w:p w14:paraId="0366751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516 (5.5)</w:t>
            </w:r>
          </w:p>
        </w:tc>
        <w:tc>
          <w:tcPr>
            <w:tcW w:w="47.80pt" w:type="dxa"/>
          </w:tcPr>
          <w:p w14:paraId="0CA587EF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762 (7.2)</w:t>
            </w:r>
          </w:p>
        </w:tc>
        <w:tc>
          <w:tcPr>
            <w:tcW w:w="47.85pt" w:type="dxa"/>
          </w:tcPr>
          <w:p w14:paraId="455C9A3D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973 (9.6)</w:t>
            </w:r>
          </w:p>
        </w:tc>
        <w:tc>
          <w:tcPr>
            <w:tcW w:w="47.80pt" w:type="dxa"/>
          </w:tcPr>
          <w:p w14:paraId="0C95FBC4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1,097 (10.7)</w:t>
            </w:r>
          </w:p>
        </w:tc>
        <w:tc>
          <w:tcPr>
            <w:tcW w:w="47.70pt" w:type="dxa"/>
          </w:tcPr>
          <w:p w14:paraId="70E84D5D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940 (11.4)</w:t>
            </w:r>
          </w:p>
        </w:tc>
      </w:tr>
      <w:tr w:rsidR="007C1DCE" w14:paraId="6E2A594F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0E681B96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Pulmonary diseases</w:t>
            </w:r>
          </w:p>
        </w:tc>
        <w:tc>
          <w:tcPr>
            <w:tcW w:w="78.15pt" w:type="dxa"/>
          </w:tcPr>
          <w:p w14:paraId="4AF7135F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Pneumothorax</w:t>
            </w:r>
          </w:p>
        </w:tc>
        <w:tc>
          <w:tcPr>
            <w:tcW w:w="47.80pt" w:type="dxa"/>
          </w:tcPr>
          <w:p w14:paraId="03AF011A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82-85</w:t>
            </w:r>
          </w:p>
        </w:tc>
        <w:tc>
          <w:tcPr>
            <w:tcW w:w="47.80pt" w:type="dxa"/>
          </w:tcPr>
          <w:p w14:paraId="6BC9F0E6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24-27</w:t>
            </w:r>
          </w:p>
        </w:tc>
        <w:tc>
          <w:tcPr>
            <w:tcW w:w="47.80pt" w:type="dxa"/>
          </w:tcPr>
          <w:p w14:paraId="3D2B9912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30 (0.3)</w:t>
            </w:r>
          </w:p>
        </w:tc>
        <w:tc>
          <w:tcPr>
            <w:tcW w:w="47.80pt" w:type="dxa"/>
          </w:tcPr>
          <w:p w14:paraId="4C9C2892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12 (0.1)</w:t>
            </w:r>
          </w:p>
        </w:tc>
        <w:tc>
          <w:tcPr>
            <w:tcW w:w="47.85pt" w:type="dxa"/>
          </w:tcPr>
          <w:p w14:paraId="1DCD4B7F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9 (0.1)</w:t>
            </w:r>
          </w:p>
        </w:tc>
        <w:tc>
          <w:tcPr>
            <w:tcW w:w="47.80pt" w:type="dxa"/>
          </w:tcPr>
          <w:p w14:paraId="67D61489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16 (0.2)</w:t>
            </w:r>
          </w:p>
        </w:tc>
        <w:tc>
          <w:tcPr>
            <w:tcW w:w="47.70pt" w:type="dxa"/>
          </w:tcPr>
          <w:p w14:paraId="1ADEBDF6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 (0.1)</w:t>
            </w:r>
          </w:p>
        </w:tc>
      </w:tr>
      <w:tr w:rsidR="007C1DCE" w14:paraId="6214DE9B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69B12ED2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4D5E29B2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Chronic obstructive pulmonary disease</w:t>
            </w:r>
          </w:p>
        </w:tc>
        <w:tc>
          <w:tcPr>
            <w:tcW w:w="47.80pt" w:type="dxa"/>
          </w:tcPr>
          <w:p w14:paraId="307271B9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80pt" w:type="dxa"/>
          </w:tcPr>
          <w:p w14:paraId="31819ACD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80pt" w:type="dxa"/>
          </w:tcPr>
          <w:p w14:paraId="541C8715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26 (0.3)</w:t>
            </w:r>
          </w:p>
        </w:tc>
        <w:tc>
          <w:tcPr>
            <w:tcW w:w="47.80pt" w:type="dxa"/>
          </w:tcPr>
          <w:p w14:paraId="65771DF3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74 (0.7)</w:t>
            </w:r>
          </w:p>
        </w:tc>
        <w:tc>
          <w:tcPr>
            <w:tcW w:w="47.85pt" w:type="dxa"/>
          </w:tcPr>
          <w:p w14:paraId="25C4CDA5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211 (2.1)</w:t>
            </w:r>
          </w:p>
        </w:tc>
        <w:tc>
          <w:tcPr>
            <w:tcW w:w="47.80pt" w:type="dxa"/>
          </w:tcPr>
          <w:p w14:paraId="0A11E8AB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240 (2.3)</w:t>
            </w:r>
          </w:p>
        </w:tc>
        <w:tc>
          <w:tcPr>
            <w:tcW w:w="47.70pt" w:type="dxa"/>
          </w:tcPr>
          <w:p w14:paraId="6C17A4A9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181 (2.2)</w:t>
            </w:r>
          </w:p>
        </w:tc>
      </w:tr>
      <w:tr w:rsidR="007C1DCE" w14:paraId="14AE9755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55ACB9D9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5E6295FE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Other respiratory diseases</w:t>
            </w:r>
          </w:p>
        </w:tc>
        <w:tc>
          <w:tcPr>
            <w:tcW w:w="47.80pt" w:type="dxa"/>
          </w:tcPr>
          <w:p w14:paraId="07211B2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306 (2.8)</w:t>
            </w:r>
          </w:p>
        </w:tc>
        <w:tc>
          <w:tcPr>
            <w:tcW w:w="47.80pt" w:type="dxa"/>
          </w:tcPr>
          <w:p w14:paraId="1C1B4D89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239 (3.2)</w:t>
            </w:r>
          </w:p>
        </w:tc>
        <w:tc>
          <w:tcPr>
            <w:tcW w:w="47.80pt" w:type="dxa"/>
          </w:tcPr>
          <w:p w14:paraId="5E7A343E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318 (3.4)</w:t>
            </w:r>
          </w:p>
        </w:tc>
        <w:tc>
          <w:tcPr>
            <w:tcW w:w="47.80pt" w:type="dxa"/>
          </w:tcPr>
          <w:p w14:paraId="11332690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378 (3.6)</w:t>
            </w:r>
          </w:p>
        </w:tc>
        <w:tc>
          <w:tcPr>
            <w:tcW w:w="47.85pt" w:type="dxa"/>
          </w:tcPr>
          <w:p w14:paraId="725B1556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402 (4.0)</w:t>
            </w:r>
          </w:p>
        </w:tc>
        <w:tc>
          <w:tcPr>
            <w:tcW w:w="47.80pt" w:type="dxa"/>
          </w:tcPr>
          <w:p w14:paraId="2B4E78D5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467 (4.5)</w:t>
            </w:r>
          </w:p>
        </w:tc>
        <w:tc>
          <w:tcPr>
            <w:tcW w:w="47.70pt" w:type="dxa"/>
          </w:tcPr>
          <w:p w14:paraId="7C7E4F21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464 (5.6)</w:t>
            </w:r>
          </w:p>
        </w:tc>
      </w:tr>
      <w:tr w:rsidR="007C1DCE" w14:paraId="2EC6D5C0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08F0528D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>
              <w:rPr>
                <w:rFonts w:cstheme="majorHAnsi"/>
                <w:color w:val="000000"/>
                <w:sz w:val="22"/>
                <w:szCs w:val="22"/>
                <w:lang w:val="en-US"/>
              </w:rPr>
              <w:t>Other non-cardiac/pulmonary diseases</w:t>
            </w:r>
          </w:p>
        </w:tc>
        <w:tc>
          <w:tcPr>
            <w:tcW w:w="78.15pt" w:type="dxa"/>
          </w:tcPr>
          <w:p w14:paraId="069BA752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Diabetes Mellitus</w:t>
            </w:r>
          </w:p>
        </w:tc>
        <w:tc>
          <w:tcPr>
            <w:tcW w:w="47.80pt" w:type="dxa"/>
          </w:tcPr>
          <w:p w14:paraId="1C6E9BD4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15 (0.1)</w:t>
            </w:r>
          </w:p>
        </w:tc>
        <w:tc>
          <w:tcPr>
            <w:tcW w:w="47.80pt" w:type="dxa"/>
          </w:tcPr>
          <w:p w14:paraId="5A5CDFD7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20 (0.3)</w:t>
            </w:r>
          </w:p>
        </w:tc>
        <w:tc>
          <w:tcPr>
            <w:tcW w:w="47.80pt" w:type="dxa"/>
          </w:tcPr>
          <w:p w14:paraId="3804346A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57 (0.6)</w:t>
            </w:r>
          </w:p>
        </w:tc>
        <w:tc>
          <w:tcPr>
            <w:tcW w:w="47.80pt" w:type="dxa"/>
          </w:tcPr>
          <w:p w14:paraId="145BA346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49 (0.5)</w:t>
            </w:r>
          </w:p>
        </w:tc>
        <w:tc>
          <w:tcPr>
            <w:tcW w:w="47.85pt" w:type="dxa"/>
          </w:tcPr>
          <w:p w14:paraId="1A9362F6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75 (0.7)</w:t>
            </w:r>
          </w:p>
        </w:tc>
        <w:tc>
          <w:tcPr>
            <w:tcW w:w="47.80pt" w:type="dxa"/>
          </w:tcPr>
          <w:p w14:paraId="2348497E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74 (0.7)</w:t>
            </w:r>
          </w:p>
        </w:tc>
        <w:tc>
          <w:tcPr>
            <w:tcW w:w="47.70pt" w:type="dxa"/>
          </w:tcPr>
          <w:p w14:paraId="27381D4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60 (0.7)</w:t>
            </w:r>
          </w:p>
        </w:tc>
      </w:tr>
      <w:tr w:rsidR="007C1DCE" w14:paraId="044A7D30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1D02F4C1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157446F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Stroke – TCI</w:t>
            </w:r>
          </w:p>
        </w:tc>
        <w:tc>
          <w:tcPr>
            <w:tcW w:w="47.80pt" w:type="dxa"/>
          </w:tcPr>
          <w:p w14:paraId="28D323B6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80pt" w:type="dxa"/>
          </w:tcPr>
          <w:p w14:paraId="470DB683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 (0.1)</w:t>
            </w:r>
          </w:p>
        </w:tc>
        <w:tc>
          <w:tcPr>
            <w:tcW w:w="47.80pt" w:type="dxa"/>
          </w:tcPr>
          <w:p w14:paraId="741F9EA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8 (0.1)</w:t>
            </w:r>
          </w:p>
        </w:tc>
        <w:tc>
          <w:tcPr>
            <w:tcW w:w="47.80pt" w:type="dxa"/>
          </w:tcPr>
          <w:p w14:paraId="7C171994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14 (0.1)</w:t>
            </w:r>
          </w:p>
        </w:tc>
        <w:tc>
          <w:tcPr>
            <w:tcW w:w="47.85pt" w:type="dxa"/>
          </w:tcPr>
          <w:p w14:paraId="1D3D2E9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11 (0.1)</w:t>
            </w:r>
          </w:p>
        </w:tc>
        <w:tc>
          <w:tcPr>
            <w:tcW w:w="47.80pt" w:type="dxa"/>
          </w:tcPr>
          <w:p w14:paraId="4F311904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13 (0.1)</w:t>
            </w:r>
          </w:p>
        </w:tc>
        <w:tc>
          <w:tcPr>
            <w:tcW w:w="47.70pt" w:type="dxa"/>
          </w:tcPr>
          <w:p w14:paraId="29999734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9 (0.1)</w:t>
            </w:r>
          </w:p>
        </w:tc>
      </w:tr>
      <w:tr w:rsidR="007C1DCE" w14:paraId="7848999A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38B13F01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02CAD56B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Bleeding</w:t>
            </w:r>
          </w:p>
        </w:tc>
        <w:tc>
          <w:tcPr>
            <w:tcW w:w="47.80pt" w:type="dxa"/>
          </w:tcPr>
          <w:p w14:paraId="3A6A2B5C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16 (0.1)</w:t>
            </w:r>
          </w:p>
        </w:tc>
        <w:tc>
          <w:tcPr>
            <w:tcW w:w="47.80pt" w:type="dxa"/>
          </w:tcPr>
          <w:p w14:paraId="160E38D3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13 (0.2)</w:t>
            </w:r>
          </w:p>
        </w:tc>
        <w:tc>
          <w:tcPr>
            <w:tcW w:w="47.80pt" w:type="dxa"/>
          </w:tcPr>
          <w:p w14:paraId="3AA6BD4F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18 (0.2)</w:t>
            </w:r>
          </w:p>
        </w:tc>
        <w:tc>
          <w:tcPr>
            <w:tcW w:w="47.80pt" w:type="dxa"/>
          </w:tcPr>
          <w:p w14:paraId="29B9648E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36 (0.3)</w:t>
            </w:r>
          </w:p>
        </w:tc>
        <w:tc>
          <w:tcPr>
            <w:tcW w:w="47.85pt" w:type="dxa"/>
          </w:tcPr>
          <w:p w14:paraId="485361CB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28 (0.3)</w:t>
            </w:r>
          </w:p>
        </w:tc>
        <w:tc>
          <w:tcPr>
            <w:tcW w:w="47.80pt" w:type="dxa"/>
          </w:tcPr>
          <w:p w14:paraId="41DB8A27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37 (0.4)</w:t>
            </w:r>
          </w:p>
        </w:tc>
        <w:tc>
          <w:tcPr>
            <w:tcW w:w="47.70pt" w:type="dxa"/>
          </w:tcPr>
          <w:p w14:paraId="1E4FD91B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37 (0.4)</w:t>
            </w:r>
          </w:p>
        </w:tc>
      </w:tr>
      <w:tr w:rsidR="007C1DCE" w14:paraId="1F067F96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14399D03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01493D82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Diseases of the nervous system</w:t>
            </w:r>
          </w:p>
        </w:tc>
        <w:tc>
          <w:tcPr>
            <w:tcW w:w="47.80pt" w:type="dxa"/>
          </w:tcPr>
          <w:p w14:paraId="71C9474A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61 (0.6)</w:t>
            </w:r>
          </w:p>
        </w:tc>
        <w:tc>
          <w:tcPr>
            <w:tcW w:w="47.80pt" w:type="dxa"/>
          </w:tcPr>
          <w:p w14:paraId="51C0E263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62 (0.8)</w:t>
            </w:r>
          </w:p>
        </w:tc>
        <w:tc>
          <w:tcPr>
            <w:tcW w:w="47.80pt" w:type="dxa"/>
          </w:tcPr>
          <w:p w14:paraId="6FB9C2C2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84 (0.9)</w:t>
            </w:r>
          </w:p>
        </w:tc>
        <w:tc>
          <w:tcPr>
            <w:tcW w:w="47.80pt" w:type="dxa"/>
          </w:tcPr>
          <w:p w14:paraId="447181AA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79 (0.7)</w:t>
            </w:r>
          </w:p>
        </w:tc>
        <w:tc>
          <w:tcPr>
            <w:tcW w:w="47.85pt" w:type="dxa"/>
          </w:tcPr>
          <w:p w14:paraId="518833E5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66 (0.7)</w:t>
            </w:r>
          </w:p>
        </w:tc>
        <w:tc>
          <w:tcPr>
            <w:tcW w:w="47.80pt" w:type="dxa"/>
          </w:tcPr>
          <w:p w14:paraId="713BA990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63 (0.6)</w:t>
            </w:r>
          </w:p>
        </w:tc>
        <w:tc>
          <w:tcPr>
            <w:tcW w:w="47.70pt" w:type="dxa"/>
          </w:tcPr>
          <w:p w14:paraId="18E4DD32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54 (0.7)</w:t>
            </w:r>
          </w:p>
        </w:tc>
      </w:tr>
      <w:tr w:rsidR="007C1DCE" w14:paraId="23C332F1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57596EB7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1CF9386D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Neoplasms</w:t>
            </w:r>
          </w:p>
        </w:tc>
        <w:tc>
          <w:tcPr>
            <w:tcW w:w="47.80pt" w:type="dxa"/>
          </w:tcPr>
          <w:p w14:paraId="1FF66E3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 (0.1)</w:t>
            </w:r>
          </w:p>
        </w:tc>
        <w:tc>
          <w:tcPr>
            <w:tcW w:w="47.80pt" w:type="dxa"/>
          </w:tcPr>
          <w:p w14:paraId="4BEDF0F1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 (0.1)</w:t>
            </w:r>
          </w:p>
        </w:tc>
        <w:tc>
          <w:tcPr>
            <w:tcW w:w="47.80pt" w:type="dxa"/>
          </w:tcPr>
          <w:p w14:paraId="02412EA9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18 (0.2)</w:t>
            </w:r>
          </w:p>
        </w:tc>
        <w:tc>
          <w:tcPr>
            <w:tcW w:w="47.80pt" w:type="dxa"/>
          </w:tcPr>
          <w:p w14:paraId="19A7CC75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51 (0.5)</w:t>
            </w:r>
          </w:p>
        </w:tc>
        <w:tc>
          <w:tcPr>
            <w:tcW w:w="47.85pt" w:type="dxa"/>
          </w:tcPr>
          <w:p w14:paraId="555B6DC9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72 (0.7)</w:t>
            </w:r>
          </w:p>
        </w:tc>
        <w:tc>
          <w:tcPr>
            <w:tcW w:w="47.80pt" w:type="dxa"/>
          </w:tcPr>
          <w:p w14:paraId="2F8F9B3A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85 (0.8)</w:t>
            </w:r>
          </w:p>
        </w:tc>
        <w:tc>
          <w:tcPr>
            <w:tcW w:w="47.70pt" w:type="dxa"/>
          </w:tcPr>
          <w:p w14:paraId="3342C66E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57 (0.7)</w:t>
            </w:r>
          </w:p>
        </w:tc>
      </w:tr>
      <w:tr w:rsidR="007C1DCE" w14:paraId="39AC768A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12861E3F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3E43106F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Certain infectious and parasitic diseases</w:t>
            </w:r>
          </w:p>
        </w:tc>
        <w:tc>
          <w:tcPr>
            <w:tcW w:w="47.80pt" w:type="dxa"/>
          </w:tcPr>
          <w:p w14:paraId="2DDA38F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113 (1.0)</w:t>
            </w:r>
          </w:p>
        </w:tc>
        <w:tc>
          <w:tcPr>
            <w:tcW w:w="47.80pt" w:type="dxa"/>
          </w:tcPr>
          <w:p w14:paraId="27C8DA0A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72 (1.0)</w:t>
            </w:r>
          </w:p>
        </w:tc>
        <w:tc>
          <w:tcPr>
            <w:tcW w:w="47.80pt" w:type="dxa"/>
          </w:tcPr>
          <w:p w14:paraId="5F6177D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92 (1.0)</w:t>
            </w:r>
          </w:p>
        </w:tc>
        <w:tc>
          <w:tcPr>
            <w:tcW w:w="47.80pt" w:type="dxa"/>
          </w:tcPr>
          <w:p w14:paraId="393F5483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95 (0.9)</w:t>
            </w:r>
          </w:p>
        </w:tc>
        <w:tc>
          <w:tcPr>
            <w:tcW w:w="47.85pt" w:type="dxa"/>
          </w:tcPr>
          <w:p w14:paraId="4D9A0486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85 (0.8)</w:t>
            </w:r>
          </w:p>
        </w:tc>
        <w:tc>
          <w:tcPr>
            <w:tcW w:w="47.80pt" w:type="dxa"/>
          </w:tcPr>
          <w:p w14:paraId="28AC67D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111 (1.1)</w:t>
            </w:r>
          </w:p>
        </w:tc>
        <w:tc>
          <w:tcPr>
            <w:tcW w:w="47.70pt" w:type="dxa"/>
          </w:tcPr>
          <w:p w14:paraId="791870CE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120 (1.5)</w:t>
            </w:r>
          </w:p>
        </w:tc>
      </w:tr>
      <w:tr w:rsidR="007C1DCE" w14:paraId="460DF12E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284C4E99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126FFB7B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Diseases of the blood</w:t>
            </w:r>
          </w:p>
        </w:tc>
        <w:tc>
          <w:tcPr>
            <w:tcW w:w="47.80pt" w:type="dxa"/>
          </w:tcPr>
          <w:p w14:paraId="6D0F647D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13 (0.1)</w:t>
            </w:r>
          </w:p>
        </w:tc>
        <w:tc>
          <w:tcPr>
            <w:tcW w:w="47.80pt" w:type="dxa"/>
          </w:tcPr>
          <w:p w14:paraId="028F0234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21 (0.3)</w:t>
            </w:r>
          </w:p>
        </w:tc>
        <w:tc>
          <w:tcPr>
            <w:tcW w:w="47.80pt" w:type="dxa"/>
          </w:tcPr>
          <w:p w14:paraId="435442DB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25 (0.3)</w:t>
            </w:r>
          </w:p>
        </w:tc>
        <w:tc>
          <w:tcPr>
            <w:tcW w:w="47.80pt" w:type="dxa"/>
          </w:tcPr>
          <w:p w14:paraId="1295ADB8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19 (0.2)</w:t>
            </w:r>
          </w:p>
        </w:tc>
        <w:tc>
          <w:tcPr>
            <w:tcW w:w="47.85pt" w:type="dxa"/>
          </w:tcPr>
          <w:p w14:paraId="13363461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18 (0.2)</w:t>
            </w:r>
          </w:p>
        </w:tc>
        <w:tc>
          <w:tcPr>
            <w:tcW w:w="47.80pt" w:type="dxa"/>
          </w:tcPr>
          <w:p w14:paraId="21841A1F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25 (0.2)</w:t>
            </w:r>
          </w:p>
        </w:tc>
        <w:tc>
          <w:tcPr>
            <w:tcW w:w="47.70pt" w:type="dxa"/>
          </w:tcPr>
          <w:p w14:paraId="63EAE988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53 (0.6)</w:t>
            </w:r>
          </w:p>
        </w:tc>
      </w:tr>
      <w:tr w:rsidR="007C1DCE" w14:paraId="07889DAD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1FEA4555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79729CA0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Endocrine, nutritional, and metabolic diseases</w:t>
            </w:r>
          </w:p>
        </w:tc>
        <w:tc>
          <w:tcPr>
            <w:tcW w:w="47.80pt" w:type="dxa"/>
          </w:tcPr>
          <w:p w14:paraId="3CEFA2A8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49 (0.4)</w:t>
            </w:r>
          </w:p>
        </w:tc>
        <w:tc>
          <w:tcPr>
            <w:tcW w:w="47.80pt" w:type="dxa"/>
          </w:tcPr>
          <w:p w14:paraId="503FDCA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56 (0.8)</w:t>
            </w:r>
          </w:p>
        </w:tc>
        <w:tc>
          <w:tcPr>
            <w:tcW w:w="47.80pt" w:type="dxa"/>
          </w:tcPr>
          <w:p w14:paraId="3D01A3ED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101 (1.1)</w:t>
            </w:r>
          </w:p>
        </w:tc>
        <w:tc>
          <w:tcPr>
            <w:tcW w:w="47.80pt" w:type="dxa"/>
          </w:tcPr>
          <w:p w14:paraId="02FA951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114 (1.1)</w:t>
            </w:r>
          </w:p>
        </w:tc>
        <w:tc>
          <w:tcPr>
            <w:tcW w:w="47.85pt" w:type="dxa"/>
          </w:tcPr>
          <w:p w14:paraId="62364C99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123 (1.2)</w:t>
            </w:r>
          </w:p>
        </w:tc>
        <w:tc>
          <w:tcPr>
            <w:tcW w:w="47.80pt" w:type="dxa"/>
          </w:tcPr>
          <w:p w14:paraId="58258118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99 (1.0)</w:t>
            </w:r>
          </w:p>
        </w:tc>
        <w:tc>
          <w:tcPr>
            <w:tcW w:w="47.70pt" w:type="dxa"/>
          </w:tcPr>
          <w:p w14:paraId="31D65BB3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111 (1.3)</w:t>
            </w:r>
          </w:p>
        </w:tc>
      </w:tr>
      <w:tr w:rsidR="007C1DCE" w14:paraId="4606F56B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1F159971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1AAC423E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Diseases of the eye and adnexa</w:t>
            </w:r>
          </w:p>
        </w:tc>
        <w:tc>
          <w:tcPr>
            <w:tcW w:w="47.80pt" w:type="dxa"/>
          </w:tcPr>
          <w:p w14:paraId="5D761538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 (0.1)</w:t>
            </w:r>
          </w:p>
        </w:tc>
        <w:tc>
          <w:tcPr>
            <w:tcW w:w="47.80pt" w:type="dxa"/>
          </w:tcPr>
          <w:p w14:paraId="1618F73D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 (0.1)</w:t>
            </w:r>
          </w:p>
        </w:tc>
        <w:tc>
          <w:tcPr>
            <w:tcW w:w="47.80pt" w:type="dxa"/>
          </w:tcPr>
          <w:p w14:paraId="56D1963B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 (0.1)</w:t>
            </w:r>
          </w:p>
        </w:tc>
        <w:tc>
          <w:tcPr>
            <w:tcW w:w="47.80pt" w:type="dxa"/>
          </w:tcPr>
          <w:p w14:paraId="417D42AE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11 (0.1)</w:t>
            </w:r>
          </w:p>
        </w:tc>
        <w:tc>
          <w:tcPr>
            <w:tcW w:w="47.85pt" w:type="dxa"/>
          </w:tcPr>
          <w:p w14:paraId="7D73E09A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 (0.1)</w:t>
            </w:r>
          </w:p>
        </w:tc>
        <w:tc>
          <w:tcPr>
            <w:tcW w:w="47.80pt" w:type="dxa"/>
          </w:tcPr>
          <w:p w14:paraId="617C7A84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21 (0.2)</w:t>
            </w:r>
          </w:p>
        </w:tc>
        <w:tc>
          <w:tcPr>
            <w:tcW w:w="47.70pt" w:type="dxa"/>
          </w:tcPr>
          <w:p w14:paraId="7F74FC7B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11 (0.1)</w:t>
            </w:r>
          </w:p>
        </w:tc>
      </w:tr>
      <w:tr w:rsidR="007C1DCE" w14:paraId="01A199E8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1401D1BB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24D7ADD4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Diseases of the ear and mastoid process</w:t>
            </w:r>
          </w:p>
        </w:tc>
        <w:tc>
          <w:tcPr>
            <w:tcW w:w="47.80pt" w:type="dxa"/>
          </w:tcPr>
          <w:p w14:paraId="01346F04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 (0.1)</w:t>
            </w:r>
          </w:p>
        </w:tc>
        <w:tc>
          <w:tcPr>
            <w:tcW w:w="47.80pt" w:type="dxa"/>
          </w:tcPr>
          <w:p w14:paraId="5393AD7D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 (0.1)</w:t>
            </w:r>
          </w:p>
        </w:tc>
        <w:tc>
          <w:tcPr>
            <w:tcW w:w="47.80pt" w:type="dxa"/>
          </w:tcPr>
          <w:p w14:paraId="637387B9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22 (0.2)</w:t>
            </w:r>
          </w:p>
        </w:tc>
        <w:tc>
          <w:tcPr>
            <w:tcW w:w="47.80pt" w:type="dxa"/>
          </w:tcPr>
          <w:p w14:paraId="622ABE6A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27 (0.3)</w:t>
            </w:r>
          </w:p>
        </w:tc>
        <w:tc>
          <w:tcPr>
            <w:tcW w:w="47.85pt" w:type="dxa"/>
          </w:tcPr>
          <w:p w14:paraId="1CD7CC2A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20 (0.2)</w:t>
            </w:r>
          </w:p>
        </w:tc>
        <w:tc>
          <w:tcPr>
            <w:tcW w:w="47.80pt" w:type="dxa"/>
          </w:tcPr>
          <w:p w14:paraId="1DC03111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29 (0.3)</w:t>
            </w:r>
          </w:p>
        </w:tc>
        <w:tc>
          <w:tcPr>
            <w:tcW w:w="47.70pt" w:type="dxa"/>
          </w:tcPr>
          <w:p w14:paraId="7127096D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19 (0.2)</w:t>
            </w:r>
          </w:p>
        </w:tc>
      </w:tr>
      <w:tr w:rsidR="007C1DCE" w14:paraId="2F789018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2F99FDC6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41A95A04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Diseases of the digestive system</w:t>
            </w:r>
          </w:p>
        </w:tc>
        <w:tc>
          <w:tcPr>
            <w:tcW w:w="47.80pt" w:type="dxa"/>
          </w:tcPr>
          <w:p w14:paraId="18EF1C91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345 (3.2)</w:t>
            </w:r>
          </w:p>
        </w:tc>
        <w:tc>
          <w:tcPr>
            <w:tcW w:w="47.80pt" w:type="dxa"/>
          </w:tcPr>
          <w:p w14:paraId="28279F06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320 (4.3)</w:t>
            </w:r>
          </w:p>
        </w:tc>
        <w:tc>
          <w:tcPr>
            <w:tcW w:w="47.80pt" w:type="dxa"/>
          </w:tcPr>
          <w:p w14:paraId="130C737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402 (4.3)</w:t>
            </w:r>
          </w:p>
        </w:tc>
        <w:tc>
          <w:tcPr>
            <w:tcW w:w="47.80pt" w:type="dxa"/>
          </w:tcPr>
          <w:p w14:paraId="5FB54363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396 (3.8)</w:t>
            </w:r>
          </w:p>
        </w:tc>
        <w:tc>
          <w:tcPr>
            <w:tcW w:w="47.85pt" w:type="dxa"/>
          </w:tcPr>
          <w:p w14:paraId="47E7138B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302 (3.0)</w:t>
            </w:r>
          </w:p>
        </w:tc>
        <w:tc>
          <w:tcPr>
            <w:tcW w:w="47.80pt" w:type="dxa"/>
          </w:tcPr>
          <w:p w14:paraId="06E58887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241 (2.3)</w:t>
            </w:r>
          </w:p>
        </w:tc>
        <w:tc>
          <w:tcPr>
            <w:tcW w:w="47.70pt" w:type="dxa"/>
          </w:tcPr>
          <w:p w14:paraId="2EB34C08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174 (2.1)</w:t>
            </w:r>
          </w:p>
        </w:tc>
      </w:tr>
      <w:tr w:rsidR="007C1DCE" w14:paraId="36BE2AE6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3F3CC39B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1928F7D0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Diseases of the musculoskeletal system and connective tissue</w:t>
            </w:r>
            <w:r>
              <w:rPr>
                <w:rStyle w:val="apple-converted-space"/>
                <w:rFonts w:eastAsiaTheme="minorEastAsia"/>
                <w:sz w:val="22"/>
                <w:szCs w:val="22"/>
                <w:lang w:val="en-GB"/>
              </w:rPr>
              <w:t> </w:t>
            </w:r>
          </w:p>
        </w:tc>
        <w:tc>
          <w:tcPr>
            <w:tcW w:w="47.80pt" w:type="dxa"/>
          </w:tcPr>
          <w:p w14:paraId="53B7AC9F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827 (7.6)</w:t>
            </w:r>
          </w:p>
        </w:tc>
        <w:tc>
          <w:tcPr>
            <w:tcW w:w="47.80pt" w:type="dxa"/>
          </w:tcPr>
          <w:p w14:paraId="4866233B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525 (7.1)</w:t>
            </w:r>
          </w:p>
        </w:tc>
        <w:tc>
          <w:tcPr>
            <w:tcW w:w="47.80pt" w:type="dxa"/>
          </w:tcPr>
          <w:p w14:paraId="1162759D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535 (5.7)</w:t>
            </w:r>
          </w:p>
        </w:tc>
        <w:tc>
          <w:tcPr>
            <w:tcW w:w="47.80pt" w:type="dxa"/>
          </w:tcPr>
          <w:p w14:paraId="0946C016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459 (4.4)</w:t>
            </w:r>
          </w:p>
        </w:tc>
        <w:tc>
          <w:tcPr>
            <w:tcW w:w="47.85pt" w:type="dxa"/>
          </w:tcPr>
          <w:p w14:paraId="7A43BA5F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331 (3.3)</w:t>
            </w:r>
          </w:p>
        </w:tc>
        <w:tc>
          <w:tcPr>
            <w:tcW w:w="47.80pt" w:type="dxa"/>
          </w:tcPr>
          <w:p w14:paraId="1351B910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278 (2.7)</w:t>
            </w:r>
          </w:p>
        </w:tc>
        <w:tc>
          <w:tcPr>
            <w:tcW w:w="47.70pt" w:type="dxa"/>
          </w:tcPr>
          <w:p w14:paraId="413559AD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217 (2.6)</w:t>
            </w:r>
          </w:p>
        </w:tc>
      </w:tr>
      <w:tr w:rsidR="007C1DCE" w14:paraId="1B1C4A46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3880865B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35AF31DE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Diseases of the skin and subcutaneous tissue</w:t>
            </w:r>
            <w:r>
              <w:rPr>
                <w:rStyle w:val="apple-converted-space"/>
                <w:rFonts w:eastAsiaTheme="minorEastAsia"/>
                <w:sz w:val="22"/>
                <w:szCs w:val="22"/>
                <w:lang w:val="en-GB"/>
              </w:rPr>
              <w:t> </w:t>
            </w:r>
          </w:p>
        </w:tc>
        <w:tc>
          <w:tcPr>
            <w:tcW w:w="47.80pt" w:type="dxa"/>
          </w:tcPr>
          <w:p w14:paraId="1D18DF34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13 (0.1)</w:t>
            </w:r>
          </w:p>
        </w:tc>
        <w:tc>
          <w:tcPr>
            <w:tcW w:w="47.80pt" w:type="dxa"/>
          </w:tcPr>
          <w:p w14:paraId="5E37814A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11 (0.1)</w:t>
            </w:r>
          </w:p>
        </w:tc>
        <w:tc>
          <w:tcPr>
            <w:tcW w:w="47.80pt" w:type="dxa"/>
          </w:tcPr>
          <w:p w14:paraId="1267E4F4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11 (0.1)</w:t>
            </w:r>
          </w:p>
        </w:tc>
        <w:tc>
          <w:tcPr>
            <w:tcW w:w="47.80pt" w:type="dxa"/>
          </w:tcPr>
          <w:p w14:paraId="36C71BCA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15 (0.1)</w:t>
            </w:r>
          </w:p>
        </w:tc>
        <w:tc>
          <w:tcPr>
            <w:tcW w:w="47.85pt" w:type="dxa"/>
          </w:tcPr>
          <w:p w14:paraId="0F81E23D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 (0.1)</w:t>
            </w:r>
          </w:p>
        </w:tc>
        <w:tc>
          <w:tcPr>
            <w:tcW w:w="47.80pt" w:type="dxa"/>
          </w:tcPr>
          <w:p w14:paraId="04D0E713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8 (0.1)</w:t>
            </w:r>
          </w:p>
        </w:tc>
        <w:tc>
          <w:tcPr>
            <w:tcW w:w="47.70pt" w:type="dxa"/>
          </w:tcPr>
          <w:p w14:paraId="5D3D7E1F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 (0.1)</w:t>
            </w:r>
          </w:p>
        </w:tc>
      </w:tr>
      <w:tr w:rsidR="007C1DCE" w14:paraId="7F1A4DEC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275A1F32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476B8ABE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Diseases of the genitourinary system</w:t>
            </w:r>
          </w:p>
        </w:tc>
        <w:tc>
          <w:tcPr>
            <w:tcW w:w="47.80pt" w:type="dxa"/>
          </w:tcPr>
          <w:p w14:paraId="03B6831A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52 (0.5)</w:t>
            </w:r>
          </w:p>
        </w:tc>
        <w:tc>
          <w:tcPr>
            <w:tcW w:w="47.80pt" w:type="dxa"/>
          </w:tcPr>
          <w:p w14:paraId="0BD03B63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48 (0.7)</w:t>
            </w:r>
          </w:p>
        </w:tc>
        <w:tc>
          <w:tcPr>
            <w:tcW w:w="47.80pt" w:type="dxa"/>
          </w:tcPr>
          <w:p w14:paraId="4E830E9E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53 (0.6)</w:t>
            </w:r>
          </w:p>
        </w:tc>
        <w:tc>
          <w:tcPr>
            <w:tcW w:w="47.80pt" w:type="dxa"/>
          </w:tcPr>
          <w:p w14:paraId="14D4B272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52 (0.5)</w:t>
            </w:r>
          </w:p>
        </w:tc>
        <w:tc>
          <w:tcPr>
            <w:tcW w:w="47.85pt" w:type="dxa"/>
          </w:tcPr>
          <w:p w14:paraId="3ECE7A3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65 (0.6)</w:t>
            </w:r>
          </w:p>
        </w:tc>
        <w:tc>
          <w:tcPr>
            <w:tcW w:w="47.80pt" w:type="dxa"/>
          </w:tcPr>
          <w:p w14:paraId="123419D4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78 (0.8)</w:t>
            </w:r>
          </w:p>
        </w:tc>
        <w:tc>
          <w:tcPr>
            <w:tcW w:w="47.70pt" w:type="dxa"/>
          </w:tcPr>
          <w:p w14:paraId="73CF9F2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137 (1.7)</w:t>
            </w:r>
          </w:p>
        </w:tc>
      </w:tr>
      <w:tr w:rsidR="007C1DCE" w14:paraId="3D153630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2F2C4927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50FF1EBB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Pregnancy, childbirth, and the puerperium</w:t>
            </w:r>
            <w:r>
              <w:rPr>
                <w:rStyle w:val="apple-converted-space"/>
                <w:rFonts w:eastAsiaTheme="minorEastAsia"/>
                <w:sz w:val="22"/>
                <w:szCs w:val="22"/>
                <w:lang w:val="en-GB"/>
              </w:rPr>
              <w:t> </w:t>
            </w:r>
          </w:p>
        </w:tc>
        <w:tc>
          <w:tcPr>
            <w:tcW w:w="47.80pt" w:type="dxa"/>
          </w:tcPr>
          <w:p w14:paraId="664AC34C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25 (0.2)</w:t>
            </w:r>
          </w:p>
        </w:tc>
        <w:tc>
          <w:tcPr>
            <w:tcW w:w="47.80pt" w:type="dxa"/>
          </w:tcPr>
          <w:p w14:paraId="5D3332DE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16 (0.2)</w:t>
            </w:r>
          </w:p>
        </w:tc>
        <w:tc>
          <w:tcPr>
            <w:tcW w:w="47.80pt" w:type="dxa"/>
          </w:tcPr>
          <w:p w14:paraId="10335CF2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4 (0.0)</w:t>
            </w:r>
          </w:p>
        </w:tc>
        <w:tc>
          <w:tcPr>
            <w:tcW w:w="47.80pt" w:type="dxa"/>
          </w:tcPr>
          <w:p w14:paraId="1D8171C7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85pt" w:type="dxa"/>
          </w:tcPr>
          <w:p w14:paraId="09F6AC2C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80pt" w:type="dxa"/>
          </w:tcPr>
          <w:p w14:paraId="5737D565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70pt" w:type="dxa"/>
          </w:tcPr>
          <w:p w14:paraId="1402737D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</w:tr>
      <w:tr w:rsidR="007C1DCE" w14:paraId="3821EEE4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71CC969E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50BB1AAB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Mental and behavioural disorders</w:t>
            </w:r>
          </w:p>
        </w:tc>
        <w:tc>
          <w:tcPr>
            <w:tcW w:w="47.80pt" w:type="dxa"/>
          </w:tcPr>
          <w:p w14:paraId="34FAE1E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250 (2.3)</w:t>
            </w:r>
          </w:p>
        </w:tc>
        <w:tc>
          <w:tcPr>
            <w:tcW w:w="47.80pt" w:type="dxa"/>
          </w:tcPr>
          <w:p w14:paraId="17B9DF5F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157 (2.1)</w:t>
            </w:r>
          </w:p>
        </w:tc>
        <w:tc>
          <w:tcPr>
            <w:tcW w:w="47.80pt" w:type="dxa"/>
          </w:tcPr>
          <w:p w14:paraId="50BB01A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186 (2.0)</w:t>
            </w:r>
          </w:p>
        </w:tc>
        <w:tc>
          <w:tcPr>
            <w:tcW w:w="47.80pt" w:type="dxa"/>
          </w:tcPr>
          <w:p w14:paraId="313C0C3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183 (1.7)</w:t>
            </w:r>
          </w:p>
        </w:tc>
        <w:tc>
          <w:tcPr>
            <w:tcW w:w="47.85pt" w:type="dxa"/>
          </w:tcPr>
          <w:p w14:paraId="67AE3116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101 (1.0)</w:t>
            </w:r>
          </w:p>
        </w:tc>
        <w:tc>
          <w:tcPr>
            <w:tcW w:w="47.80pt" w:type="dxa"/>
          </w:tcPr>
          <w:p w14:paraId="209E0A49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65 (0.6)</w:t>
            </w:r>
          </w:p>
        </w:tc>
        <w:tc>
          <w:tcPr>
            <w:tcW w:w="47.70pt" w:type="dxa"/>
          </w:tcPr>
          <w:p w14:paraId="69FD5E92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36 (0.4)</w:t>
            </w:r>
          </w:p>
        </w:tc>
      </w:tr>
      <w:tr w:rsidR="007C1DCE" w14:paraId="0A181E46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08D6713B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25C29417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Certain conditions originating in the perinatal period</w:t>
            </w:r>
            <w:r>
              <w:rPr>
                <w:rStyle w:val="apple-converted-space"/>
                <w:rFonts w:eastAsiaTheme="minorEastAsia"/>
                <w:sz w:val="22"/>
                <w:szCs w:val="22"/>
                <w:lang w:val="en-GB"/>
              </w:rPr>
              <w:t> </w:t>
            </w:r>
          </w:p>
        </w:tc>
        <w:tc>
          <w:tcPr>
            <w:tcW w:w="47.80pt" w:type="dxa"/>
          </w:tcPr>
          <w:p w14:paraId="34B7FDEA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80pt" w:type="dxa"/>
          </w:tcPr>
          <w:p w14:paraId="1194BF65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80pt" w:type="dxa"/>
          </w:tcPr>
          <w:p w14:paraId="127F40D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80pt" w:type="dxa"/>
          </w:tcPr>
          <w:p w14:paraId="36E62B1A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85pt" w:type="dxa"/>
          </w:tcPr>
          <w:p w14:paraId="37105F7C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80pt" w:type="dxa"/>
          </w:tcPr>
          <w:p w14:paraId="0A2BE62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70pt" w:type="dxa"/>
          </w:tcPr>
          <w:p w14:paraId="51281771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</w:tr>
      <w:tr w:rsidR="007C1DCE" w14:paraId="58454357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5A4E1D33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01C30918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 xml:space="preserve">Congenital malformations, deformations, and </w:t>
            </w:r>
            <w:r>
              <w:rPr>
                <w:sz w:val="22"/>
                <w:szCs w:val="22"/>
                <w:lang w:val="en-GB"/>
              </w:rPr>
              <w:lastRenderedPageBreak/>
              <w:t>chromosomal abnormalities</w:t>
            </w:r>
            <w:r>
              <w:rPr>
                <w:rStyle w:val="apple-converted-space"/>
                <w:rFonts w:eastAsiaTheme="minorEastAsia"/>
                <w:sz w:val="22"/>
                <w:szCs w:val="22"/>
                <w:lang w:val="en-GB"/>
              </w:rPr>
              <w:t> </w:t>
            </w:r>
          </w:p>
        </w:tc>
        <w:tc>
          <w:tcPr>
            <w:tcW w:w="47.80pt" w:type="dxa"/>
          </w:tcPr>
          <w:p w14:paraId="32408FD9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lastRenderedPageBreak/>
              <w:t>18 (0.2)</w:t>
            </w:r>
          </w:p>
        </w:tc>
        <w:tc>
          <w:tcPr>
            <w:tcW w:w="47.80pt" w:type="dxa"/>
          </w:tcPr>
          <w:p w14:paraId="71DB3F2A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7-10</w:t>
            </w:r>
          </w:p>
        </w:tc>
        <w:tc>
          <w:tcPr>
            <w:tcW w:w="47.80pt" w:type="dxa"/>
          </w:tcPr>
          <w:p w14:paraId="03131C1B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80pt" w:type="dxa"/>
          </w:tcPr>
          <w:p w14:paraId="0F29F661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 (0.0)</w:t>
            </w:r>
          </w:p>
        </w:tc>
        <w:tc>
          <w:tcPr>
            <w:tcW w:w="47.85pt" w:type="dxa"/>
          </w:tcPr>
          <w:p w14:paraId="57DD8E0D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80pt" w:type="dxa"/>
          </w:tcPr>
          <w:p w14:paraId="699F7D02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  <w:tc>
          <w:tcPr>
            <w:tcW w:w="47.70pt" w:type="dxa"/>
          </w:tcPr>
          <w:p w14:paraId="268BB256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≤3</w:t>
            </w:r>
          </w:p>
        </w:tc>
      </w:tr>
      <w:tr w:rsidR="007C1DCE" w14:paraId="1EBEA999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74353FFC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39E4AF84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>
              <w:rPr>
                <w:rFonts w:cstheme="majorHAnsi"/>
                <w:sz w:val="22"/>
                <w:szCs w:val="22"/>
                <w:lang w:val="en-GB"/>
              </w:rPr>
              <w:t>Symptoms, signs, and abnormal clinical and laboratory findings, not elsewhere classified</w:t>
            </w:r>
            <w:r>
              <w:rPr>
                <w:rStyle w:val="apple-converted-space"/>
                <w:rFonts w:eastAsiaTheme="minorEastAsia" w:cstheme="majorHAnsi"/>
                <w:sz w:val="22"/>
                <w:szCs w:val="22"/>
                <w:lang w:val="en-GB"/>
              </w:rPr>
              <w:t> </w:t>
            </w:r>
          </w:p>
        </w:tc>
        <w:tc>
          <w:tcPr>
            <w:tcW w:w="47.80pt" w:type="dxa"/>
          </w:tcPr>
          <w:p w14:paraId="152E364B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3642 (33.4)</w:t>
            </w:r>
          </w:p>
        </w:tc>
        <w:tc>
          <w:tcPr>
            <w:tcW w:w="47.80pt" w:type="dxa"/>
          </w:tcPr>
          <w:p w14:paraId="28E59ED5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2524 (34.3)</w:t>
            </w:r>
          </w:p>
        </w:tc>
        <w:tc>
          <w:tcPr>
            <w:tcW w:w="47.80pt" w:type="dxa"/>
          </w:tcPr>
          <w:p w14:paraId="0C0B2514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2960 (31.8)</w:t>
            </w:r>
          </w:p>
        </w:tc>
        <w:tc>
          <w:tcPr>
            <w:tcW w:w="47.80pt" w:type="dxa"/>
          </w:tcPr>
          <w:p w14:paraId="229A1F9F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2821 (26.8)</w:t>
            </w:r>
          </w:p>
        </w:tc>
        <w:tc>
          <w:tcPr>
            <w:tcW w:w="47.85pt" w:type="dxa"/>
          </w:tcPr>
          <w:p w14:paraId="0DBBE8D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2094 (20.8)</w:t>
            </w:r>
          </w:p>
        </w:tc>
        <w:tc>
          <w:tcPr>
            <w:tcW w:w="47.80pt" w:type="dxa"/>
          </w:tcPr>
          <w:p w14:paraId="7CDF231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1942 (18.9)</w:t>
            </w:r>
          </w:p>
        </w:tc>
        <w:tc>
          <w:tcPr>
            <w:tcW w:w="47.70pt" w:type="dxa"/>
          </w:tcPr>
          <w:p w14:paraId="17512329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1367 (16.5)</w:t>
            </w:r>
          </w:p>
        </w:tc>
      </w:tr>
      <w:tr w:rsidR="007C1DCE" w14:paraId="4B86103A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137D13EC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40720732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External causes of morbidity and mortality</w:t>
            </w:r>
            <w:r>
              <w:rPr>
                <w:rStyle w:val="apple-converted-space"/>
                <w:rFonts w:eastAsiaTheme="minorEastAsia"/>
                <w:sz w:val="22"/>
                <w:szCs w:val="22"/>
                <w:lang w:val="en-GB"/>
              </w:rPr>
              <w:t> </w:t>
            </w:r>
          </w:p>
        </w:tc>
        <w:tc>
          <w:tcPr>
            <w:tcW w:w="47.80pt" w:type="dxa"/>
          </w:tcPr>
          <w:p w14:paraId="718AE76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171 (1.6)</w:t>
            </w:r>
          </w:p>
        </w:tc>
        <w:tc>
          <w:tcPr>
            <w:tcW w:w="47.80pt" w:type="dxa"/>
          </w:tcPr>
          <w:p w14:paraId="78DD076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94 (1.3)</w:t>
            </w:r>
          </w:p>
        </w:tc>
        <w:tc>
          <w:tcPr>
            <w:tcW w:w="47.80pt" w:type="dxa"/>
          </w:tcPr>
          <w:p w14:paraId="5271ED48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109 (1.2)</w:t>
            </w:r>
          </w:p>
        </w:tc>
        <w:tc>
          <w:tcPr>
            <w:tcW w:w="47.80pt" w:type="dxa"/>
          </w:tcPr>
          <w:p w14:paraId="77A8CE8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113 (1.1)</w:t>
            </w:r>
          </w:p>
        </w:tc>
        <w:tc>
          <w:tcPr>
            <w:tcW w:w="47.85pt" w:type="dxa"/>
          </w:tcPr>
          <w:p w14:paraId="2207F60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97 (1.0)</w:t>
            </w:r>
          </w:p>
        </w:tc>
        <w:tc>
          <w:tcPr>
            <w:tcW w:w="47.80pt" w:type="dxa"/>
          </w:tcPr>
          <w:p w14:paraId="2676FE81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82 (0.8)</w:t>
            </w:r>
          </w:p>
        </w:tc>
        <w:tc>
          <w:tcPr>
            <w:tcW w:w="47.70pt" w:type="dxa"/>
          </w:tcPr>
          <w:p w14:paraId="3E0E7407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89 (1.1)</w:t>
            </w:r>
          </w:p>
        </w:tc>
      </w:tr>
      <w:tr w:rsidR="007C1DCE" w14:paraId="75A3C852" w14:textId="77777777" w:rsidTr="00013B37">
        <w:trPr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7129592F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78.15pt" w:type="dxa"/>
          </w:tcPr>
          <w:p w14:paraId="5A4F514A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Unspecific diagnosis</w:t>
            </w:r>
          </w:p>
        </w:tc>
        <w:tc>
          <w:tcPr>
            <w:tcW w:w="47.80pt" w:type="dxa"/>
          </w:tcPr>
          <w:p w14:paraId="2FEE6F68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996 (9.1)</w:t>
            </w:r>
          </w:p>
        </w:tc>
        <w:tc>
          <w:tcPr>
            <w:tcW w:w="47.80pt" w:type="dxa"/>
          </w:tcPr>
          <w:p w14:paraId="6934B55B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902 (12.3)</w:t>
            </w:r>
          </w:p>
        </w:tc>
        <w:tc>
          <w:tcPr>
            <w:tcW w:w="47.80pt" w:type="dxa"/>
          </w:tcPr>
          <w:p w14:paraId="261E5653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1329 (14.3)</w:t>
            </w:r>
          </w:p>
        </w:tc>
        <w:tc>
          <w:tcPr>
            <w:tcW w:w="47.80pt" w:type="dxa"/>
          </w:tcPr>
          <w:p w14:paraId="74E2881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1373 (13.0)</w:t>
            </w:r>
          </w:p>
        </w:tc>
        <w:tc>
          <w:tcPr>
            <w:tcW w:w="47.85pt" w:type="dxa"/>
          </w:tcPr>
          <w:p w14:paraId="318ACCD1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1035 (10.3)</w:t>
            </w:r>
          </w:p>
        </w:tc>
        <w:tc>
          <w:tcPr>
            <w:tcW w:w="47.80pt" w:type="dxa"/>
          </w:tcPr>
          <w:p w14:paraId="34E04345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898 (8.7)</w:t>
            </w:r>
          </w:p>
        </w:tc>
        <w:tc>
          <w:tcPr>
            <w:tcW w:w="47.70pt" w:type="dxa"/>
          </w:tcPr>
          <w:p w14:paraId="1A8183A3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561 (6.8)</w:t>
            </w:r>
          </w:p>
        </w:tc>
      </w:tr>
      <w:tr w:rsidR="007C1DCE" w14:paraId="1AC5D4CD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48.65pt" w:type="dxa"/>
          </w:tcPr>
          <w:p w14:paraId="2748F644" w14:textId="77777777" w:rsidR="007C1DCE" w:rsidRDefault="007C1DCE" w:rsidP="00013B37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No diagnosis</w:t>
            </w:r>
          </w:p>
        </w:tc>
        <w:tc>
          <w:tcPr>
            <w:tcW w:w="78.15pt" w:type="dxa"/>
          </w:tcPr>
          <w:p w14:paraId="351C4793" w14:textId="77777777" w:rsidR="007C1DCE" w:rsidRDefault="007C1DCE" w:rsidP="00013B37">
            <w:pPr>
              <w:jc w:val="center"/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7.80pt" w:type="dxa"/>
          </w:tcPr>
          <w:p w14:paraId="18F2A713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3401 (31.2)</w:t>
            </w:r>
          </w:p>
        </w:tc>
        <w:tc>
          <w:tcPr>
            <w:tcW w:w="47.80pt" w:type="dxa"/>
          </w:tcPr>
          <w:p w14:paraId="3000411F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1632 (22.2)</w:t>
            </w:r>
          </w:p>
        </w:tc>
        <w:tc>
          <w:tcPr>
            <w:tcW w:w="47.80pt" w:type="dxa"/>
          </w:tcPr>
          <w:p w14:paraId="14CF051A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1392 (14.9)</w:t>
            </w:r>
          </w:p>
        </w:tc>
        <w:tc>
          <w:tcPr>
            <w:tcW w:w="47.80pt" w:type="dxa"/>
          </w:tcPr>
          <w:p w14:paraId="65036AD1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1192 (11.3)</w:t>
            </w:r>
          </w:p>
        </w:tc>
        <w:tc>
          <w:tcPr>
            <w:tcW w:w="47.85pt" w:type="dxa"/>
          </w:tcPr>
          <w:p w14:paraId="4F25D2DB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910 (9.0)</w:t>
            </w:r>
          </w:p>
        </w:tc>
        <w:tc>
          <w:tcPr>
            <w:tcW w:w="47.80pt" w:type="dxa"/>
          </w:tcPr>
          <w:p w14:paraId="7916E9DB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829 (8.1)</w:t>
            </w:r>
          </w:p>
        </w:tc>
        <w:tc>
          <w:tcPr>
            <w:tcW w:w="47.70pt" w:type="dxa"/>
          </w:tcPr>
          <w:p w14:paraId="7F166FA4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cstheme="majorHAnsi"/>
                <w:color w:val="000000"/>
                <w:sz w:val="22"/>
                <w:szCs w:val="22"/>
              </w:rPr>
              <w:t>737 (8.9)</w:t>
            </w:r>
          </w:p>
        </w:tc>
      </w:tr>
    </w:tbl>
    <w:p w14:paraId="32817771" w14:textId="77777777" w:rsidR="007C1DCE" w:rsidRDefault="007C1DCE" w:rsidP="007C1DCE">
      <w:pPr>
        <w:rPr>
          <w:lang w:val="en-US"/>
        </w:rPr>
      </w:pPr>
    </w:p>
    <w:p w14:paraId="2BD00205" w14:textId="77777777" w:rsidR="007C1DCE" w:rsidRDefault="007C1DCE" w:rsidP="007C1DCE">
      <w:pPr>
        <w:rPr>
          <w:lang w:val="en-US"/>
        </w:rPr>
      </w:pPr>
    </w:p>
    <w:p w14:paraId="65EA36BB" w14:textId="77777777" w:rsidR="007C1DCE" w:rsidRDefault="007C1DCE" w:rsidP="007C1DCE">
      <w:pPr>
        <w:rPr>
          <w:lang w:val="en-US"/>
        </w:rPr>
      </w:pPr>
    </w:p>
    <w:p w14:paraId="6542979F" w14:textId="77777777" w:rsidR="007C1DCE" w:rsidRDefault="007C1DCE" w:rsidP="007C1DCE">
      <w:pPr>
        <w:rPr>
          <w:lang w:val="en-US"/>
        </w:rPr>
      </w:pPr>
    </w:p>
    <w:p w14:paraId="46BF99FC" w14:textId="77777777" w:rsidR="007C1DCE" w:rsidRDefault="007C1DCE" w:rsidP="007C1DCE">
      <w:pPr>
        <w:rPr>
          <w:lang w:val="en-US"/>
        </w:rPr>
      </w:pPr>
    </w:p>
    <w:p w14:paraId="3F832F9D" w14:textId="77777777" w:rsidR="007C1DCE" w:rsidRDefault="007C1DCE" w:rsidP="007C1DCE">
      <w:pPr>
        <w:rPr>
          <w:lang w:val="en-US"/>
        </w:rPr>
      </w:pPr>
    </w:p>
    <w:p w14:paraId="26C6766C" w14:textId="77777777" w:rsidR="007C1DCE" w:rsidRDefault="007C1DCE" w:rsidP="007C1DCE">
      <w:pPr>
        <w:rPr>
          <w:lang w:val="en-US"/>
        </w:rPr>
      </w:pPr>
    </w:p>
    <w:p w14:paraId="26B9E5A7" w14:textId="77777777" w:rsidR="007C1DCE" w:rsidRDefault="007C1DCE" w:rsidP="007C1DCE">
      <w:pPr>
        <w:rPr>
          <w:lang w:val="en-US"/>
        </w:rPr>
      </w:pPr>
    </w:p>
    <w:p w14:paraId="44ABF808" w14:textId="77777777" w:rsidR="007C1DCE" w:rsidRDefault="007C1DCE" w:rsidP="007C1DCE">
      <w:pPr>
        <w:rPr>
          <w:lang w:val="en-US"/>
        </w:rPr>
      </w:pPr>
    </w:p>
    <w:p w14:paraId="145725DF" w14:textId="77777777" w:rsidR="007C1DCE" w:rsidRDefault="007C1DCE" w:rsidP="007C1DCE">
      <w:pPr>
        <w:rPr>
          <w:lang w:val="en-US"/>
        </w:rPr>
      </w:pPr>
    </w:p>
    <w:p w14:paraId="6E54A31E" w14:textId="77777777" w:rsidR="007C1DCE" w:rsidRDefault="007C1DCE" w:rsidP="007C1DCE">
      <w:pPr>
        <w:rPr>
          <w:lang w:val="en-US"/>
        </w:rPr>
      </w:pPr>
    </w:p>
    <w:p w14:paraId="40029E33" w14:textId="77777777" w:rsidR="007C1DCE" w:rsidRDefault="007C1DCE" w:rsidP="007C1DCE">
      <w:pPr>
        <w:rPr>
          <w:lang w:val="en-US"/>
        </w:rPr>
      </w:pPr>
    </w:p>
    <w:p w14:paraId="3F7BDE5F" w14:textId="77777777" w:rsidR="007C1DCE" w:rsidRDefault="007C1DCE" w:rsidP="007C1DCE">
      <w:pPr>
        <w:rPr>
          <w:lang w:val="en-US"/>
        </w:rPr>
      </w:pPr>
    </w:p>
    <w:p w14:paraId="0E0EC62B" w14:textId="77777777" w:rsidR="007C1DCE" w:rsidRDefault="007C1DCE" w:rsidP="007C1DCE">
      <w:pPr>
        <w:rPr>
          <w:lang w:val="en-US"/>
        </w:rPr>
      </w:pPr>
    </w:p>
    <w:p w14:paraId="67D5296C" w14:textId="77777777" w:rsidR="007C1DCE" w:rsidRDefault="007C1DCE" w:rsidP="007C1DCE">
      <w:pPr>
        <w:rPr>
          <w:lang w:val="en-US"/>
        </w:rPr>
      </w:pPr>
    </w:p>
    <w:p w14:paraId="77A31136" w14:textId="77777777" w:rsidR="007C1DCE" w:rsidRDefault="007C1DCE" w:rsidP="007C1DCE">
      <w:pPr>
        <w:rPr>
          <w:lang w:val="en-US"/>
        </w:rPr>
      </w:pPr>
    </w:p>
    <w:p w14:paraId="45D843EC" w14:textId="77777777" w:rsidR="007C1DCE" w:rsidRDefault="007C1DCE" w:rsidP="007C1DCE">
      <w:pPr>
        <w:rPr>
          <w:lang w:val="en-US"/>
        </w:rPr>
      </w:pPr>
    </w:p>
    <w:p w14:paraId="14B27F97" w14:textId="77777777" w:rsidR="007C1DCE" w:rsidRDefault="007C1DCE" w:rsidP="007C1DCE">
      <w:pPr>
        <w:rPr>
          <w:lang w:val="en-US"/>
        </w:rPr>
      </w:pPr>
    </w:p>
    <w:p w14:paraId="1ED588F1" w14:textId="77777777" w:rsidR="007C1DCE" w:rsidRDefault="007C1DCE" w:rsidP="007C1DCE">
      <w:pPr>
        <w:rPr>
          <w:lang w:val="en-US"/>
        </w:rPr>
      </w:pPr>
    </w:p>
    <w:p w14:paraId="00F34B2A" w14:textId="77777777" w:rsidR="007C1DCE" w:rsidRDefault="007C1DCE" w:rsidP="007C1DCE">
      <w:pPr>
        <w:rPr>
          <w:lang w:val="en-US"/>
        </w:rPr>
      </w:pPr>
    </w:p>
    <w:p w14:paraId="109733EC" w14:textId="77777777" w:rsidR="007C1DCE" w:rsidRDefault="007C1DCE" w:rsidP="007C1DCE">
      <w:pPr>
        <w:rPr>
          <w:lang w:val="en-US"/>
        </w:rPr>
      </w:pPr>
    </w:p>
    <w:p w14:paraId="13AF97EA" w14:textId="77777777" w:rsidR="007C1DCE" w:rsidRDefault="007C1DCE" w:rsidP="007C1DCE">
      <w:pPr>
        <w:rPr>
          <w:lang w:val="en-US"/>
        </w:rPr>
      </w:pPr>
    </w:p>
    <w:p w14:paraId="5263AD4F" w14:textId="77777777" w:rsidR="007C1DCE" w:rsidRDefault="007C1DCE" w:rsidP="007C1DCE">
      <w:pPr>
        <w:rPr>
          <w:lang w:val="en-US"/>
        </w:rPr>
      </w:pPr>
    </w:p>
    <w:p w14:paraId="54FC81DB" w14:textId="77777777" w:rsidR="007C1DCE" w:rsidRDefault="007C1DCE" w:rsidP="007C1DCE">
      <w:pPr>
        <w:rPr>
          <w:lang w:val="en-US"/>
        </w:rPr>
      </w:pPr>
    </w:p>
    <w:p w14:paraId="760EA218" w14:textId="77777777" w:rsidR="007C1DCE" w:rsidRDefault="007C1DCE" w:rsidP="007C1DCE">
      <w:pPr>
        <w:rPr>
          <w:lang w:val="en-US"/>
        </w:rPr>
      </w:pPr>
    </w:p>
    <w:p w14:paraId="2A6D765F" w14:textId="77777777" w:rsidR="007C1DCE" w:rsidRDefault="007C1DCE" w:rsidP="007C1DCE">
      <w:pPr>
        <w:rPr>
          <w:lang w:val="en-US"/>
        </w:rPr>
      </w:pPr>
    </w:p>
    <w:p w14:paraId="4462D388" w14:textId="77777777" w:rsidR="007C1DCE" w:rsidRDefault="007C1DCE" w:rsidP="007C1DCE">
      <w:pPr>
        <w:rPr>
          <w:lang w:val="en-US"/>
        </w:rPr>
      </w:pPr>
    </w:p>
    <w:p w14:paraId="1E59EB04" w14:textId="77777777" w:rsidR="007C1DCE" w:rsidRDefault="007C1DCE" w:rsidP="007C1DCE">
      <w:pPr>
        <w:rPr>
          <w:lang w:val="en-US"/>
        </w:rPr>
      </w:pPr>
    </w:p>
    <w:p w14:paraId="7A99AD6D" w14:textId="77777777" w:rsidR="007C1DCE" w:rsidRDefault="007C1DCE" w:rsidP="007C1DCE">
      <w:pPr>
        <w:rPr>
          <w:lang w:val="en-US"/>
        </w:rPr>
      </w:pPr>
    </w:p>
    <w:p w14:paraId="749F188B" w14:textId="77777777" w:rsidR="007C1DCE" w:rsidRDefault="007C1DCE" w:rsidP="007C1DCE">
      <w:pPr>
        <w:rPr>
          <w:lang w:val="en-US"/>
        </w:rPr>
      </w:pPr>
    </w:p>
    <w:p w14:paraId="167D86B5" w14:textId="77777777" w:rsidR="007C1DCE" w:rsidRDefault="007C1DCE" w:rsidP="007C1DCE">
      <w:pPr>
        <w:rPr>
          <w:lang w:val="en-US"/>
        </w:rPr>
      </w:pPr>
    </w:p>
    <w:p w14:paraId="68A58B1E" w14:textId="77777777" w:rsidR="007C1DCE" w:rsidRDefault="007C1DCE" w:rsidP="007C1DCE">
      <w:pPr>
        <w:rPr>
          <w:lang w:val="en-US"/>
        </w:rPr>
      </w:pPr>
    </w:p>
    <w:p w14:paraId="31D6F509" w14:textId="77777777" w:rsidR="007C1DCE" w:rsidRDefault="007C1DCE" w:rsidP="007C1DCE">
      <w:pPr>
        <w:rPr>
          <w:lang w:val="en-US"/>
        </w:rPr>
      </w:pPr>
    </w:p>
    <w:p w14:paraId="1E832CC5" w14:textId="77777777" w:rsidR="007C1DCE" w:rsidRPr="00292224" w:rsidRDefault="007C1DCE" w:rsidP="007C1DCE">
      <w:pPr>
        <w:rPr>
          <w:color w:val="000000" w:themeColor="text1"/>
          <w:lang w:val="en-GB"/>
        </w:rPr>
      </w:pPr>
      <w:r w:rsidRPr="7F37FCA4">
        <w:rPr>
          <w:b/>
          <w:bCs/>
          <w:lang w:val="en-GB"/>
        </w:rPr>
        <w:lastRenderedPageBreak/>
        <w:t xml:space="preserve">Table S3: </w:t>
      </w:r>
      <w:r w:rsidRPr="7F37FCA4">
        <w:rPr>
          <w:color w:val="000000" w:themeColor="text1"/>
          <w:lang w:val="en-GB"/>
        </w:rPr>
        <w:t>A prioritized ranking list of the primary diagnoses and the belonging ICD-10 codes</w:t>
      </w:r>
    </w:p>
    <w:p w14:paraId="29593485" w14:textId="77777777" w:rsidR="007C1DCE" w:rsidRPr="006B4627" w:rsidRDefault="007C1DCE" w:rsidP="007C1DCE">
      <w:pPr>
        <w:rPr>
          <w:lang w:val="en-US"/>
        </w:rPr>
        <w:sectPr w:rsidR="007C1DCE" w:rsidRPr="006B4627" w:rsidSect="007C1DC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type w:val="continuous"/>
          <w:pgSz w:w="595.30pt" w:h="841.90pt"/>
          <w:pgMar w:top="63.35pt" w:right="66.95pt" w:bottom="66.95pt" w:left="66.95pt" w:header="36pt" w:footer="36pt" w:gutter="0pt"/>
          <w:cols w:space="35.40pt"/>
          <w:formProt w:val="0"/>
          <w:docGrid w:linePitch="600" w:charSpace="32768"/>
        </w:sectPr>
      </w:pPr>
    </w:p>
    <w:tbl>
      <w:tblPr>
        <w:tblStyle w:val="Vanligtabell11"/>
        <w:tblW w:w="0pt" w:type="auto"/>
        <w:tblLook w:firstRow="1" w:lastRow="0" w:firstColumn="1" w:lastColumn="0" w:noHBand="0" w:noVBand="1"/>
      </w:tblPr>
      <w:tblGrid>
        <w:gridCol w:w="4608"/>
        <w:gridCol w:w="4610"/>
      </w:tblGrid>
      <w:tr w:rsidR="007C1DCE" w14:paraId="7B56AB64" w14:textId="77777777" w:rsidTr="00013B37">
        <w:trPr>
          <w:cnfStyle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5E409992" w14:textId="77777777" w:rsidR="007C1DCE" w:rsidRDefault="007C1DCE" w:rsidP="00013B37">
            <w:pPr>
              <w:rPr>
                <w:lang w:val="en-GB"/>
              </w:rPr>
            </w:pPr>
            <w:r w:rsidRPr="7F37FCA4">
              <w:rPr>
                <w:lang w:val="en-GB"/>
              </w:rPr>
              <w:t>ICD-10 codes*</w:t>
            </w:r>
          </w:p>
        </w:tc>
        <w:tc>
          <w:tcPr>
            <w:tcW w:w="230.50pt" w:type="dxa"/>
          </w:tcPr>
          <w:p w14:paraId="6F506C46" w14:textId="77777777" w:rsidR="007C1DCE" w:rsidRDefault="007C1DCE" w:rsidP="00013B37">
            <w:pPr>
              <w:cnfStyle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7F37FCA4">
              <w:rPr>
                <w:lang w:val="en-GB"/>
              </w:rPr>
              <w:t>Primary diagnosis</w:t>
            </w:r>
          </w:p>
        </w:tc>
      </w:tr>
      <w:tr w:rsidR="007C1DCE" w14:paraId="14112F01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46FA262C" w14:textId="77777777" w:rsidR="007C1DCE" w:rsidRDefault="007C1DCE" w:rsidP="00013B37">
            <w:pPr>
              <w:rPr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I46</w:t>
            </w:r>
          </w:p>
        </w:tc>
        <w:tc>
          <w:tcPr>
            <w:tcW w:w="230.50pt" w:type="dxa"/>
          </w:tcPr>
          <w:p w14:paraId="05972FCB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Cardiac arrest</w:t>
            </w:r>
          </w:p>
        </w:tc>
      </w:tr>
      <w:tr w:rsidR="007C1DCE" w14:paraId="2CE94625" w14:textId="77777777" w:rsidTr="00013B37">
        <w:trPr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7244EBF0" w14:textId="77777777" w:rsidR="007C1DCE" w:rsidRDefault="007C1DCE" w:rsidP="00013B37">
            <w:pPr>
              <w:rPr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I21</w:t>
            </w:r>
          </w:p>
        </w:tc>
        <w:tc>
          <w:tcPr>
            <w:tcW w:w="230.50pt" w:type="dxa"/>
          </w:tcPr>
          <w:p w14:paraId="591C4754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rFonts w:cstheme="majorBidi"/>
                <w:sz w:val="22"/>
                <w:szCs w:val="22"/>
                <w:lang w:val="en-GB"/>
              </w:rPr>
              <w:t>Acute myocardial infarction</w:t>
            </w:r>
          </w:p>
        </w:tc>
      </w:tr>
      <w:tr w:rsidR="007C1DCE" w14:paraId="78089993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0C34D11C" w14:textId="77777777" w:rsidR="007C1DCE" w:rsidRDefault="007C1DCE" w:rsidP="00013B37">
            <w:pPr>
              <w:rPr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I20</w:t>
            </w:r>
          </w:p>
        </w:tc>
        <w:tc>
          <w:tcPr>
            <w:tcW w:w="230.50pt" w:type="dxa"/>
          </w:tcPr>
          <w:p w14:paraId="6146E694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Unstable angina pectoris</w:t>
            </w:r>
          </w:p>
        </w:tc>
      </w:tr>
      <w:tr w:rsidR="007C1DCE" w14:paraId="24C9BA52" w14:textId="77777777" w:rsidTr="00013B37">
        <w:trPr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7CF8861F" w14:textId="77777777" w:rsidR="007C1DCE" w:rsidRDefault="007C1DCE" w:rsidP="00013B37">
            <w:pPr>
              <w:rPr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I42, I50, I110, J81</w:t>
            </w:r>
          </w:p>
        </w:tc>
        <w:tc>
          <w:tcPr>
            <w:tcW w:w="230.50pt" w:type="dxa"/>
          </w:tcPr>
          <w:p w14:paraId="653E5EDA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rFonts w:cstheme="majorBidi"/>
                <w:sz w:val="22"/>
                <w:szCs w:val="22"/>
                <w:lang w:val="en-GB"/>
              </w:rPr>
              <w:t>Heart failure</w:t>
            </w:r>
          </w:p>
        </w:tc>
      </w:tr>
      <w:tr w:rsidR="007C1DCE" w14:paraId="20F78424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69FDAF8F" w14:textId="77777777" w:rsidR="007C1DCE" w:rsidRDefault="007C1DCE" w:rsidP="00013B37">
            <w:pPr>
              <w:rPr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I20-I25</w:t>
            </w:r>
          </w:p>
        </w:tc>
        <w:tc>
          <w:tcPr>
            <w:tcW w:w="230.50pt" w:type="dxa"/>
          </w:tcPr>
          <w:p w14:paraId="4444DDA3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Ischemic heart disease</w:t>
            </w:r>
          </w:p>
        </w:tc>
      </w:tr>
      <w:tr w:rsidR="007C1DCE" w14:paraId="3AB22BA2" w14:textId="77777777" w:rsidTr="00013B37">
        <w:trPr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52952F52" w14:textId="77777777" w:rsidR="007C1DCE" w:rsidRDefault="007C1DCE" w:rsidP="00013B37">
            <w:pPr>
              <w:rPr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I48</w:t>
            </w:r>
          </w:p>
        </w:tc>
        <w:tc>
          <w:tcPr>
            <w:tcW w:w="230.50pt" w:type="dxa"/>
          </w:tcPr>
          <w:p w14:paraId="4045394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Atrial fibrillation</w:t>
            </w:r>
          </w:p>
        </w:tc>
      </w:tr>
      <w:tr w:rsidR="007C1DCE" w14:paraId="166E210F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6040C875" w14:textId="77777777" w:rsidR="007C1DCE" w:rsidRDefault="007C1DCE" w:rsidP="00013B37">
            <w:pPr>
              <w:rPr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I00-I99</w:t>
            </w:r>
          </w:p>
        </w:tc>
        <w:tc>
          <w:tcPr>
            <w:tcW w:w="230.50pt" w:type="dxa"/>
          </w:tcPr>
          <w:p w14:paraId="30570BD8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rFonts w:cstheme="majorBidi"/>
                <w:sz w:val="22"/>
                <w:szCs w:val="22"/>
                <w:lang w:val="en-GB"/>
              </w:rPr>
              <w:t>Other cardiovascular diseases</w:t>
            </w:r>
          </w:p>
        </w:tc>
      </w:tr>
      <w:tr w:rsidR="007C1DCE" w14:paraId="581DFBEC" w14:textId="77777777" w:rsidTr="00013B37">
        <w:trPr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19F6E9C9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J93</w:t>
            </w:r>
          </w:p>
        </w:tc>
        <w:tc>
          <w:tcPr>
            <w:tcW w:w="230.50pt" w:type="dxa"/>
          </w:tcPr>
          <w:p w14:paraId="3073736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rFonts w:cstheme="majorBidi"/>
                <w:sz w:val="22"/>
                <w:szCs w:val="22"/>
              </w:rPr>
              <w:t>Pneumothorax</w:t>
            </w:r>
          </w:p>
        </w:tc>
      </w:tr>
      <w:tr w:rsidR="007C1DCE" w14:paraId="4E7EB116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1156629B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J42-44</w:t>
            </w:r>
          </w:p>
        </w:tc>
        <w:tc>
          <w:tcPr>
            <w:tcW w:w="230.50pt" w:type="dxa"/>
          </w:tcPr>
          <w:p w14:paraId="3A118DEE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Chronic obstructive pulmonary disease</w:t>
            </w:r>
          </w:p>
        </w:tc>
      </w:tr>
      <w:tr w:rsidR="007C1DCE" w14:paraId="6B6B0533" w14:textId="77777777" w:rsidTr="00013B37">
        <w:trPr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6D5C79B9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J00-J99</w:t>
            </w:r>
          </w:p>
        </w:tc>
        <w:tc>
          <w:tcPr>
            <w:tcW w:w="230.50pt" w:type="dxa"/>
          </w:tcPr>
          <w:p w14:paraId="0FB69B28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Other respiratory diseases</w:t>
            </w:r>
          </w:p>
        </w:tc>
      </w:tr>
      <w:tr w:rsidR="007C1DCE" w14:paraId="2D6B1BBD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03B37429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E10-14</w:t>
            </w:r>
          </w:p>
        </w:tc>
        <w:tc>
          <w:tcPr>
            <w:tcW w:w="230.50pt" w:type="dxa"/>
          </w:tcPr>
          <w:p w14:paraId="167BFB79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Diabetes Mellitus</w:t>
            </w:r>
          </w:p>
        </w:tc>
      </w:tr>
      <w:tr w:rsidR="007C1DCE" w14:paraId="31ED78D5" w14:textId="77777777" w:rsidTr="00013B37">
        <w:trPr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0113DFC8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I63-I64, G458-G459</w:t>
            </w:r>
          </w:p>
        </w:tc>
        <w:tc>
          <w:tcPr>
            <w:tcW w:w="230.50pt" w:type="dxa"/>
          </w:tcPr>
          <w:p w14:paraId="727C9F05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Stroke – TCI</w:t>
            </w:r>
          </w:p>
        </w:tc>
      </w:tr>
      <w:tr w:rsidR="007C1DCE" w14:paraId="1B63342D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7E4145B0" w14:textId="77777777" w:rsidR="007C1DCE" w:rsidRDefault="007C1DCE" w:rsidP="00013B37">
            <w:pPr>
              <w:rPr>
                <w:b w:val="0"/>
                <w:bCs w:val="0"/>
              </w:rPr>
            </w:pPr>
            <w:r>
              <w:t>I60-62, I312, N02, R31, R04, H313, H356, H431, H450, H052A, K228F, K250, K252, K254, K256, K260, K262, K264, K266, K270, K272, K274, K276, K280, K282, K284, K286, K290, K298A, K625, K638B, K638C, K661, K838F, K868G, K920-K922, KI850, I864A, S064, S065, S066, G951A, S368D, J942, D500, D62</w:t>
            </w:r>
          </w:p>
        </w:tc>
        <w:tc>
          <w:tcPr>
            <w:tcW w:w="230.50pt" w:type="dxa"/>
          </w:tcPr>
          <w:p w14:paraId="291B67A0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Bleeding</w:t>
            </w:r>
          </w:p>
        </w:tc>
      </w:tr>
      <w:tr w:rsidR="007C1DCE" w:rsidRPr="0003487F" w14:paraId="06F6513B" w14:textId="77777777" w:rsidTr="00013B37">
        <w:trPr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47D56E06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G00-G99</w:t>
            </w:r>
          </w:p>
        </w:tc>
        <w:tc>
          <w:tcPr>
            <w:tcW w:w="230.50pt" w:type="dxa"/>
          </w:tcPr>
          <w:p w14:paraId="61EAC78D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Diseases of the nervous system</w:t>
            </w:r>
          </w:p>
        </w:tc>
      </w:tr>
      <w:tr w:rsidR="007C1DCE" w14:paraId="4A53C820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3296F237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C00-D38</w:t>
            </w:r>
          </w:p>
        </w:tc>
        <w:tc>
          <w:tcPr>
            <w:tcW w:w="230.50pt" w:type="dxa"/>
          </w:tcPr>
          <w:p w14:paraId="63D70125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Neoplasms</w:t>
            </w:r>
          </w:p>
        </w:tc>
      </w:tr>
      <w:tr w:rsidR="007C1DCE" w:rsidRPr="0003487F" w14:paraId="3C30B6D3" w14:textId="77777777" w:rsidTr="00013B37">
        <w:trPr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0B314BBF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A00-B99</w:t>
            </w:r>
          </w:p>
        </w:tc>
        <w:tc>
          <w:tcPr>
            <w:tcW w:w="230.50pt" w:type="dxa"/>
          </w:tcPr>
          <w:p w14:paraId="7D3382E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Certain infectious and parasitic diseases</w:t>
            </w:r>
          </w:p>
        </w:tc>
      </w:tr>
      <w:tr w:rsidR="007C1DCE" w14:paraId="2822E11C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33E28269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D50-89</w:t>
            </w:r>
          </w:p>
        </w:tc>
        <w:tc>
          <w:tcPr>
            <w:tcW w:w="230.50pt" w:type="dxa"/>
          </w:tcPr>
          <w:p w14:paraId="13B1D41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Diseases of the blood</w:t>
            </w:r>
          </w:p>
        </w:tc>
      </w:tr>
      <w:tr w:rsidR="007C1DCE" w:rsidRPr="0003487F" w14:paraId="493BC4BA" w14:textId="77777777" w:rsidTr="00013B37">
        <w:trPr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5D22A5B8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E00-E90</w:t>
            </w:r>
          </w:p>
        </w:tc>
        <w:tc>
          <w:tcPr>
            <w:tcW w:w="230.50pt" w:type="dxa"/>
          </w:tcPr>
          <w:p w14:paraId="153C66AD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Endocrine, nutritional, and metabolic diseases</w:t>
            </w:r>
          </w:p>
        </w:tc>
      </w:tr>
      <w:tr w:rsidR="007C1DCE" w:rsidRPr="0003487F" w14:paraId="511327D9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14F6F129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H00-H59</w:t>
            </w:r>
          </w:p>
        </w:tc>
        <w:tc>
          <w:tcPr>
            <w:tcW w:w="230.50pt" w:type="dxa"/>
          </w:tcPr>
          <w:p w14:paraId="608E6059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Diseases of the eye and adnexa</w:t>
            </w:r>
          </w:p>
        </w:tc>
      </w:tr>
      <w:tr w:rsidR="007C1DCE" w:rsidRPr="0003487F" w14:paraId="46A5EC89" w14:textId="77777777" w:rsidTr="00013B37">
        <w:trPr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66EC90CA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H60-H95</w:t>
            </w:r>
          </w:p>
        </w:tc>
        <w:tc>
          <w:tcPr>
            <w:tcW w:w="230.50pt" w:type="dxa"/>
          </w:tcPr>
          <w:p w14:paraId="1C7B70DF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Diseases of the ear and mastoid process</w:t>
            </w:r>
          </w:p>
        </w:tc>
      </w:tr>
      <w:tr w:rsidR="007C1DCE" w:rsidRPr="0003487F" w14:paraId="784C8D59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66700F38" w14:textId="77777777" w:rsidR="007C1DCE" w:rsidRDefault="007C1DCE" w:rsidP="00013B37">
            <w:pPr>
              <w:rPr>
                <w:b w:val="0"/>
                <w:bCs w:val="0"/>
                <w:vertAlign w:val="superscript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K00-K93</w:t>
            </w:r>
          </w:p>
        </w:tc>
        <w:tc>
          <w:tcPr>
            <w:tcW w:w="230.50pt" w:type="dxa"/>
          </w:tcPr>
          <w:p w14:paraId="7404D42C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Diseases of the digestive system</w:t>
            </w:r>
          </w:p>
        </w:tc>
      </w:tr>
      <w:tr w:rsidR="007C1DCE" w:rsidRPr="0003487F" w14:paraId="66850A26" w14:textId="77777777" w:rsidTr="00013B37">
        <w:trPr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2BD788CB" w14:textId="77777777" w:rsidR="007C1DCE" w:rsidRDefault="007C1DCE" w:rsidP="00013B37">
            <w:pPr>
              <w:rPr>
                <w:b w:val="0"/>
                <w:bCs w:val="0"/>
                <w:lang w:val="en-US"/>
              </w:rPr>
            </w:pPr>
            <w:r w:rsidRPr="7F37FCA4">
              <w:rPr>
                <w:b w:val="0"/>
                <w:bCs w:val="0"/>
                <w:lang w:val="en-GB"/>
              </w:rPr>
              <w:t>M00-M99</w:t>
            </w:r>
          </w:p>
        </w:tc>
        <w:tc>
          <w:tcPr>
            <w:tcW w:w="230.50pt" w:type="dxa"/>
          </w:tcPr>
          <w:p w14:paraId="06A79829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Diseases of the musculoskeletal system and connective tissue</w:t>
            </w:r>
            <w:r w:rsidRPr="7F37FCA4">
              <w:rPr>
                <w:rStyle w:val="apple-converted-space"/>
                <w:rFonts w:eastAsiaTheme="minorEastAsia"/>
                <w:sz w:val="22"/>
                <w:szCs w:val="22"/>
                <w:lang w:val="en-GB"/>
              </w:rPr>
              <w:t> </w:t>
            </w:r>
          </w:p>
        </w:tc>
      </w:tr>
      <w:tr w:rsidR="007C1DCE" w:rsidRPr="0003487F" w14:paraId="2C1FC4A1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18E348EC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L00-L99</w:t>
            </w:r>
          </w:p>
        </w:tc>
        <w:tc>
          <w:tcPr>
            <w:tcW w:w="230.50pt" w:type="dxa"/>
          </w:tcPr>
          <w:p w14:paraId="62713589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Diseases of the skin and subcutaneous tissue</w:t>
            </w:r>
            <w:r w:rsidRPr="7F37FCA4">
              <w:rPr>
                <w:rStyle w:val="apple-converted-space"/>
                <w:rFonts w:eastAsiaTheme="minorEastAsia"/>
                <w:sz w:val="22"/>
                <w:szCs w:val="22"/>
                <w:lang w:val="en-GB"/>
              </w:rPr>
              <w:t> </w:t>
            </w:r>
          </w:p>
        </w:tc>
      </w:tr>
      <w:tr w:rsidR="007C1DCE" w:rsidRPr="0003487F" w14:paraId="19BF84B5" w14:textId="77777777" w:rsidTr="00013B37">
        <w:trPr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59C711A1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N00-N99</w:t>
            </w:r>
          </w:p>
        </w:tc>
        <w:tc>
          <w:tcPr>
            <w:tcW w:w="230.50pt" w:type="dxa"/>
          </w:tcPr>
          <w:p w14:paraId="44FC2FB8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Diseases of the genitourinary system</w:t>
            </w:r>
          </w:p>
        </w:tc>
      </w:tr>
      <w:tr w:rsidR="007C1DCE" w:rsidRPr="0003487F" w14:paraId="40E16F9B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6352C594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O00-O99</w:t>
            </w:r>
          </w:p>
        </w:tc>
        <w:tc>
          <w:tcPr>
            <w:tcW w:w="230.50pt" w:type="dxa"/>
          </w:tcPr>
          <w:p w14:paraId="7972B6F3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Pregnancy, childbirth, and the puerperium</w:t>
            </w:r>
            <w:r w:rsidRPr="7F37FCA4">
              <w:rPr>
                <w:rStyle w:val="apple-converted-space"/>
                <w:rFonts w:eastAsiaTheme="minorEastAsia"/>
                <w:sz w:val="22"/>
                <w:szCs w:val="22"/>
                <w:lang w:val="en-GB"/>
              </w:rPr>
              <w:t> </w:t>
            </w:r>
          </w:p>
        </w:tc>
      </w:tr>
      <w:tr w:rsidR="007C1DCE" w14:paraId="35E46493" w14:textId="77777777" w:rsidTr="00013B37">
        <w:trPr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2383535E" w14:textId="77777777" w:rsidR="007C1DCE" w:rsidRDefault="007C1DCE" w:rsidP="00013B37">
            <w:pPr>
              <w:rPr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F00-F99</w:t>
            </w:r>
          </w:p>
        </w:tc>
        <w:tc>
          <w:tcPr>
            <w:tcW w:w="230.50pt" w:type="dxa"/>
          </w:tcPr>
          <w:p w14:paraId="0022109F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Mental and behavioural disorders</w:t>
            </w:r>
          </w:p>
        </w:tc>
      </w:tr>
      <w:tr w:rsidR="007C1DCE" w:rsidRPr="0003487F" w14:paraId="5849430D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15F339D1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P00-P96</w:t>
            </w:r>
          </w:p>
        </w:tc>
        <w:tc>
          <w:tcPr>
            <w:tcW w:w="230.50pt" w:type="dxa"/>
          </w:tcPr>
          <w:p w14:paraId="2EFDC3B2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Certain conditions originating in the perinatal period</w:t>
            </w:r>
            <w:r w:rsidRPr="7F37FCA4">
              <w:rPr>
                <w:rStyle w:val="apple-converted-space"/>
                <w:rFonts w:eastAsiaTheme="minorEastAsia"/>
                <w:sz w:val="22"/>
                <w:szCs w:val="22"/>
                <w:lang w:val="en-GB"/>
              </w:rPr>
              <w:t> </w:t>
            </w:r>
          </w:p>
        </w:tc>
      </w:tr>
      <w:tr w:rsidR="007C1DCE" w:rsidRPr="0003487F" w14:paraId="71C13F8A" w14:textId="77777777" w:rsidTr="00013B37">
        <w:trPr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0D9E3D31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Q00-Q99</w:t>
            </w:r>
          </w:p>
        </w:tc>
        <w:tc>
          <w:tcPr>
            <w:tcW w:w="230.50pt" w:type="dxa"/>
          </w:tcPr>
          <w:p w14:paraId="0A9E30C2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Congenital malformations, deformations, and chromosomal abnormalities</w:t>
            </w:r>
            <w:r w:rsidRPr="7F37FCA4">
              <w:rPr>
                <w:rStyle w:val="apple-converted-space"/>
                <w:rFonts w:eastAsiaTheme="minorEastAsia"/>
                <w:sz w:val="22"/>
                <w:szCs w:val="22"/>
                <w:lang w:val="en-GB"/>
              </w:rPr>
              <w:t> </w:t>
            </w:r>
          </w:p>
        </w:tc>
      </w:tr>
      <w:tr w:rsidR="007C1DCE" w:rsidRPr="0003487F" w14:paraId="0F63C311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1DAF92C3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R00-R99</w:t>
            </w:r>
          </w:p>
        </w:tc>
        <w:tc>
          <w:tcPr>
            <w:tcW w:w="230.50pt" w:type="dxa"/>
          </w:tcPr>
          <w:p w14:paraId="739DFF9B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7F37FCA4">
              <w:rPr>
                <w:rFonts w:cstheme="majorBidi"/>
                <w:sz w:val="22"/>
                <w:szCs w:val="22"/>
                <w:lang w:val="en-GB"/>
              </w:rPr>
              <w:t>Symptoms, signs, and abnormal clinical and laboratory findings, not elsewhere classified</w:t>
            </w:r>
            <w:r w:rsidRPr="7F37FCA4">
              <w:rPr>
                <w:rStyle w:val="apple-converted-space"/>
                <w:rFonts w:eastAsiaTheme="minorEastAsia" w:cstheme="majorBidi"/>
                <w:sz w:val="22"/>
                <w:szCs w:val="22"/>
                <w:lang w:val="en-GB"/>
              </w:rPr>
              <w:t> </w:t>
            </w:r>
          </w:p>
        </w:tc>
      </w:tr>
      <w:tr w:rsidR="007C1DCE" w:rsidRPr="0003487F" w14:paraId="2F7A235E" w14:textId="77777777" w:rsidTr="00013B37">
        <w:trPr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013F0A11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S00-T98 + V01-Y98</w:t>
            </w:r>
          </w:p>
        </w:tc>
        <w:tc>
          <w:tcPr>
            <w:tcW w:w="230.50pt" w:type="dxa"/>
          </w:tcPr>
          <w:p w14:paraId="6A71EC10" w14:textId="77777777" w:rsidR="007C1DCE" w:rsidRDefault="007C1DCE" w:rsidP="00013B37">
            <w:pPr>
              <w:cnfStyle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External causes of morbidity and mortality</w:t>
            </w:r>
            <w:r w:rsidRPr="7F37FCA4">
              <w:rPr>
                <w:rStyle w:val="apple-converted-space"/>
                <w:rFonts w:eastAsiaTheme="minorEastAsia"/>
                <w:sz w:val="22"/>
                <w:szCs w:val="22"/>
                <w:lang w:val="en-GB"/>
              </w:rPr>
              <w:t> </w:t>
            </w:r>
          </w:p>
        </w:tc>
      </w:tr>
      <w:tr w:rsidR="007C1DCE" w14:paraId="0AE1F29A" w14:textId="77777777" w:rsidTr="00013B37">
        <w:trPr>
          <w:cnfStyle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firstRow="0" w:lastRow="0" w:firstColumn="1" w:lastColumn="0" w:oddVBand="0" w:evenVBand="0" w:oddHBand="0" w:evenHBand="0" w:firstRowFirstColumn="0" w:firstRowLastColumn="0" w:lastRowFirstColumn="0" w:lastRowLastColumn="0"/>
            <w:tcW w:w="230.45pt" w:type="dxa"/>
          </w:tcPr>
          <w:p w14:paraId="7BAB8E42" w14:textId="77777777" w:rsidR="007C1DCE" w:rsidRDefault="007C1DCE" w:rsidP="00013B37">
            <w:pPr>
              <w:rPr>
                <w:b w:val="0"/>
                <w:bCs w:val="0"/>
                <w:lang w:val="en-GB"/>
              </w:rPr>
            </w:pPr>
            <w:r w:rsidRPr="7F37FCA4">
              <w:rPr>
                <w:b w:val="0"/>
                <w:bCs w:val="0"/>
                <w:lang w:val="en-GB"/>
              </w:rPr>
              <w:t>Z00-Z99</w:t>
            </w:r>
          </w:p>
        </w:tc>
        <w:tc>
          <w:tcPr>
            <w:tcW w:w="230.50pt" w:type="dxa"/>
          </w:tcPr>
          <w:p w14:paraId="7F7D7442" w14:textId="77777777" w:rsidR="007C1DCE" w:rsidRDefault="007C1DCE" w:rsidP="00013B37">
            <w:pPr>
              <w:cnfStyle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  <w:sz w:val="22"/>
                <w:szCs w:val="22"/>
                <w:lang w:val="en-GB"/>
              </w:rPr>
            </w:pPr>
            <w:r w:rsidRPr="7F37FCA4">
              <w:rPr>
                <w:sz w:val="22"/>
                <w:szCs w:val="22"/>
                <w:lang w:val="en-GB"/>
              </w:rPr>
              <w:t>Unspecific diagnosis</w:t>
            </w:r>
          </w:p>
        </w:tc>
      </w:tr>
    </w:tbl>
    <w:p w14:paraId="1924C3B5" w14:textId="77777777" w:rsidR="007C1DCE" w:rsidRDefault="007C1DCE" w:rsidP="007C1DCE">
      <w:pPr>
        <w:rPr>
          <w:lang w:val="en-GB"/>
        </w:rPr>
      </w:pPr>
      <w:r w:rsidRPr="7F37FCA4">
        <w:rPr>
          <w:color w:val="000000" w:themeColor="text1"/>
          <w:lang w:val="en-GB"/>
        </w:rPr>
        <w:t>*If an ICD-10 code is mentioned twice, it is only included in the primary diagnosis mentioned first and therefore excluded in the rest</w:t>
      </w:r>
    </w:p>
    <w:p w14:paraId="2D480D33" w14:textId="77777777" w:rsidR="008C374B" w:rsidRDefault="008C374B"/>
    <w:sectPr w:rsidR="008C374B" w:rsidSect="007C1DCE">
      <w:type w:val="continuous"/>
      <w:pgSz w:w="595.30pt" w:h="841.90pt"/>
      <w:pgMar w:top="63.35pt" w:right="66.95pt" w:bottom="66.95pt" w:left="66.95pt" w:header="36pt" w:footer="36pt" w:gutter="0pt"/>
      <w:cols w:space="35.40pt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76844DBA" w14:textId="77777777" w:rsidR="00000000" w:rsidRDefault="00000000">
    <w:pPr>
      <w:pStyle w:val="Footer"/>
      <w:ind w:end="18pt"/>
    </w:pPr>
    <w:r>
      <w:rPr>
        <w:noProof/>
      </w:rPr>
      <w:drawing>
        <wp:anchor distT="0" distB="0" distL="0" distR="0" simplePos="0" relativeHeight="251661312" behindDoc="0" locked="0" layoutInCell="1" allowOverlap="1" wp14:anchorId="58ED7AE1" wp14:editId="298FF231">
          <wp:simplePos x="0" y="0"/>
          <wp:positionH relativeFrom="margin">
            <wp:align>right</wp:align>
          </wp:positionH>
          <wp:positionV relativeFrom="paragraph">
            <wp:posOffset>635</wp:posOffset>
          </wp:positionV>
          <wp:extent cx="14605" cy="350520"/>
          <wp:effectExtent l="0" t="0" r="0" b="0"/>
          <wp:wrapNone/>
          <wp:docPr id="6" name="Frame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14605" cy="350520"/>
                  </a:xfrm>
                  <a:prstGeom prst="rect">
                    <a:avLst/>
                  </a:prstGeom>
                  <a:solidFill>
                    <a:srgbClr val="FFFFFF">
                      <a:alpha val="0%"/>
                    </a:srgbClr>
                  </a:solidFill>
                </wp:spPr>
                <wp:txbx>
                  <wne:txbxContent>
                    <w:p w14:paraId="3274AE5A" w14:textId="77777777" w:rsidR="00000000" w:rsidRDefault="00000000">
                      <w:pPr>
                        <w:pStyle w:val="Footer"/>
                        <w:rPr>
                          <w:rStyle w:val="PageNumber"/>
                        </w:rPr>
                      </w:pPr>
                      <w:r>
                        <w:rPr>
                          <w:rStyle w:val="PageNumber"/>
                        </w:rPr>
                        <w:fldChar w:fldCharType="begin"/>
                      </w:r>
                      <w:r>
                        <w:rPr>
                          <w:rStyle w:val="PageNumber"/>
                        </w:rPr>
                        <w:instrText xml:space="preserve"> PAGE </w:instrText>
                      </w:r>
                      <w:r>
                        <w:rPr>
                          <w:rStyle w:val="PageNumber"/>
                        </w:rPr>
                        <w:fldChar w:fldCharType="separate"/>
                      </w:r>
                      <w:r>
                        <w:rPr>
                          <w:rStyle w:val="PageNumber"/>
                        </w:rPr>
                        <w:t>0</w:t>
                      </w:r>
                      <w:r>
                        <w:rPr>
                          <w:rStyle w:val="PageNumber"/>
                        </w:rPr>
                        <w:fldChar w:fldCharType="end"/>
                      </w:r>
                    </w:p>
                  </wne:txbxContent>
                </wp:txbx>
                <wp:bodyPr lIns="0" tIns="0" rIns="0" bIns="0" anchor="t">
                  <a:spAutoFit/>
                </wp:bodyPr>
              </wp:wsp>
            </a:graphicData>
          </a:graphic>
        </wp:anchor>
      </w:drawing>
    </w: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384430C3" w14:textId="77777777" w:rsidR="00000000" w:rsidRDefault="00000000">
    <w:pPr>
      <w:pStyle w:val="Footer"/>
      <w:ind w:end="18pt"/>
    </w:pPr>
    <w:r>
      <w:rPr>
        <w:noProof/>
      </w:rPr>
      <w:drawing>
        <wp:anchor distT="0" distB="0" distL="0" distR="0" simplePos="0" relativeHeight="251659264" behindDoc="0" locked="0" layoutInCell="0" allowOverlap="1" wp14:anchorId="124AFD39" wp14:editId="61E128C1">
          <wp:simplePos x="0" y="0"/>
          <wp:positionH relativeFrom="margin">
            <wp:align>right</wp:align>
          </wp:positionH>
          <wp:positionV relativeFrom="paragraph">
            <wp:posOffset>635</wp:posOffset>
          </wp:positionV>
          <wp:extent cx="843280" cy="175260"/>
          <wp:effectExtent l="0" t="0" r="0" b="0"/>
          <wp:wrapNone/>
          <wp:docPr id="7" name="Frame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843280" cy="175260"/>
                  </a:xfrm>
                  <a:prstGeom prst="rect">
                    <a:avLst/>
                  </a:prstGeom>
                  <a:solidFill>
                    <a:srgbClr val="FFFFFF">
                      <a:alpha val="0%"/>
                    </a:srgbClr>
                  </a:solidFill>
                </wp:spPr>
                <wp:txbx>
                  <wne:txbxContent>
                    <w:sdt>
                      <w:sdtPr>
                        <w:id w:val="2120474197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p w14:paraId="6F41842F" w14:textId="77777777" w:rsidR="00000000" w:rsidRDefault="00000000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t xml:space="preserve">Page </w:t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27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</w:rPr>
                            <w:t xml:space="preserve"> of 18</w:t>
                          </w:r>
                        </w:p>
                      </w:sdtContent>
                    </w:sdt>
                  </wne:txbxContent>
                </wp:txbx>
                <wp:bodyPr lIns="0" tIns="0" rIns="0" bIns="0" anchor="t">
                  <a:spAutoFit/>
                </wp:bodyPr>
              </wp:wsp>
            </a:graphicData>
          </a:graphic>
        </wp:anchor>
      </w:drawing>
    </w: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3D66D220" w14:textId="77777777" w:rsidR="00000000" w:rsidRDefault="00000000">
    <w:pPr>
      <w:pStyle w:val="Footer"/>
      <w:ind w:end="18pt"/>
    </w:pPr>
    <w:r>
      <w:rPr>
        <w:noProof/>
      </w:rPr>
      <w:drawing>
        <wp:anchor distT="0" distB="0" distL="0" distR="0" simplePos="0" relativeHeight="251660288" behindDoc="0" locked="0" layoutInCell="0" allowOverlap="1" wp14:anchorId="15E56508" wp14:editId="1C61B37C">
          <wp:simplePos x="0" y="0"/>
          <wp:positionH relativeFrom="margin">
            <wp:align>right</wp:align>
          </wp:positionH>
          <wp:positionV relativeFrom="paragraph">
            <wp:posOffset>635</wp:posOffset>
          </wp:positionV>
          <wp:extent cx="843280" cy="175260"/>
          <wp:effectExtent l="0" t="0" r="0" b="0"/>
          <wp:wrapNone/>
          <wp:docPr id="8" name="Frame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843280" cy="175260"/>
                  </a:xfrm>
                  <a:prstGeom prst="rect">
                    <a:avLst/>
                  </a:prstGeom>
                  <a:solidFill>
                    <a:srgbClr val="FFFFFF">
                      <a:alpha val="0%"/>
                    </a:srgbClr>
                  </a:solidFill>
                </wp:spPr>
                <wp:txbx>
                  <wne:txbxContent>
                    <w:sdt>
                      <w:sdtPr>
                        <w:id w:val="1228051227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p w14:paraId="1B7F4B3D" w14:textId="77777777" w:rsidR="00000000" w:rsidRDefault="00000000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t xml:space="preserve">Page </w:t>
                          </w: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</w:rPr>
                            <w:t xml:space="preserve"> of 18</w:t>
                          </w:r>
                        </w:p>
                      </w:sdtContent>
                    </w:sdt>
                  </wne:txbxContent>
                </wp:txbx>
                <wp:bodyPr lIns="0" tIns="0" rIns="0" bIns="0" anchor="t">
                  <a:spAutoFit/>
                </wp:bodyPr>
              </wp:wsp>
            </a:graphicData>
          </a:graphic>
        </wp:anchor>
      </w:drawing>
    </w:r>
  </w:p>
</w:ftr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37EA4A65" w14:textId="77777777" w:rsidR="00000000" w:rsidRDefault="00000000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2F27B1A7" w14:textId="77777777" w:rsidR="00000000" w:rsidRDefault="00000000">
    <w:pPr>
      <w:pStyle w:val="Header"/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0D967911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CE"/>
    <w:rsid w:val="002A5090"/>
    <w:rsid w:val="003F36CB"/>
    <w:rsid w:val="00574287"/>
    <w:rsid w:val="007C1DCE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1A8C4C"/>
  <w15:chartTrackingRefBased/>
  <w15:docId w15:val="{DF1173A2-A23C-43F1-A1BF-9CD87CBB816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DCE"/>
    <w:pPr>
      <w:suppressAutoHyphens/>
      <w:spacing w:after="0pt" w:line="12pt" w:lineRule="auto"/>
    </w:pPr>
    <w:rPr>
      <w:rFonts w:ascii="Times New Roman" w:eastAsia="Times New Roman" w:hAnsi="Times New Roman" w:cs="Times New Roman"/>
      <w:kern w:val="0"/>
      <w:sz w:val="24"/>
      <w:szCs w:val="24"/>
      <w:lang w:val="da-DK" w:eastAsia="da-D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1DCE"/>
    <w:pPr>
      <w:keepNext/>
      <w:keepLines/>
      <w:suppressAutoHyphens w:val="0"/>
      <w:spacing w:before="18pt" w:after="4pt" w:line="12.95pt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DCE"/>
    <w:pPr>
      <w:keepNext/>
      <w:keepLines/>
      <w:suppressAutoHyphens w:val="0"/>
      <w:spacing w:before="8pt" w:after="4pt" w:line="12.95pt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DCE"/>
    <w:pPr>
      <w:keepNext/>
      <w:keepLines/>
      <w:suppressAutoHyphens w:val="0"/>
      <w:spacing w:before="8pt" w:after="4pt" w:line="12.95pt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DCE"/>
    <w:pPr>
      <w:keepNext/>
      <w:keepLines/>
      <w:suppressAutoHyphens w:val="0"/>
      <w:spacing w:before="4pt" w:after="2pt" w:line="12.95pt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DCE"/>
    <w:pPr>
      <w:keepNext/>
      <w:keepLines/>
      <w:suppressAutoHyphens w:val="0"/>
      <w:spacing w:before="4pt" w:after="2pt" w:line="12.95pt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DCE"/>
    <w:pPr>
      <w:keepNext/>
      <w:keepLines/>
      <w:suppressAutoHyphens w:val="0"/>
      <w:spacing w:before="2pt" w:line="12.95pt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DCE"/>
    <w:pPr>
      <w:keepNext/>
      <w:keepLines/>
      <w:suppressAutoHyphens w:val="0"/>
      <w:spacing w:before="2pt" w:line="12.95pt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DCE"/>
    <w:pPr>
      <w:keepNext/>
      <w:keepLines/>
      <w:suppressAutoHyphens w:val="0"/>
      <w:spacing w:line="12.95pt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DCE"/>
    <w:pPr>
      <w:keepNext/>
      <w:keepLines/>
      <w:suppressAutoHyphens w:val="0"/>
      <w:spacing w:line="12.95pt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D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D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D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D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D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DCE"/>
    <w:pPr>
      <w:suppressAutoHyphens w:val="0"/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1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DCE"/>
    <w:pPr>
      <w:numPr>
        <w:ilvl w:val="1"/>
      </w:numPr>
      <w:suppressAutoHyphens w:val="0"/>
      <w:spacing w:after="8pt" w:line="12.95pt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1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DCE"/>
    <w:pPr>
      <w:suppressAutoHyphens w:val="0"/>
      <w:spacing w:before="8pt" w:after="8pt" w:line="12.95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1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1DCE"/>
    <w:pPr>
      <w:suppressAutoHyphens w:val="0"/>
      <w:spacing w:after="8pt" w:line="12.95pt" w:lineRule="auto"/>
      <w:ind w:start="36pt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1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18pt" w:after="18pt" w:line="12.95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DCE"/>
    <w:rPr>
      <w:b/>
      <w:bCs/>
      <w:smallCaps/>
      <w:color w:val="0F4761" w:themeColor="accent1" w:themeShade="BF"/>
      <w:spacing w:val="5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7C1DCE"/>
  </w:style>
  <w:style w:type="character" w:customStyle="1" w:styleId="HeaderChar">
    <w:name w:val="Header Char"/>
    <w:basedOn w:val="DefaultParagraphFont"/>
    <w:link w:val="Header"/>
    <w:uiPriority w:val="99"/>
    <w:qFormat/>
    <w:rsid w:val="007C1DCE"/>
  </w:style>
  <w:style w:type="character" w:styleId="PageNumber">
    <w:name w:val="page number"/>
    <w:basedOn w:val="DefaultParagraphFont"/>
    <w:uiPriority w:val="99"/>
    <w:semiHidden/>
    <w:unhideWhenUsed/>
    <w:qFormat/>
    <w:rsid w:val="007C1DCE"/>
  </w:style>
  <w:style w:type="character" w:customStyle="1" w:styleId="apple-converted-space">
    <w:name w:val="apple-converted-space"/>
    <w:basedOn w:val="DefaultParagraphFont"/>
    <w:qFormat/>
    <w:rsid w:val="007C1DCE"/>
  </w:style>
  <w:style w:type="paragraph" w:styleId="Footer">
    <w:name w:val="footer"/>
    <w:basedOn w:val="Normal"/>
    <w:link w:val="FooterChar"/>
    <w:uiPriority w:val="99"/>
    <w:unhideWhenUsed/>
    <w:qFormat/>
    <w:rsid w:val="007C1DCE"/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7C1DCE"/>
    <w:rPr>
      <w:rFonts w:ascii="Times New Roman" w:eastAsia="Times New Roman" w:hAnsi="Times New Roman" w:cs="Times New Roman"/>
      <w:kern w:val="0"/>
      <w:sz w:val="24"/>
      <w:szCs w:val="24"/>
      <w:lang w:val="da-DK" w:eastAsia="da-DK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7C1DCE"/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7C1DCE"/>
    <w:rPr>
      <w:rFonts w:ascii="Times New Roman" w:eastAsia="Times New Roman" w:hAnsi="Times New Roman" w:cs="Times New Roman"/>
      <w:kern w:val="0"/>
      <w:sz w:val="24"/>
      <w:szCs w:val="24"/>
      <w:lang w:val="da-DK" w:eastAsia="da-DK"/>
      <w14:ligatures w14:val="none"/>
    </w:rPr>
  </w:style>
  <w:style w:type="table" w:customStyle="1" w:styleId="Vanligtabell11">
    <w:name w:val="Vanlig tabell 11"/>
    <w:basedOn w:val="TableNormal"/>
    <w:uiPriority w:val="41"/>
    <w:rsid w:val="007C1DCE"/>
    <w:pPr>
      <w:suppressAutoHyphens/>
      <w:spacing w:after="0pt" w:line="12pt" w:lineRule="auto"/>
    </w:pPr>
    <w:rPr>
      <w:color w:val="000000" w:themeColor="text1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start w:val="single" w:sz="4" w:space="0" w:color="BFBFBF" w:themeColor="background1" w:themeShade="BF"/>
        <w:bottom w:val="single" w:sz="4" w:space="0" w:color="BFBFBF" w:themeColor="background1" w:themeShade="BF"/>
        <w:end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3.xml"/><Relationship Id="rId3" Type="http://purl.oclc.org/ooxml/officeDocument/relationships/webSettings" Target="webSettings.xml"/><Relationship Id="rId7" Type="http://purl.oclc.org/ooxml/officeDocument/relationships/footer" Target="footer2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oter" Target="footer1.xml"/><Relationship Id="rId11" Type="http://purl.oclc.org/ooxml/officeDocument/relationships/theme" Target="theme/theme1.xml"/><Relationship Id="rId5" Type="http://purl.oclc.org/ooxml/officeDocument/relationships/header" Target="header2.xml"/><Relationship Id="rId10" Type="http://purl.oclc.org/ooxml/officeDocument/relationships/fontTable" Target="fontTable.xml"/><Relationship Id="rId4" Type="http://purl.oclc.org/ooxml/officeDocument/relationships/header" Target="header1.xml"/><Relationship Id="rId9" Type="http://purl.oclc.org/ooxml/officeDocument/relationships/footer" Target="footer3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5</Pages>
  <Words>994</Words>
  <Characters>5670</Characters>
  <Application>Microsoft Office Word</Application>
  <DocSecurity>0</DocSecurity>
  <Lines>47</Lines>
  <Paragraphs>13</Paragraphs>
  <ScaleCrop>false</ScaleCrop>
  <Company>Springer Nature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2024-08-02T08:45:00Z</dcterms:created>
  <dcterms:modified xsi:type="dcterms:W3CDTF">2024-08-02T08:45:00Z</dcterms:modified>
</cp:coreProperties>
</file>