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CF744" w14:textId="400DDF36" w:rsidR="004817CE" w:rsidRDefault="00602108">
      <w:r>
        <w:rPr>
          <w:noProof/>
        </w:rPr>
        <w:drawing>
          <wp:inline distT="0" distB="0" distL="0" distR="0" wp14:anchorId="6F78FCA6" wp14:editId="190AF5FE">
            <wp:extent cx="5760720" cy="6061075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06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5170F" w14:textId="77777777" w:rsidR="00602108" w:rsidRPr="00805843" w:rsidRDefault="00602108" w:rsidP="00602108">
      <w:pPr>
        <w:pStyle w:val="Geenafstand"/>
        <w:spacing w:line="480" w:lineRule="auto"/>
        <w:rPr>
          <w:lang w:val="en-US"/>
        </w:rPr>
      </w:pPr>
      <w:r w:rsidRPr="00805843">
        <w:rPr>
          <w:b/>
          <w:bCs/>
          <w:lang w:val="en-US"/>
        </w:rPr>
        <w:t xml:space="preserve">Supplementary Figure 1: Immediate and delayed recall scores in EMIF-AD MBD and ADNI. </w:t>
      </w:r>
      <w:r w:rsidRPr="00805843">
        <w:rPr>
          <w:lang w:val="en-US"/>
        </w:rPr>
        <w:t xml:space="preserve">Immediate and delayed recall scores on word learning tests are Z-scores adjusted for age, sex and education (further details provided in the Methods). </w:t>
      </w:r>
      <w:r w:rsidRPr="00805843">
        <w:rPr>
          <w:noProof/>
          <w:lang w:val="en-GB"/>
        </w:rPr>
        <w:t>The box of the boxplot indicates 25</w:t>
      </w:r>
      <w:r w:rsidRPr="00805843">
        <w:rPr>
          <w:noProof/>
          <w:vertAlign w:val="superscript"/>
          <w:lang w:val="en-GB"/>
        </w:rPr>
        <w:t>th</w:t>
      </w:r>
      <w:r w:rsidRPr="00805843">
        <w:rPr>
          <w:noProof/>
          <w:lang w:val="en-GB"/>
        </w:rPr>
        <w:t xml:space="preserve"> percentile, median and 75</w:t>
      </w:r>
      <w:r w:rsidRPr="00805843">
        <w:rPr>
          <w:noProof/>
          <w:vertAlign w:val="superscript"/>
          <w:lang w:val="en-GB"/>
        </w:rPr>
        <w:t>th</w:t>
      </w:r>
      <w:r w:rsidRPr="00805843">
        <w:rPr>
          <w:noProof/>
          <w:lang w:val="en-GB"/>
        </w:rPr>
        <w:t xml:space="preserve"> percentile, whiskers indicate 1.5x interquartile range. </w:t>
      </w:r>
      <w:r w:rsidRPr="00805843">
        <w:rPr>
          <w:lang w:val="en-US"/>
        </w:rPr>
        <w:t>N.s., not significant; *, P-value &lt; 0.05; **, P-value &lt; 0.01; ***, P-value &lt; 0.001. CN A-, controls; CN A+, preclinical AD, MCI A-, Non-AD MCI, MCI A+, prodromal AD.</w:t>
      </w:r>
    </w:p>
    <w:p w14:paraId="6F38F893" w14:textId="77777777" w:rsidR="00602108" w:rsidRPr="00602108" w:rsidRDefault="00602108">
      <w:pPr>
        <w:rPr>
          <w:lang w:val="en-US"/>
        </w:rPr>
      </w:pPr>
    </w:p>
    <w:sectPr w:rsidR="00602108" w:rsidRPr="006021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A62"/>
    <w:rsid w:val="002D0694"/>
    <w:rsid w:val="004817CE"/>
    <w:rsid w:val="00602108"/>
    <w:rsid w:val="00C52A62"/>
    <w:rsid w:val="00E0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FC84B"/>
  <w15:chartTrackingRefBased/>
  <w15:docId w15:val="{D1705EDF-BCDD-41A7-8234-E93154E72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60210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446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Kirsten Wesenhagen</dc:creator>
  <cp:keywords/>
  <dc:description/>
  <cp:lastModifiedBy>Kirsten Wesenhagen</cp:lastModifiedBy>
  <cp:revision>2</cp:revision>
  <dcterms:created xsi:type="dcterms:W3CDTF">2022-03-14T11:37:00Z</dcterms:created>
  <dcterms:modified xsi:type="dcterms:W3CDTF">2022-03-14T11:38:00Z</dcterms:modified>
</cp:coreProperties>
</file>