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36CDF0" w14:textId="5851395D" w:rsidR="00C20E31" w:rsidRPr="00427160" w:rsidRDefault="00C20E31" w:rsidP="0048468D">
      <w:pPr>
        <w:spacing w:after="0" w:line="480" w:lineRule="auto"/>
        <w:jc w:val="center"/>
        <w:rPr>
          <w:rFonts w:ascii="Cambria Math" w:hAnsi="Cambria Math"/>
        </w:rPr>
      </w:pPr>
      <w:r w:rsidRPr="00427160">
        <w:rPr>
          <w:rFonts w:ascii="Cambria Math" w:hAnsi="Cambria Math"/>
        </w:rPr>
        <w:t>Supplementary appendix for</w:t>
      </w:r>
    </w:p>
    <w:p w14:paraId="71A45AE3" w14:textId="27DDFE1D" w:rsidR="00492BFF" w:rsidRPr="00427160" w:rsidRDefault="003929BC" w:rsidP="00492BFF">
      <w:pPr>
        <w:spacing w:after="0" w:line="240" w:lineRule="auto"/>
        <w:contextualSpacing/>
        <w:jc w:val="center"/>
        <w:rPr>
          <w:rFonts w:ascii="Cambria Math" w:hAnsi="Cambria Math"/>
        </w:rPr>
      </w:pPr>
      <w:r w:rsidRPr="00427160">
        <w:rPr>
          <w:rFonts w:ascii="Cambria Math" w:hAnsi="Cambria Math"/>
          <w:b/>
          <w:bCs/>
          <w:lang w:val="en-US"/>
        </w:rPr>
        <w:t>The nasopharyngeal microbiome in South African children with lower respiratory tract infection: a nested case-control study of the Drakenstein Child Health Study</w:t>
      </w:r>
    </w:p>
    <w:p w14:paraId="4721D4B4" w14:textId="77777777" w:rsidR="003929BC" w:rsidRPr="00427160" w:rsidRDefault="003929BC" w:rsidP="008B658F">
      <w:pPr>
        <w:spacing w:after="0" w:line="240" w:lineRule="auto"/>
        <w:jc w:val="center"/>
        <w:rPr>
          <w:rFonts w:ascii="Cambria Math" w:hAnsi="Cambria Math" w:cs="Times New Roman"/>
          <w:bCs/>
          <w:color w:val="0D0D0D" w:themeColor="text1" w:themeTint="F2"/>
        </w:rPr>
      </w:pPr>
    </w:p>
    <w:p w14:paraId="30E2E9DE" w14:textId="6F82DD2A" w:rsidR="00427160" w:rsidRPr="00427160" w:rsidRDefault="00427160" w:rsidP="00427160">
      <w:pPr>
        <w:spacing w:after="0" w:line="240" w:lineRule="auto"/>
        <w:jc w:val="center"/>
        <w:rPr>
          <w:rFonts w:ascii="Cambria Math" w:hAnsi="Cambria Math" w:cs="Times New Roman"/>
          <w:bCs/>
          <w:color w:val="000000" w:themeColor="text1"/>
        </w:rPr>
      </w:pPr>
      <w:r w:rsidRPr="00427160">
        <w:rPr>
          <w:rFonts w:ascii="Cambria Math" w:hAnsi="Cambria Math" w:cs="Times New Roman"/>
          <w:bCs/>
          <w:color w:val="000000" w:themeColor="text1"/>
        </w:rPr>
        <w:t>Shantelle Claassen-Weitz, Yao Xia, Lesley Workman</w:t>
      </w:r>
      <w:r w:rsidRPr="00427160">
        <w:rPr>
          <w:rFonts w:ascii="Cambria Math" w:hAnsi="Cambria Math" w:cs="Times New Roman"/>
          <w:bCs/>
          <w:color w:val="000000" w:themeColor="text1"/>
          <w:vertAlign w:val="superscript"/>
        </w:rPr>
        <w:t xml:space="preserve">, </w:t>
      </w:r>
      <w:r w:rsidRPr="00427160">
        <w:rPr>
          <w:rFonts w:ascii="Cambria Math" w:hAnsi="Cambria Math" w:cs="Times New Roman"/>
          <w:bCs/>
          <w:color w:val="000000" w:themeColor="text1"/>
        </w:rPr>
        <w:t xml:space="preserve">Luke Hannan, </w:t>
      </w:r>
      <w:proofErr w:type="spellStart"/>
      <w:r w:rsidRPr="00427160">
        <w:rPr>
          <w:rFonts w:ascii="Cambria Math" w:hAnsi="Cambria Math" w:cs="Times New Roman"/>
          <w:bCs/>
          <w:color w:val="000000" w:themeColor="text1"/>
        </w:rPr>
        <w:t>Sugnet</w:t>
      </w:r>
      <w:proofErr w:type="spellEnd"/>
      <w:r w:rsidRPr="00427160">
        <w:rPr>
          <w:rFonts w:ascii="Cambria Math" w:hAnsi="Cambria Math" w:cs="Times New Roman"/>
          <w:bCs/>
          <w:color w:val="000000" w:themeColor="text1"/>
        </w:rPr>
        <w:t xml:space="preserve"> Gardner-Lubbe, </w:t>
      </w:r>
      <w:proofErr w:type="spellStart"/>
      <w:r w:rsidRPr="00427160">
        <w:rPr>
          <w:rFonts w:ascii="Cambria Math" w:hAnsi="Cambria Math" w:cs="Times New Roman"/>
          <w:bCs/>
          <w:color w:val="000000" w:themeColor="text1"/>
        </w:rPr>
        <w:t>Kilaza</w:t>
      </w:r>
      <w:proofErr w:type="spellEnd"/>
      <w:r w:rsidRPr="00427160">
        <w:rPr>
          <w:rFonts w:ascii="Cambria Math" w:hAnsi="Cambria Math" w:cs="Times New Roman"/>
          <w:bCs/>
          <w:color w:val="000000" w:themeColor="text1"/>
        </w:rPr>
        <w:t xml:space="preserve"> S </w:t>
      </w:r>
      <w:proofErr w:type="spellStart"/>
      <w:r w:rsidRPr="00427160">
        <w:rPr>
          <w:rFonts w:ascii="Cambria Math" w:hAnsi="Cambria Math" w:cs="Times New Roman"/>
          <w:bCs/>
          <w:color w:val="000000" w:themeColor="text1"/>
        </w:rPr>
        <w:t>Mwaikono</w:t>
      </w:r>
      <w:proofErr w:type="spellEnd"/>
      <w:r w:rsidRPr="00427160">
        <w:rPr>
          <w:rFonts w:ascii="Cambria Math" w:hAnsi="Cambria Math" w:cs="Times New Roman"/>
          <w:bCs/>
          <w:color w:val="000000" w:themeColor="text1"/>
        </w:rPr>
        <w:t xml:space="preserve">, Stephanie Harris </w:t>
      </w:r>
      <w:proofErr w:type="spellStart"/>
      <w:r w:rsidRPr="00427160">
        <w:rPr>
          <w:rFonts w:ascii="Cambria Math" w:hAnsi="Cambria Math" w:cs="Times New Roman"/>
          <w:bCs/>
          <w:color w:val="000000" w:themeColor="text1"/>
        </w:rPr>
        <w:t>Mounaud</w:t>
      </w:r>
      <w:proofErr w:type="spellEnd"/>
      <w:r w:rsidRPr="00427160">
        <w:rPr>
          <w:rFonts w:ascii="Cambria Math" w:hAnsi="Cambria Math" w:cs="Times New Roman"/>
          <w:bCs/>
          <w:color w:val="000000" w:themeColor="text1"/>
        </w:rPr>
        <w:t xml:space="preserve">, William C. Nierman, Samantha Africa, Fadheela Patel, </w:t>
      </w:r>
      <w:r w:rsidR="007D238C">
        <w:rPr>
          <w:rFonts w:ascii="Cambria Math" w:hAnsi="Cambria Math" w:cs="Times New Roman"/>
          <w:bCs/>
          <w:color w:val="000000" w:themeColor="text1"/>
        </w:rPr>
        <w:t xml:space="preserve">Felix Sizwe Dube, </w:t>
      </w:r>
      <w:r w:rsidRPr="00427160">
        <w:rPr>
          <w:rFonts w:ascii="Cambria Math" w:hAnsi="Cambria Math" w:cs="Times New Roman"/>
          <w:bCs/>
          <w:color w:val="000000" w:themeColor="text1"/>
        </w:rPr>
        <w:t xml:space="preserve">Veronica Allen, </w:t>
      </w:r>
      <w:proofErr w:type="spellStart"/>
      <w:r w:rsidRPr="00427160">
        <w:rPr>
          <w:rFonts w:ascii="Cambria Math" w:hAnsi="Cambria Math" w:cs="Times New Roman"/>
          <w:bCs/>
          <w:color w:val="000000" w:themeColor="text1"/>
        </w:rPr>
        <w:t>Lemese</w:t>
      </w:r>
      <w:proofErr w:type="spellEnd"/>
      <w:r w:rsidRPr="00427160">
        <w:rPr>
          <w:rFonts w:ascii="Cambria Math" w:hAnsi="Cambria Math" w:cs="Times New Roman"/>
          <w:bCs/>
          <w:color w:val="000000" w:themeColor="text1"/>
        </w:rPr>
        <w:t xml:space="preserve"> Ah Tow </w:t>
      </w:r>
      <w:proofErr w:type="spellStart"/>
      <w:r w:rsidRPr="00427160">
        <w:rPr>
          <w:rFonts w:ascii="Cambria Math" w:hAnsi="Cambria Math" w:cs="Times New Roman"/>
          <w:bCs/>
          <w:color w:val="000000" w:themeColor="text1"/>
        </w:rPr>
        <w:t>Edries</w:t>
      </w:r>
      <w:proofErr w:type="spellEnd"/>
      <w:r w:rsidRPr="00427160">
        <w:rPr>
          <w:rFonts w:ascii="Cambria Math" w:hAnsi="Cambria Math" w:cs="Times New Roman"/>
          <w:bCs/>
          <w:color w:val="000000" w:themeColor="text1"/>
        </w:rPr>
        <w:t xml:space="preserve">, Heather J. </w:t>
      </w:r>
      <w:proofErr w:type="spellStart"/>
      <w:r w:rsidRPr="00427160">
        <w:rPr>
          <w:rFonts w:ascii="Cambria Math" w:hAnsi="Cambria Math" w:cs="Times New Roman"/>
          <w:bCs/>
          <w:color w:val="000000" w:themeColor="text1"/>
        </w:rPr>
        <w:t>Zar</w:t>
      </w:r>
      <w:proofErr w:type="spellEnd"/>
      <w:r w:rsidRPr="00427160">
        <w:rPr>
          <w:rFonts w:ascii="Cambria Math" w:hAnsi="Cambria Math" w:cs="Times New Roman"/>
          <w:bCs/>
          <w:color w:val="000000" w:themeColor="text1"/>
        </w:rPr>
        <w:t>, Mark P. Nicol</w:t>
      </w:r>
      <w:r w:rsidRPr="00427160">
        <w:rPr>
          <w:rFonts w:ascii="Cambria Math" w:hAnsi="Cambria Math" w:cs="Times New Roman"/>
          <w:bCs/>
          <w:color w:val="000000" w:themeColor="text1"/>
          <w:vertAlign w:val="superscript"/>
        </w:rPr>
        <w:t>*</w:t>
      </w:r>
    </w:p>
    <w:p w14:paraId="30AC04F1" w14:textId="35C8C641" w:rsidR="00C20E31" w:rsidRPr="00427160" w:rsidRDefault="00C20E31" w:rsidP="00427160">
      <w:pPr>
        <w:spacing w:after="0" w:line="240" w:lineRule="auto"/>
        <w:jc w:val="center"/>
        <w:rPr>
          <w:rFonts w:ascii="Cambria Math" w:hAnsi="Cambria Math"/>
        </w:rPr>
      </w:pPr>
      <w:r w:rsidRPr="00427160">
        <w:rPr>
          <w:rFonts w:ascii="Cambria Math" w:hAnsi="Cambria Math"/>
        </w:rPr>
        <w:t xml:space="preserve">Correspondence to: </w:t>
      </w:r>
      <w:r w:rsidR="0086540E" w:rsidRPr="00427160">
        <w:rPr>
          <w:rFonts w:ascii="Cambria Math" w:hAnsi="Cambria Math"/>
        </w:rPr>
        <w:t>mark.nicol@uwa.edu.au</w:t>
      </w:r>
    </w:p>
    <w:p w14:paraId="17B7FD91" w14:textId="77777777" w:rsidR="003F1496" w:rsidRDefault="003F1496" w:rsidP="004326DA">
      <w:pPr>
        <w:spacing w:after="0" w:line="480" w:lineRule="auto"/>
        <w:rPr>
          <w:rFonts w:ascii="Cambria Math" w:hAnsi="Cambria Math"/>
        </w:rPr>
      </w:pPr>
    </w:p>
    <w:p w14:paraId="0EA289E6" w14:textId="77777777" w:rsidR="00427160" w:rsidRPr="00427160" w:rsidRDefault="00427160" w:rsidP="004326DA">
      <w:pPr>
        <w:spacing w:after="0" w:line="480" w:lineRule="auto"/>
        <w:rPr>
          <w:rFonts w:ascii="Cambria Math" w:hAnsi="Cambria Math"/>
        </w:rPr>
      </w:pPr>
    </w:p>
    <w:p w14:paraId="4BE48CDE" w14:textId="3188C0FC" w:rsidR="00C20E31" w:rsidRPr="00427160" w:rsidRDefault="005F56D4" w:rsidP="008D5B8B">
      <w:pPr>
        <w:spacing w:after="0" w:line="480" w:lineRule="auto"/>
        <w:rPr>
          <w:rFonts w:ascii="Cambria Math" w:hAnsi="Cambria Math"/>
        </w:rPr>
      </w:pPr>
      <w:r w:rsidRPr="00427160">
        <w:rPr>
          <w:rFonts w:ascii="Cambria Math" w:hAnsi="Cambria Math"/>
        </w:rPr>
        <w:t>Table of contents</w:t>
      </w:r>
      <w:r w:rsidR="00C20E31" w:rsidRPr="00427160">
        <w:rPr>
          <w:rFonts w:ascii="Cambria Math" w:hAnsi="Cambria Math"/>
        </w:rPr>
        <w:t xml:space="preserve">: </w:t>
      </w:r>
    </w:p>
    <w:p w14:paraId="686DB193" w14:textId="393C024C" w:rsidR="00034059" w:rsidRPr="00427160" w:rsidRDefault="00295DA4" w:rsidP="008D5B8B">
      <w:pPr>
        <w:spacing w:after="0" w:line="240" w:lineRule="auto"/>
        <w:rPr>
          <w:rFonts w:ascii="Cambria Math" w:hAnsi="Cambria Math"/>
          <w:b/>
          <w:bCs/>
        </w:rPr>
      </w:pPr>
      <w:r w:rsidRPr="00427160">
        <w:rPr>
          <w:rFonts w:ascii="Cambria Math" w:hAnsi="Cambria Math"/>
          <w:b/>
          <w:bCs/>
        </w:rPr>
        <w:t xml:space="preserve">Supplementary Methods: </w:t>
      </w:r>
    </w:p>
    <w:p w14:paraId="1F1404F0" w14:textId="6C6AFEDB" w:rsidR="007045DE" w:rsidRPr="00427160" w:rsidRDefault="007045DE" w:rsidP="008D5B8B">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 xml:space="preserve">Study design and enrolment </w:t>
      </w:r>
      <w:r w:rsidRPr="00427160">
        <w:rPr>
          <w:rFonts w:ascii="Cambria Math" w:hAnsi="Cambria Math"/>
        </w:rPr>
        <w:tab/>
        <w:t>p. 2</w:t>
      </w:r>
    </w:p>
    <w:p w14:paraId="2539E11B" w14:textId="05BA4E10" w:rsidR="008D5B8B" w:rsidRPr="00427160" w:rsidRDefault="000F4A5F" w:rsidP="008D5B8B">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Demographic and clinical data</w:t>
      </w:r>
      <w:r w:rsidRPr="00427160">
        <w:rPr>
          <w:rFonts w:ascii="Cambria Math" w:hAnsi="Cambria Math"/>
        </w:rPr>
        <w:tab/>
        <w:t>p</w:t>
      </w:r>
      <w:r w:rsidR="007045DE" w:rsidRPr="00427160">
        <w:rPr>
          <w:rFonts w:ascii="Cambria Math" w:hAnsi="Cambria Math"/>
        </w:rPr>
        <w:t>.</w:t>
      </w:r>
      <w:r w:rsidRPr="00427160">
        <w:rPr>
          <w:rFonts w:ascii="Cambria Math" w:hAnsi="Cambria Math"/>
        </w:rPr>
        <w:t xml:space="preserve"> </w:t>
      </w:r>
      <w:r w:rsidR="007045DE" w:rsidRPr="00427160">
        <w:rPr>
          <w:rFonts w:ascii="Cambria Math" w:hAnsi="Cambria Math"/>
        </w:rPr>
        <w:t>3</w:t>
      </w:r>
    </w:p>
    <w:p w14:paraId="423AC4E1" w14:textId="3327D3AA" w:rsidR="00B8006E" w:rsidRPr="00427160" w:rsidRDefault="00093EB1" w:rsidP="00B8006E">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LRTI case and non-LRTI control matching</w:t>
      </w:r>
      <w:r w:rsidR="00B8006E" w:rsidRPr="00427160">
        <w:rPr>
          <w:rFonts w:ascii="Cambria Math" w:hAnsi="Cambria Math"/>
        </w:rPr>
        <w:tab/>
        <w:t>p</w:t>
      </w:r>
      <w:r w:rsidR="007045DE" w:rsidRPr="00427160">
        <w:rPr>
          <w:rFonts w:ascii="Cambria Math" w:hAnsi="Cambria Math"/>
        </w:rPr>
        <w:t>p.</w:t>
      </w:r>
      <w:r w:rsidR="00B8006E" w:rsidRPr="00427160">
        <w:rPr>
          <w:rFonts w:ascii="Cambria Math" w:hAnsi="Cambria Math"/>
        </w:rPr>
        <w:t xml:space="preserve"> </w:t>
      </w:r>
      <w:r w:rsidR="007045DE" w:rsidRPr="00427160">
        <w:rPr>
          <w:rFonts w:ascii="Cambria Math" w:hAnsi="Cambria Math"/>
        </w:rPr>
        <w:t>3-4</w:t>
      </w:r>
    </w:p>
    <w:p w14:paraId="2AF2CA60" w14:textId="1D64183B" w:rsidR="004F0BC7" w:rsidRPr="00427160" w:rsidRDefault="004F0BC7" w:rsidP="008D5B8B">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Laboratory pr</w:t>
      </w:r>
      <w:r w:rsidR="00B314E5" w:rsidRPr="00427160">
        <w:rPr>
          <w:rFonts w:ascii="Cambria Math" w:hAnsi="Cambria Math"/>
        </w:rPr>
        <w:t>ocedures</w:t>
      </w:r>
      <w:r w:rsidR="002335AE" w:rsidRPr="00427160">
        <w:rPr>
          <w:rFonts w:ascii="Cambria Math" w:hAnsi="Cambria Math"/>
        </w:rPr>
        <w:t xml:space="preserve"> </w:t>
      </w:r>
    </w:p>
    <w:p w14:paraId="69F0F91B" w14:textId="377DCDF5" w:rsidR="000F4A5F" w:rsidRPr="00427160" w:rsidRDefault="002335AE" w:rsidP="004F0BC7">
      <w:pPr>
        <w:pStyle w:val="ListParagraph"/>
        <w:numPr>
          <w:ilvl w:val="0"/>
          <w:numId w:val="4"/>
        </w:numPr>
        <w:tabs>
          <w:tab w:val="right" w:pos="9026"/>
        </w:tabs>
        <w:spacing w:after="0" w:line="240" w:lineRule="auto"/>
        <w:rPr>
          <w:rFonts w:ascii="Cambria Math" w:hAnsi="Cambria Math"/>
        </w:rPr>
      </w:pPr>
      <w:r w:rsidRPr="00427160">
        <w:rPr>
          <w:rFonts w:ascii="Cambria Math" w:hAnsi="Cambria Math"/>
          <w:i/>
          <w:iCs/>
        </w:rPr>
        <w:t>Nucleic acid extraction</w:t>
      </w:r>
      <w:r w:rsidR="00B314E5" w:rsidRPr="00427160">
        <w:rPr>
          <w:rFonts w:ascii="Cambria Math" w:hAnsi="Cambria Math"/>
        </w:rPr>
        <w:tab/>
        <w:t>p</w:t>
      </w:r>
      <w:r w:rsidR="00663296" w:rsidRPr="00427160">
        <w:rPr>
          <w:rFonts w:ascii="Cambria Math" w:hAnsi="Cambria Math"/>
        </w:rPr>
        <w:t>.</w:t>
      </w:r>
      <w:r w:rsidR="00B314E5" w:rsidRPr="00427160">
        <w:rPr>
          <w:rFonts w:ascii="Cambria Math" w:hAnsi="Cambria Math"/>
        </w:rPr>
        <w:t xml:space="preserve"> </w:t>
      </w:r>
      <w:r w:rsidR="00663296" w:rsidRPr="00427160">
        <w:rPr>
          <w:rFonts w:ascii="Cambria Math" w:hAnsi="Cambria Math"/>
        </w:rPr>
        <w:t>4</w:t>
      </w:r>
    </w:p>
    <w:p w14:paraId="2C2EEC4B" w14:textId="2D8D43F2" w:rsidR="00E2040B" w:rsidRPr="00427160" w:rsidRDefault="00E2040B" w:rsidP="004F0BC7">
      <w:pPr>
        <w:pStyle w:val="ListParagraph"/>
        <w:numPr>
          <w:ilvl w:val="0"/>
          <w:numId w:val="4"/>
        </w:numPr>
        <w:tabs>
          <w:tab w:val="right" w:pos="9026"/>
        </w:tabs>
        <w:spacing w:after="0" w:line="240" w:lineRule="auto"/>
        <w:rPr>
          <w:rFonts w:ascii="Cambria Math" w:hAnsi="Cambria Math"/>
        </w:rPr>
      </w:pPr>
      <w:r w:rsidRPr="00427160">
        <w:rPr>
          <w:rFonts w:ascii="Cambria Math" w:hAnsi="Cambria Math"/>
          <w:i/>
          <w:iCs/>
        </w:rPr>
        <w:t>Sequencing controls</w:t>
      </w:r>
      <w:r w:rsidRPr="00427160">
        <w:rPr>
          <w:rFonts w:ascii="Cambria Math" w:hAnsi="Cambria Math"/>
        </w:rPr>
        <w:tab/>
        <w:t>p</w:t>
      </w:r>
      <w:r w:rsidR="00663296" w:rsidRPr="00427160">
        <w:rPr>
          <w:rFonts w:ascii="Cambria Math" w:hAnsi="Cambria Math"/>
        </w:rPr>
        <w:t>p.</w:t>
      </w:r>
      <w:r w:rsidRPr="00427160">
        <w:rPr>
          <w:rFonts w:ascii="Cambria Math" w:hAnsi="Cambria Math"/>
        </w:rPr>
        <w:t xml:space="preserve"> </w:t>
      </w:r>
      <w:r w:rsidR="00663296" w:rsidRPr="00427160">
        <w:rPr>
          <w:rFonts w:ascii="Cambria Math" w:hAnsi="Cambria Math"/>
        </w:rPr>
        <w:t>4-5</w:t>
      </w:r>
    </w:p>
    <w:p w14:paraId="0A71A69B" w14:textId="5DD5F791" w:rsidR="00E2040B" w:rsidRPr="00427160" w:rsidRDefault="00E2040B" w:rsidP="004F0BC7">
      <w:pPr>
        <w:pStyle w:val="ListParagraph"/>
        <w:numPr>
          <w:ilvl w:val="0"/>
          <w:numId w:val="4"/>
        </w:numPr>
        <w:tabs>
          <w:tab w:val="right" w:pos="9026"/>
        </w:tabs>
        <w:spacing w:after="0" w:line="240" w:lineRule="auto"/>
        <w:rPr>
          <w:rFonts w:ascii="Cambria Math" w:hAnsi="Cambria Math"/>
        </w:rPr>
      </w:pPr>
      <w:r w:rsidRPr="00427160">
        <w:rPr>
          <w:rFonts w:ascii="Cambria Math" w:hAnsi="Cambria Math"/>
          <w:i/>
          <w:iCs/>
        </w:rPr>
        <w:t>16S rRNA gene amplicon library preparation and sequencing</w:t>
      </w:r>
      <w:r w:rsidRPr="00427160">
        <w:rPr>
          <w:rFonts w:ascii="Cambria Math" w:hAnsi="Cambria Math"/>
        </w:rPr>
        <w:tab/>
        <w:t>p</w:t>
      </w:r>
      <w:r w:rsidR="00663296" w:rsidRPr="00427160">
        <w:rPr>
          <w:rFonts w:ascii="Cambria Math" w:hAnsi="Cambria Math"/>
        </w:rPr>
        <w:t>p. 5-7</w:t>
      </w:r>
    </w:p>
    <w:p w14:paraId="66421805" w14:textId="28542AC3" w:rsidR="00DD114B" w:rsidRPr="00427160" w:rsidRDefault="00DD114B" w:rsidP="00DD114B">
      <w:pPr>
        <w:pStyle w:val="ListParagraph"/>
        <w:numPr>
          <w:ilvl w:val="0"/>
          <w:numId w:val="3"/>
        </w:numPr>
        <w:tabs>
          <w:tab w:val="right" w:pos="9026"/>
        </w:tabs>
        <w:spacing w:after="0" w:line="240" w:lineRule="auto"/>
        <w:ind w:left="426" w:hanging="284"/>
        <w:rPr>
          <w:rFonts w:ascii="Cambria Math" w:hAnsi="Cambria Math"/>
        </w:rPr>
      </w:pPr>
      <w:bookmarkStart w:id="0" w:name="_Hlk113617635"/>
      <w:r w:rsidRPr="00427160">
        <w:rPr>
          <w:rFonts w:ascii="Cambria Math" w:hAnsi="Cambria Math"/>
        </w:rPr>
        <w:t xml:space="preserve">Bioinformatics workflow, in-silico </w:t>
      </w:r>
      <w:r w:rsidR="00652609" w:rsidRPr="00427160">
        <w:rPr>
          <w:rFonts w:ascii="Cambria Math" w:hAnsi="Cambria Math"/>
        </w:rPr>
        <w:t>quality control, and statistical analysis</w:t>
      </w:r>
    </w:p>
    <w:bookmarkEnd w:id="0"/>
    <w:p w14:paraId="0638C55C" w14:textId="14BA8FB7" w:rsidR="00144AAD" w:rsidRPr="00427160" w:rsidRDefault="00144AAD" w:rsidP="004F0BC7">
      <w:pPr>
        <w:pStyle w:val="ListParagraph"/>
        <w:numPr>
          <w:ilvl w:val="0"/>
          <w:numId w:val="4"/>
        </w:numPr>
        <w:tabs>
          <w:tab w:val="right" w:pos="9026"/>
        </w:tabs>
        <w:spacing w:after="0" w:line="240" w:lineRule="auto"/>
        <w:rPr>
          <w:rFonts w:ascii="Cambria Math" w:hAnsi="Cambria Math"/>
        </w:rPr>
      </w:pPr>
      <w:r w:rsidRPr="00427160">
        <w:rPr>
          <w:rFonts w:ascii="Cambria Math" w:hAnsi="Cambria Math"/>
          <w:i/>
          <w:iCs/>
        </w:rPr>
        <w:t>Bioinformatics</w:t>
      </w:r>
      <w:r w:rsidR="002A41CC" w:rsidRPr="00427160">
        <w:rPr>
          <w:rFonts w:ascii="Cambria Math" w:hAnsi="Cambria Math"/>
          <w:i/>
          <w:iCs/>
        </w:rPr>
        <w:t xml:space="preserve"> workflow</w:t>
      </w:r>
      <w:r w:rsidR="002A41CC" w:rsidRPr="00427160">
        <w:rPr>
          <w:rFonts w:ascii="Cambria Math" w:hAnsi="Cambria Math"/>
        </w:rPr>
        <w:tab/>
        <w:t>p</w:t>
      </w:r>
      <w:r w:rsidR="003C1FBA" w:rsidRPr="00427160">
        <w:rPr>
          <w:rFonts w:ascii="Cambria Math" w:hAnsi="Cambria Math"/>
        </w:rPr>
        <w:t>. 7</w:t>
      </w:r>
    </w:p>
    <w:p w14:paraId="212FE7E1" w14:textId="5F7B1D94" w:rsidR="00D53D40" w:rsidRPr="00427160" w:rsidRDefault="005C0900" w:rsidP="004F0BC7">
      <w:pPr>
        <w:pStyle w:val="ListParagraph"/>
        <w:numPr>
          <w:ilvl w:val="0"/>
          <w:numId w:val="4"/>
        </w:numPr>
        <w:tabs>
          <w:tab w:val="right" w:pos="9026"/>
        </w:tabs>
        <w:spacing w:after="0" w:line="240" w:lineRule="auto"/>
        <w:rPr>
          <w:rFonts w:ascii="Cambria Math" w:hAnsi="Cambria Math"/>
        </w:rPr>
      </w:pPr>
      <w:r w:rsidRPr="00427160">
        <w:rPr>
          <w:rFonts w:ascii="Cambria Math" w:hAnsi="Cambria Math"/>
          <w:i/>
          <w:iCs/>
        </w:rPr>
        <w:t xml:space="preserve">In-silico quality control approach for </w:t>
      </w:r>
      <w:bookmarkStart w:id="1" w:name="_Hlk113616938"/>
      <w:r w:rsidRPr="00427160">
        <w:rPr>
          <w:rFonts w:ascii="Cambria Math" w:hAnsi="Cambria Math"/>
          <w:i/>
          <w:iCs/>
        </w:rPr>
        <w:t>short read 16S rRNA gene                                          amplicon sequencing data</w:t>
      </w:r>
      <w:bookmarkEnd w:id="1"/>
      <w:r w:rsidRPr="00427160">
        <w:rPr>
          <w:rFonts w:ascii="Cambria Math" w:hAnsi="Cambria Math"/>
        </w:rPr>
        <w:tab/>
        <w:t>p</w:t>
      </w:r>
      <w:r w:rsidR="003C1FBA" w:rsidRPr="00427160">
        <w:rPr>
          <w:rFonts w:ascii="Cambria Math" w:hAnsi="Cambria Math"/>
        </w:rPr>
        <w:t>. 8</w:t>
      </w:r>
    </w:p>
    <w:p w14:paraId="331B569A" w14:textId="77777777" w:rsidR="005C0900" w:rsidRPr="00427160" w:rsidRDefault="005C0900" w:rsidP="005C0900">
      <w:pPr>
        <w:tabs>
          <w:tab w:val="right" w:pos="9026"/>
        </w:tabs>
        <w:spacing w:after="0" w:line="240" w:lineRule="auto"/>
        <w:rPr>
          <w:rFonts w:ascii="Cambria Math" w:hAnsi="Cambria Math"/>
        </w:rPr>
      </w:pPr>
    </w:p>
    <w:p w14:paraId="1D82D378" w14:textId="14653CBC" w:rsidR="0095718A" w:rsidRPr="00427160" w:rsidRDefault="0095718A" w:rsidP="0095718A">
      <w:pPr>
        <w:spacing w:after="0" w:line="240" w:lineRule="auto"/>
        <w:rPr>
          <w:rFonts w:ascii="Cambria Math" w:hAnsi="Cambria Math"/>
          <w:b/>
          <w:bCs/>
        </w:rPr>
      </w:pPr>
      <w:r w:rsidRPr="00427160">
        <w:rPr>
          <w:rFonts w:ascii="Cambria Math" w:hAnsi="Cambria Math"/>
          <w:b/>
          <w:bCs/>
        </w:rPr>
        <w:t xml:space="preserve">Supplementary Results: </w:t>
      </w:r>
    </w:p>
    <w:p w14:paraId="56138A59" w14:textId="351F7905" w:rsidR="00E1740B" w:rsidRPr="00427160" w:rsidRDefault="00E50436" w:rsidP="00B47A0A">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Mo</w:t>
      </w:r>
      <w:r w:rsidR="00F41F9F" w:rsidRPr="00427160">
        <w:rPr>
          <w:rFonts w:ascii="Cambria Math" w:hAnsi="Cambria Math"/>
        </w:rPr>
        <w:t xml:space="preserve">lecular </w:t>
      </w:r>
      <w:r w:rsidR="00B26ED4" w:rsidRPr="00427160">
        <w:rPr>
          <w:rFonts w:ascii="Cambria Math" w:hAnsi="Cambria Math"/>
        </w:rPr>
        <w:t xml:space="preserve">(qPCR) </w:t>
      </w:r>
      <w:r w:rsidR="00F41F9F" w:rsidRPr="00427160">
        <w:rPr>
          <w:rFonts w:ascii="Cambria Math" w:hAnsi="Cambria Math"/>
        </w:rPr>
        <w:t xml:space="preserve">detection of nasopharyngeal pathogens </w:t>
      </w:r>
      <w:r w:rsidR="00B47A0A" w:rsidRPr="00427160">
        <w:rPr>
          <w:rFonts w:ascii="Cambria Math" w:hAnsi="Cambria Math"/>
        </w:rPr>
        <w:t xml:space="preserve">                                               </w:t>
      </w:r>
      <w:r w:rsidR="00F41F9F" w:rsidRPr="00427160">
        <w:rPr>
          <w:rFonts w:ascii="Cambria Math" w:hAnsi="Cambria Math"/>
        </w:rPr>
        <w:t>commonly associated with LRTI</w:t>
      </w:r>
      <w:r w:rsidR="00645FB4" w:rsidRPr="00427160">
        <w:rPr>
          <w:rFonts w:ascii="Cambria Math" w:hAnsi="Cambria Math"/>
        </w:rPr>
        <w:tab/>
        <w:t>p</w:t>
      </w:r>
      <w:r w:rsidR="002E5EC6" w:rsidRPr="00427160">
        <w:rPr>
          <w:rFonts w:ascii="Cambria Math" w:hAnsi="Cambria Math"/>
        </w:rPr>
        <w:t>p. 9-12</w:t>
      </w:r>
    </w:p>
    <w:p w14:paraId="49D8435C" w14:textId="51B63081" w:rsidR="00E50436" w:rsidRPr="00427160" w:rsidRDefault="00E50436" w:rsidP="00B47A0A">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In-silico quality control of short read 16S ribosomal ribonucleic acid (</w:t>
      </w:r>
      <w:proofErr w:type="gramStart"/>
      <w:r w:rsidRPr="00427160">
        <w:rPr>
          <w:rFonts w:ascii="Cambria Math" w:hAnsi="Cambria Math"/>
        </w:rPr>
        <w:t xml:space="preserve">rRNA) </w:t>
      </w:r>
      <w:r w:rsidR="00B47A0A" w:rsidRPr="00427160">
        <w:rPr>
          <w:rFonts w:ascii="Cambria Math" w:hAnsi="Cambria Math"/>
        </w:rPr>
        <w:t xml:space="preserve">  </w:t>
      </w:r>
      <w:proofErr w:type="gramEnd"/>
      <w:r w:rsidR="00B47A0A" w:rsidRPr="00427160">
        <w:rPr>
          <w:rFonts w:ascii="Cambria Math" w:hAnsi="Cambria Math"/>
        </w:rPr>
        <w:t xml:space="preserve">                      </w:t>
      </w:r>
      <w:r w:rsidRPr="00427160">
        <w:rPr>
          <w:rFonts w:ascii="Cambria Math" w:hAnsi="Cambria Math"/>
        </w:rPr>
        <w:t>amplicon</w:t>
      </w:r>
      <w:r w:rsidR="00B47A0A" w:rsidRPr="00427160">
        <w:rPr>
          <w:rFonts w:ascii="Cambria Math" w:hAnsi="Cambria Math"/>
        </w:rPr>
        <w:t xml:space="preserve"> </w:t>
      </w:r>
      <w:r w:rsidRPr="00427160">
        <w:rPr>
          <w:rFonts w:ascii="Cambria Math" w:hAnsi="Cambria Math"/>
        </w:rPr>
        <w:t>sequencing data</w:t>
      </w:r>
    </w:p>
    <w:p w14:paraId="089CF159" w14:textId="2CDA316F" w:rsidR="00E50436" w:rsidRPr="00427160" w:rsidRDefault="00E50436" w:rsidP="00E50436">
      <w:pPr>
        <w:pStyle w:val="ListParagraph"/>
        <w:numPr>
          <w:ilvl w:val="0"/>
          <w:numId w:val="4"/>
        </w:numPr>
        <w:tabs>
          <w:tab w:val="right" w:pos="9026"/>
        </w:tabs>
        <w:spacing w:after="0" w:line="240" w:lineRule="auto"/>
        <w:rPr>
          <w:rFonts w:ascii="Cambria Math" w:hAnsi="Cambria Math"/>
        </w:rPr>
      </w:pPr>
      <w:r w:rsidRPr="00427160">
        <w:rPr>
          <w:rFonts w:ascii="Cambria Math" w:hAnsi="Cambria Math"/>
          <w:i/>
          <w:iCs/>
        </w:rPr>
        <w:t>Sequencing reproducibility</w:t>
      </w:r>
      <w:r w:rsidRPr="00427160">
        <w:rPr>
          <w:rFonts w:ascii="Cambria Math" w:hAnsi="Cambria Math"/>
        </w:rPr>
        <w:tab/>
        <w:t>p</w:t>
      </w:r>
      <w:r w:rsidR="00E601F5" w:rsidRPr="00427160">
        <w:rPr>
          <w:rFonts w:ascii="Cambria Math" w:hAnsi="Cambria Math"/>
        </w:rPr>
        <w:t>p. 13-17</w:t>
      </w:r>
    </w:p>
    <w:p w14:paraId="07E39D68" w14:textId="77777777" w:rsidR="00E50436" w:rsidRPr="00427160" w:rsidRDefault="00E50436" w:rsidP="00E50436">
      <w:pPr>
        <w:pStyle w:val="ListParagraph"/>
        <w:numPr>
          <w:ilvl w:val="0"/>
          <w:numId w:val="4"/>
        </w:numPr>
        <w:tabs>
          <w:tab w:val="right" w:pos="9026"/>
        </w:tabs>
        <w:spacing w:after="0" w:line="240" w:lineRule="auto"/>
        <w:rPr>
          <w:rFonts w:ascii="Cambria Math" w:hAnsi="Cambria Math"/>
          <w:i/>
          <w:iCs/>
        </w:rPr>
      </w:pPr>
      <w:r w:rsidRPr="00427160">
        <w:rPr>
          <w:rFonts w:ascii="Cambria Math" w:hAnsi="Cambria Math"/>
          <w:i/>
          <w:iCs/>
        </w:rPr>
        <w:t xml:space="preserve">Identification and removal of potential contaminant amplicon </w:t>
      </w:r>
    </w:p>
    <w:p w14:paraId="3BD467C4" w14:textId="4D3BB139" w:rsidR="00E50436" w:rsidRPr="00427160" w:rsidRDefault="00E50436" w:rsidP="00E50436">
      <w:pPr>
        <w:pStyle w:val="ListParagraph"/>
        <w:tabs>
          <w:tab w:val="right" w:pos="9026"/>
        </w:tabs>
        <w:spacing w:after="0" w:line="240" w:lineRule="auto"/>
        <w:ind w:left="786"/>
        <w:rPr>
          <w:rFonts w:ascii="Cambria Math" w:hAnsi="Cambria Math"/>
        </w:rPr>
      </w:pPr>
      <w:r w:rsidRPr="00427160">
        <w:rPr>
          <w:rFonts w:ascii="Cambria Math" w:hAnsi="Cambria Math"/>
          <w:i/>
          <w:iCs/>
        </w:rPr>
        <w:t>sequence variants (ASVs)</w:t>
      </w:r>
      <w:r w:rsidRPr="00427160">
        <w:rPr>
          <w:rFonts w:ascii="Cambria Math" w:hAnsi="Cambria Math"/>
        </w:rPr>
        <w:tab/>
        <w:t>p</w:t>
      </w:r>
      <w:r w:rsidR="00C1058C" w:rsidRPr="00427160">
        <w:rPr>
          <w:rFonts w:ascii="Cambria Math" w:hAnsi="Cambria Math"/>
        </w:rPr>
        <w:t>p. 18-</w:t>
      </w:r>
      <w:r w:rsidR="000467C7" w:rsidRPr="00427160">
        <w:rPr>
          <w:rFonts w:ascii="Cambria Math" w:hAnsi="Cambria Math"/>
        </w:rPr>
        <w:t>27</w:t>
      </w:r>
    </w:p>
    <w:p w14:paraId="5322B455" w14:textId="77777777" w:rsidR="00857C02" w:rsidRPr="00427160" w:rsidRDefault="00857C02" w:rsidP="00F539A6">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 xml:space="preserve">16S rRNA gene amplicon sequencing to identify nasopharyngeal bacterial </w:t>
      </w:r>
    </w:p>
    <w:p w14:paraId="2873225D" w14:textId="2670B937" w:rsidR="00F539A6" w:rsidRPr="00427160" w:rsidRDefault="00857C02" w:rsidP="00857C02">
      <w:pPr>
        <w:pStyle w:val="ListParagraph"/>
        <w:tabs>
          <w:tab w:val="right" w:pos="9026"/>
        </w:tabs>
        <w:spacing w:after="0" w:line="240" w:lineRule="auto"/>
        <w:ind w:left="426"/>
        <w:rPr>
          <w:rFonts w:ascii="Cambria Math" w:hAnsi="Cambria Math"/>
        </w:rPr>
      </w:pPr>
      <w:r w:rsidRPr="00427160">
        <w:rPr>
          <w:rFonts w:ascii="Cambria Math" w:hAnsi="Cambria Math"/>
        </w:rPr>
        <w:t>community profiles associated with LRTI</w:t>
      </w:r>
      <w:r w:rsidR="002D5CC6" w:rsidRPr="00427160">
        <w:rPr>
          <w:rFonts w:ascii="Cambria Math" w:hAnsi="Cambria Math"/>
        </w:rPr>
        <w:t xml:space="preserve">        </w:t>
      </w:r>
      <w:r w:rsidRPr="00427160">
        <w:rPr>
          <w:rFonts w:ascii="Cambria Math" w:hAnsi="Cambria Math"/>
        </w:rPr>
        <w:tab/>
      </w:r>
      <w:r w:rsidR="002D5CC6" w:rsidRPr="00427160">
        <w:rPr>
          <w:rFonts w:ascii="Cambria Math" w:hAnsi="Cambria Math"/>
        </w:rPr>
        <w:t>p</w:t>
      </w:r>
      <w:r w:rsidR="000467C7" w:rsidRPr="00427160">
        <w:rPr>
          <w:rFonts w:ascii="Cambria Math" w:hAnsi="Cambria Math"/>
        </w:rPr>
        <w:t>p.</w:t>
      </w:r>
      <w:r w:rsidR="002D5CC6" w:rsidRPr="00427160">
        <w:rPr>
          <w:rFonts w:ascii="Cambria Math" w:hAnsi="Cambria Math"/>
        </w:rPr>
        <w:t xml:space="preserve"> </w:t>
      </w:r>
      <w:r w:rsidR="000467C7" w:rsidRPr="00427160">
        <w:rPr>
          <w:rFonts w:ascii="Cambria Math" w:hAnsi="Cambria Math"/>
        </w:rPr>
        <w:t>28-</w:t>
      </w:r>
      <w:r w:rsidR="00F147B4" w:rsidRPr="00427160">
        <w:rPr>
          <w:rFonts w:ascii="Cambria Math" w:hAnsi="Cambria Math"/>
        </w:rPr>
        <w:t>30</w:t>
      </w:r>
    </w:p>
    <w:p w14:paraId="14CCE076" w14:textId="0B729C53" w:rsidR="005B6A06" w:rsidRPr="00427160" w:rsidRDefault="00FC36DC" w:rsidP="00F147B4">
      <w:pPr>
        <w:pStyle w:val="ListParagraph"/>
        <w:numPr>
          <w:ilvl w:val="0"/>
          <w:numId w:val="3"/>
        </w:numPr>
        <w:tabs>
          <w:tab w:val="right" w:pos="9026"/>
        </w:tabs>
        <w:spacing w:after="0" w:line="240" w:lineRule="auto"/>
        <w:ind w:left="426" w:hanging="284"/>
        <w:rPr>
          <w:rFonts w:ascii="Cambria Math" w:hAnsi="Cambria Math"/>
        </w:rPr>
      </w:pPr>
      <w:r w:rsidRPr="00427160">
        <w:rPr>
          <w:rFonts w:ascii="Cambria Math" w:hAnsi="Cambria Math"/>
        </w:rPr>
        <w:t xml:space="preserve">Combining multiplex PCR data with nasopharyngeal bacterial </w:t>
      </w:r>
      <w:r w:rsidR="00F147B4" w:rsidRPr="00427160">
        <w:rPr>
          <w:rFonts w:ascii="Cambria Math" w:hAnsi="Cambria Math"/>
        </w:rPr>
        <w:t xml:space="preserve">                                     </w:t>
      </w:r>
      <w:r w:rsidRPr="00427160">
        <w:rPr>
          <w:rFonts w:ascii="Cambria Math" w:hAnsi="Cambria Math"/>
        </w:rPr>
        <w:t xml:space="preserve">community profiles to better understand associations between </w:t>
      </w:r>
      <w:r w:rsidR="00F147B4" w:rsidRPr="00427160">
        <w:rPr>
          <w:rFonts w:ascii="Cambria Math" w:hAnsi="Cambria Math"/>
        </w:rPr>
        <w:t xml:space="preserve">                         </w:t>
      </w:r>
      <w:r w:rsidRPr="00427160">
        <w:rPr>
          <w:rFonts w:ascii="Cambria Math" w:hAnsi="Cambria Math"/>
        </w:rPr>
        <w:t>nasopharyngeal microbiota and LRTI</w:t>
      </w:r>
      <w:r w:rsidR="0095718A" w:rsidRPr="00427160">
        <w:rPr>
          <w:rFonts w:ascii="Cambria Math" w:hAnsi="Cambria Math"/>
        </w:rPr>
        <w:tab/>
        <w:t>p</w:t>
      </w:r>
      <w:r w:rsidR="00F147B4" w:rsidRPr="00427160">
        <w:rPr>
          <w:rFonts w:ascii="Cambria Math" w:hAnsi="Cambria Math"/>
        </w:rPr>
        <w:t>p. 31-</w:t>
      </w:r>
      <w:r w:rsidR="004F6A59" w:rsidRPr="00427160">
        <w:rPr>
          <w:rFonts w:ascii="Cambria Math" w:hAnsi="Cambria Math"/>
        </w:rPr>
        <w:t>33</w:t>
      </w:r>
    </w:p>
    <w:p w14:paraId="5DE3600B" w14:textId="77777777" w:rsidR="004A0902" w:rsidRPr="00427160" w:rsidRDefault="004A0902" w:rsidP="005B6A06">
      <w:pPr>
        <w:pStyle w:val="ListParagraph"/>
        <w:tabs>
          <w:tab w:val="right" w:pos="9026"/>
        </w:tabs>
        <w:spacing w:after="0" w:line="240" w:lineRule="auto"/>
        <w:ind w:left="426"/>
        <w:rPr>
          <w:rFonts w:ascii="Cambria Math" w:hAnsi="Cambria Math"/>
        </w:rPr>
      </w:pPr>
    </w:p>
    <w:p w14:paraId="2AE4502E" w14:textId="35DCCE53" w:rsidR="002E1518" w:rsidRPr="00427160" w:rsidRDefault="002E1518" w:rsidP="004A0902">
      <w:pPr>
        <w:pStyle w:val="ListParagraph"/>
        <w:tabs>
          <w:tab w:val="right" w:pos="9026"/>
        </w:tabs>
        <w:spacing w:after="0" w:line="240" w:lineRule="auto"/>
        <w:ind w:left="0"/>
        <w:rPr>
          <w:rFonts w:ascii="Cambria Math" w:hAnsi="Cambria Math"/>
        </w:rPr>
      </w:pPr>
      <w:r w:rsidRPr="00427160">
        <w:rPr>
          <w:rFonts w:ascii="Cambria Math" w:hAnsi="Cambria Math"/>
          <w:b/>
          <w:bCs/>
        </w:rPr>
        <w:t>Supplementary References</w:t>
      </w:r>
      <w:r w:rsidR="005B6A06" w:rsidRPr="00427160">
        <w:rPr>
          <w:rFonts w:ascii="Cambria Math" w:hAnsi="Cambria Math"/>
        </w:rPr>
        <w:tab/>
      </w:r>
      <w:r w:rsidR="004F6A59" w:rsidRPr="00427160">
        <w:rPr>
          <w:rFonts w:ascii="Cambria Math" w:hAnsi="Cambria Math"/>
        </w:rPr>
        <w:t>p. 34</w:t>
      </w:r>
      <w:r w:rsidR="005B6A06" w:rsidRPr="00427160">
        <w:rPr>
          <w:rFonts w:ascii="Cambria Math" w:hAnsi="Cambria Math"/>
        </w:rPr>
        <w:tab/>
      </w:r>
    </w:p>
    <w:p w14:paraId="77CA3876" w14:textId="77777777" w:rsidR="00FF79D4" w:rsidRPr="00427160" w:rsidRDefault="00FF79D4" w:rsidP="00FF79D4">
      <w:pPr>
        <w:spacing w:after="0" w:line="240" w:lineRule="auto"/>
        <w:ind w:left="284"/>
        <w:rPr>
          <w:rFonts w:ascii="Cambria Math" w:hAnsi="Cambria Math"/>
        </w:rPr>
      </w:pPr>
    </w:p>
    <w:p w14:paraId="53D2DB19" w14:textId="77777777" w:rsidR="005B6A06" w:rsidRPr="00427160" w:rsidRDefault="005B6A06" w:rsidP="004326DA">
      <w:pPr>
        <w:spacing w:after="0" w:line="480" w:lineRule="auto"/>
        <w:rPr>
          <w:rFonts w:ascii="Cambria Math" w:hAnsi="Cambria Math"/>
        </w:rPr>
      </w:pPr>
    </w:p>
    <w:p w14:paraId="362B93D5" w14:textId="77777777" w:rsidR="005B6A06" w:rsidRDefault="005B6A06" w:rsidP="004326DA">
      <w:pPr>
        <w:spacing w:after="0" w:line="480" w:lineRule="auto"/>
        <w:rPr>
          <w:rFonts w:ascii="Cambria Math" w:hAnsi="Cambria Math"/>
        </w:rPr>
      </w:pPr>
    </w:p>
    <w:p w14:paraId="10F7BBAA" w14:textId="77777777" w:rsidR="00427160" w:rsidRPr="00427160" w:rsidRDefault="00427160" w:rsidP="004326DA">
      <w:pPr>
        <w:spacing w:after="0" w:line="480" w:lineRule="auto"/>
        <w:rPr>
          <w:rFonts w:ascii="Cambria Math" w:hAnsi="Cambria Math"/>
        </w:rPr>
      </w:pPr>
    </w:p>
    <w:p w14:paraId="05FA789F" w14:textId="77777777" w:rsidR="00017D7B" w:rsidRPr="00427160" w:rsidRDefault="00017D7B" w:rsidP="004326DA">
      <w:pPr>
        <w:spacing w:after="0" w:line="480" w:lineRule="auto"/>
        <w:rPr>
          <w:rFonts w:ascii="Cambria Math" w:hAnsi="Cambria Math"/>
        </w:rPr>
      </w:pPr>
    </w:p>
    <w:p w14:paraId="061ADE97" w14:textId="77777777" w:rsidR="0048468D" w:rsidRPr="00427160" w:rsidRDefault="0048468D" w:rsidP="004326DA">
      <w:pPr>
        <w:spacing w:after="0" w:line="480" w:lineRule="auto"/>
        <w:rPr>
          <w:rFonts w:ascii="Cambria Math" w:hAnsi="Cambria Math"/>
        </w:rPr>
      </w:pPr>
    </w:p>
    <w:p w14:paraId="45967FEF" w14:textId="2CC83FD2" w:rsidR="002571BF" w:rsidRPr="00427160" w:rsidRDefault="002E1518" w:rsidP="00B8006E">
      <w:pPr>
        <w:spacing w:after="0" w:line="480" w:lineRule="auto"/>
        <w:rPr>
          <w:rFonts w:ascii="Cambria Math" w:hAnsi="Cambria Math"/>
          <w:b/>
          <w:bCs/>
        </w:rPr>
      </w:pPr>
      <w:r w:rsidRPr="00427160">
        <w:rPr>
          <w:rFonts w:ascii="Cambria Math" w:hAnsi="Cambria Math"/>
          <w:b/>
          <w:bCs/>
        </w:rPr>
        <w:lastRenderedPageBreak/>
        <w:t xml:space="preserve">Supplementary </w:t>
      </w:r>
      <w:r w:rsidR="005A54FE" w:rsidRPr="00427160">
        <w:rPr>
          <w:rFonts w:ascii="Cambria Math" w:hAnsi="Cambria Math"/>
          <w:b/>
          <w:bCs/>
        </w:rPr>
        <w:t>Methods</w:t>
      </w:r>
    </w:p>
    <w:p w14:paraId="2E7E4D23" w14:textId="0AC4D31C" w:rsidR="00CB4560" w:rsidRPr="00427160" w:rsidRDefault="00CB4560" w:rsidP="00CB4560">
      <w:pPr>
        <w:spacing w:after="0" w:line="480" w:lineRule="auto"/>
        <w:jc w:val="both"/>
        <w:rPr>
          <w:rFonts w:ascii="Cambria Math" w:hAnsi="Cambria Math"/>
          <w:b/>
          <w:bCs/>
          <w:color w:val="000000" w:themeColor="text1"/>
        </w:rPr>
      </w:pPr>
      <w:r w:rsidRPr="00427160">
        <w:rPr>
          <w:rFonts w:ascii="Cambria Math" w:hAnsi="Cambria Math"/>
          <w:b/>
          <w:bCs/>
          <w:color w:val="000000" w:themeColor="text1"/>
        </w:rPr>
        <w:t>Study design</w:t>
      </w:r>
      <w:r w:rsidR="00DB5A27" w:rsidRPr="00427160">
        <w:rPr>
          <w:rFonts w:ascii="Cambria Math" w:hAnsi="Cambria Math"/>
          <w:b/>
          <w:bCs/>
          <w:color w:val="000000" w:themeColor="text1"/>
        </w:rPr>
        <w:t xml:space="preserve"> and enrolment:</w:t>
      </w:r>
    </w:p>
    <w:p w14:paraId="67FEC3DE" w14:textId="0064F4B2" w:rsidR="00CB4560" w:rsidRPr="00427160" w:rsidRDefault="00CB4560" w:rsidP="00CB4560">
      <w:pPr>
        <w:spacing w:after="0" w:line="480" w:lineRule="auto"/>
        <w:jc w:val="both"/>
        <w:rPr>
          <w:rFonts w:ascii="Cambria Math" w:hAnsi="Cambria Math"/>
          <w:color w:val="000000" w:themeColor="text1"/>
        </w:rPr>
      </w:pPr>
      <w:r w:rsidRPr="00427160">
        <w:rPr>
          <w:rFonts w:ascii="Cambria Math" w:hAnsi="Cambria Math"/>
          <w:color w:val="000000" w:themeColor="text1"/>
        </w:rPr>
        <w:t>We conducted a case-control study of infants enrolled in the Drakenstein Child Health Study (DCHS), a birth cohort study in a peri-urban area in South Africa</w:t>
      </w:r>
      <w:r w:rsidR="00953091">
        <w:rPr>
          <w:rFonts w:ascii="Cambria Math" w:hAnsi="Cambria Math"/>
          <w:color w:val="000000" w:themeColor="text1"/>
        </w:rPr>
        <w:t xml:space="preserve"> </w:t>
      </w:r>
      <w:r w:rsidRPr="00427160">
        <w:rPr>
          <w:rFonts w:ascii="Cambria Math" w:hAnsi="Cambria Math"/>
          <w:color w:val="000000" w:themeColor="text1"/>
        </w:rPr>
        <w:fldChar w:fldCharType="begin" w:fldLock="1"/>
      </w:r>
      <w:r w:rsidR="00953091">
        <w:rPr>
          <w:rFonts w:ascii="Cambria Math" w:hAnsi="Cambria Math"/>
          <w:color w:val="000000" w:themeColor="text1"/>
        </w:rPr>
        <w:instrText>ADDIN CSL_CITATION {"citationItems":[{"id":"ITEM-1","itemData":{"DOI":"10.1136/thoraxjnl-2014-206242","ISSN":"1468-3296","PMID":"25228292","abstract":"Respiratory disease is the predominant cause of illness in children globally. We describe a unique multidisciplinary South African birth cohort, the Drakenstein Child Health Study (DCHS), to investigate the incidence, risk factors, aetiology and long-term impact of early lower respiratory tract infection (LRTI) on child health. Pregnant women from a poor, peri-urban community with high exposure to infectious diseases and environmental risk factors are enrolled with 1000 mother-child pairs followed for at least 5 years. Biomedical, environmental, psychosocial and demographic risk factors are longitudinally measured. Environmental exposures are measured using monitors placed at home visits. Lung function is measured in children at 6 weeks, annually and during LRTI episodes. Microbiological investigations including microbiome and multiplex PCR measures are done longitudinally and at LRTI episodes. The DCHS is a unique African birth cohort study that uses sophisticated measures to comprehensively investigate the early-life determinants of child health in an impoverished area of the world.","author":[{"dropping-particle":"","family":"Zar","given":"H J","non-dropping-particle":"","parse-names":false,"suffix":""},{"dropping-particle":"","family":"Barnett","given":"W","non-dropping-particle":"","parse-names":false,"suffix":""},{"dropping-particle":"","family":"Myer","given":"L","non-dropping-particle":"","parse-names":false,"suffix":""},{"dropping-particle":"","family":"Stein","given":"D J","non-dropping-particle":"","parse-names":false,"suffix":""},{"dropping-particle":"","family":"Nicol","given":"M P","non-dropping-particle":"","parse-names":false,"suffix":""}],"container-title":"Thorax","id":"ITEM-1","issued":{"date-parts":[["2014","9","16"]]},"page":"1-3","title":"Investigating the early-life determinants of illness in Africa: the Drakenstein Child Health Study.","type":"article-journal","volume":"0"},"uris":["http://www.mendeley.com/documents/?uuid=e1fbfc44-f185-41b4-a467-3e136da1ab2d"]}],"mendeley":{"formattedCitation":"[1]","plainTextFormattedCitation":"[1]","previouslyFormattedCitation":"&lt;sup&gt;1&lt;/sup&gt;"},"properties":{"noteIndex":0},"schema":"https://github.com/citation-style-language/schema/raw/master/csl-citation.json"}</w:instrText>
      </w:r>
      <w:r w:rsidRPr="00427160">
        <w:rPr>
          <w:rFonts w:ascii="Cambria Math" w:hAnsi="Cambria Math"/>
          <w:color w:val="000000" w:themeColor="text1"/>
        </w:rPr>
        <w:fldChar w:fldCharType="separate"/>
      </w:r>
      <w:r w:rsidR="00953091" w:rsidRPr="00953091">
        <w:rPr>
          <w:rFonts w:ascii="Cambria Math" w:hAnsi="Cambria Math"/>
          <w:noProof/>
          <w:color w:val="000000" w:themeColor="text1"/>
        </w:rPr>
        <w:t>[1]</w:t>
      </w:r>
      <w:r w:rsidRPr="00427160">
        <w:rPr>
          <w:rFonts w:ascii="Cambria Math" w:hAnsi="Cambria Math"/>
          <w:color w:val="000000" w:themeColor="text1"/>
        </w:rPr>
        <w:fldChar w:fldCharType="end"/>
      </w:r>
      <w:r w:rsidR="00953091">
        <w:rPr>
          <w:rFonts w:ascii="Cambria Math" w:hAnsi="Cambria Math"/>
          <w:color w:val="000000" w:themeColor="text1"/>
        </w:rPr>
        <w:t>.</w:t>
      </w:r>
      <w:r w:rsidRPr="00427160">
        <w:rPr>
          <w:rFonts w:ascii="Cambria Math" w:hAnsi="Cambria Math"/>
          <w:color w:val="000000" w:themeColor="text1"/>
        </w:rPr>
        <w:t xml:space="preserve"> </w:t>
      </w:r>
      <w:r w:rsidRPr="00427160">
        <w:rPr>
          <w:rFonts w:ascii="Cambria Math" w:hAnsi="Cambria Math" w:cs="Times New Roman"/>
          <w:color w:val="000000" w:themeColor="text1"/>
        </w:rPr>
        <w:t>Pregnant women &gt;18 years of age residing in a peri-urban setting (Paarl, outside Cape Town, SA) provided written informed consent at enrolment (20-28 weeks gestation) and reconsented annually</w:t>
      </w:r>
      <w:r w:rsidR="00953091">
        <w:rPr>
          <w:rFonts w:ascii="Cambria Math" w:hAnsi="Cambria Math" w:cs="Times New Roman"/>
          <w:color w:val="000000" w:themeColor="text1"/>
        </w:rPr>
        <w:t xml:space="preserve"> </w:t>
      </w:r>
      <w:r w:rsidRPr="00427160">
        <w:rPr>
          <w:rFonts w:ascii="Cambria Math" w:hAnsi="Cambria Math"/>
          <w:color w:val="000000" w:themeColor="text1"/>
        </w:rPr>
        <w:fldChar w:fldCharType="begin" w:fldLock="1"/>
      </w:r>
      <w:r w:rsidR="00953091">
        <w:rPr>
          <w:rFonts w:ascii="Cambria Math" w:hAnsi="Cambria Math"/>
          <w:color w:val="000000" w:themeColor="text1"/>
        </w:rPr>
        <w:instrText>ADDIN CSL_CITATION {"citationItems":[{"id":"ITEM-1","itemData":{"DOI":"10.1136/thoraxjnl-2014-206242","ISSN":"1468-3296","PMID":"25228292","abstract":"Respiratory disease is the predominant cause of illness in children globally. We describe a unique multidisciplinary South African birth cohort, the Drakenstein Child Health Study (DCHS), to investigate the incidence, risk factors, aetiology and long-term impact of early lower respiratory tract infection (LRTI) on child health. Pregnant women from a poor, peri-urban community with high exposure to infectious diseases and environmental risk factors are enrolled with 1000 mother-child pairs followed for at least 5 years. Biomedical, environmental, psychosocial and demographic risk factors are longitudinally measured. Environmental exposures are measured using monitors placed at home visits. Lung function is measured in children at 6 weeks, annually and during LRTI episodes. Microbiological investigations including microbiome and multiplex PCR measures are done longitudinally and at LRTI episodes. The DCHS is a unique African birth cohort study that uses sophisticated measures to comprehensively investigate the early-life determinants of child health in an impoverished area of the world.","author":[{"dropping-particle":"","family":"Zar","given":"H J","non-dropping-particle":"","parse-names":false,"suffix":""},{"dropping-particle":"","family":"Barnett","given":"W","non-dropping-particle":"","parse-names":false,"suffix":""},{"dropping-particle":"","family":"Myer","given":"L","non-dropping-particle":"","parse-names":false,"suffix":""},{"dropping-particle":"","family":"Stein","given":"D J","non-dropping-particle":"","parse-names":false,"suffix":""},{"dropping-particle":"","family":"Nicol","given":"M P","non-dropping-particle":"","parse-names":false,"suffix":""}],"container-title":"Thorax","id":"ITEM-1","issued":{"date-parts":[["2014","9","16"]]},"page":"1-3","title":"Investigating the early-life determinants of illness in Africa: the Drakenstein Child Health Study.","type":"article-journal","volume":"0"},"uris":["http://www.mendeley.com/documents/?uuid=e1fbfc44-f185-41b4-a467-3e136da1ab2d"]}],"mendeley":{"formattedCitation":"[1]","plainTextFormattedCitation":"[1]","previouslyFormattedCitation":"&lt;sup&gt;1&lt;/sup&gt;"},"properties":{"noteIndex":0},"schema":"https://github.com/citation-style-language/schema/raw/master/csl-citation.json"}</w:instrText>
      </w:r>
      <w:r w:rsidRPr="00427160">
        <w:rPr>
          <w:rFonts w:ascii="Cambria Math" w:hAnsi="Cambria Math"/>
          <w:color w:val="000000" w:themeColor="text1"/>
        </w:rPr>
        <w:fldChar w:fldCharType="separate"/>
      </w:r>
      <w:r w:rsidR="00953091" w:rsidRPr="00953091">
        <w:rPr>
          <w:rFonts w:ascii="Cambria Math" w:hAnsi="Cambria Math"/>
          <w:noProof/>
          <w:color w:val="000000" w:themeColor="text1"/>
        </w:rPr>
        <w:t>[1]</w:t>
      </w:r>
      <w:r w:rsidRPr="00427160">
        <w:rPr>
          <w:rFonts w:ascii="Cambria Math" w:hAnsi="Cambria Math"/>
          <w:color w:val="000000" w:themeColor="text1"/>
        </w:rPr>
        <w:fldChar w:fldCharType="end"/>
      </w:r>
      <w:r w:rsidR="00953091">
        <w:rPr>
          <w:rFonts w:ascii="Cambria Math" w:hAnsi="Cambria Math"/>
          <w:color w:val="000000" w:themeColor="text1"/>
        </w:rPr>
        <w:t>.</w:t>
      </w:r>
      <w:r w:rsidRPr="00427160">
        <w:rPr>
          <w:rFonts w:ascii="Cambria Math" w:hAnsi="Cambria Math" w:cs="Times New Roman"/>
          <w:color w:val="000000" w:themeColor="text1"/>
        </w:rPr>
        <w:t xml:space="preserve"> Enrolment (March 5, 2012 to March 31, 2015) and primary health care took place at public sector primary healthcare clinics, characterised by </w:t>
      </w:r>
      <w:r w:rsidRPr="00427160">
        <w:rPr>
          <w:rFonts w:ascii="Cambria Math" w:hAnsi="Cambria Math"/>
          <w:color w:val="000000" w:themeColor="text1"/>
        </w:rPr>
        <w:t>a strong primary health care program including antenatal services, immunization, and prevention of mother-to-child HIV transmission (PMTCT),</w:t>
      </w:r>
      <w:r w:rsidRPr="00427160">
        <w:rPr>
          <w:rFonts w:ascii="Cambria Math" w:hAnsi="Cambria Math" w:cs="Times New Roman"/>
          <w:color w:val="000000" w:themeColor="text1"/>
        </w:rPr>
        <w:t xml:space="preserve"> as previously described</w:t>
      </w:r>
      <w:r w:rsidR="00953091">
        <w:rPr>
          <w:rFonts w:ascii="Cambria Math" w:hAnsi="Cambria Math" w:cs="Times New Roman"/>
          <w:color w:val="000000" w:themeColor="text1"/>
        </w:rPr>
        <w:t xml:space="preserve"> </w:t>
      </w:r>
      <w:r w:rsidRPr="00427160">
        <w:rPr>
          <w:rFonts w:ascii="Cambria Math" w:hAnsi="Cambria Math"/>
          <w:color w:val="000000" w:themeColor="text1"/>
        </w:rPr>
        <w:fldChar w:fldCharType="begin" w:fldLock="1"/>
      </w:r>
      <w:r w:rsidR="00953091">
        <w:rPr>
          <w:rFonts w:ascii="Cambria Math" w:hAnsi="Cambria Math"/>
          <w:color w:val="000000" w:themeColor="text1"/>
        </w:rPr>
        <w:instrText>ADDIN CSL_CITATION {"citationItems":[{"id":"ITEM-1","itemData":{"DOI":"10.1136/thoraxjnl-2014-206242","ISSN":"1468-3296","PMID":"25228292","abstract":"Respiratory disease is the predominant cause of illness in children globally. We describe a unique multidisciplinary South African birth cohort, the Drakenstein Child Health Study (DCHS), to investigate the incidence, risk factors, aetiology and long-term impact of early lower respiratory tract infection (LRTI) on child health. Pregnant women from a poor, peri-urban community with high exposure to infectious diseases and environmental risk factors are enrolled with 1000 mother-child pairs followed for at least 5 years. Biomedical, environmental, psychosocial and demographic risk factors are longitudinally measured. Environmental exposures are measured using monitors placed at home visits. Lung function is measured in children at 6 weeks, annually and during LRTI episodes. Microbiological investigations including microbiome and multiplex PCR measures are done longitudinally and at LRTI episodes. The DCHS is a unique African birth cohort study that uses sophisticated measures to comprehensively investigate the early-life determinants of child health in an impoverished area of the world.","author":[{"dropping-particle":"","family":"Zar","given":"H J","non-dropping-particle":"","parse-names":false,"suffix":""},{"dropping-particle":"","family":"Barnett","given":"W","non-dropping-particle":"","parse-names":false,"suffix":""},{"dropping-particle":"","family":"Myer","given":"L","non-dropping-particle":"","parse-names":false,"suffix":""},{"dropping-particle":"","family":"Stein","given":"D J","non-dropping-particle":"","parse-names":false,"suffix":""},{"dropping-particle":"","family":"Nicol","given":"M P","non-dropping-particle":"","parse-names":false,"suffix":""}],"container-title":"Thorax","id":"ITEM-1","issued":{"date-parts":[["2014","9","16"]]},"page":"1-3","title":"Investigating the early-life determinants of illness in Africa: the Drakenstein Child Health Study.","type":"article-journal","volume":"0"},"uris":["http://www.mendeley.com/documents/?uuid=e1fbfc44-f185-41b4-a467-3e136da1ab2d"]}],"mendeley":{"formattedCitation":"[1]","plainTextFormattedCitation":"[1]","previouslyFormattedCitation":"&lt;sup&gt;1&lt;/sup&gt;"},"properties":{"noteIndex":0},"schema":"https://github.com/citation-style-language/schema/raw/master/csl-citation.json"}</w:instrText>
      </w:r>
      <w:r w:rsidRPr="00427160">
        <w:rPr>
          <w:rFonts w:ascii="Cambria Math" w:hAnsi="Cambria Math"/>
          <w:color w:val="000000" w:themeColor="text1"/>
        </w:rPr>
        <w:fldChar w:fldCharType="separate"/>
      </w:r>
      <w:r w:rsidR="00953091" w:rsidRPr="00953091">
        <w:rPr>
          <w:rFonts w:ascii="Cambria Math" w:hAnsi="Cambria Math"/>
          <w:noProof/>
          <w:color w:val="000000" w:themeColor="text1"/>
        </w:rPr>
        <w:t>[1]</w:t>
      </w:r>
      <w:r w:rsidRPr="00427160">
        <w:rPr>
          <w:rFonts w:ascii="Cambria Math" w:hAnsi="Cambria Math"/>
          <w:color w:val="000000" w:themeColor="text1"/>
        </w:rPr>
        <w:fldChar w:fldCharType="end"/>
      </w:r>
      <w:r w:rsidR="00953091">
        <w:rPr>
          <w:rFonts w:ascii="Cambria Math" w:hAnsi="Cambria Math"/>
          <w:color w:val="000000" w:themeColor="text1"/>
        </w:rPr>
        <w:t>.</w:t>
      </w:r>
    </w:p>
    <w:p w14:paraId="537B5E5F" w14:textId="77777777" w:rsidR="00CB4560" w:rsidRPr="00427160" w:rsidRDefault="00CB4560" w:rsidP="00CB4560">
      <w:pPr>
        <w:spacing w:after="0" w:line="480" w:lineRule="auto"/>
        <w:jc w:val="both"/>
        <w:rPr>
          <w:rFonts w:ascii="Cambria Math" w:hAnsi="Cambria Math"/>
          <w:color w:val="000000" w:themeColor="text1"/>
        </w:rPr>
      </w:pPr>
    </w:p>
    <w:p w14:paraId="5D7AF238" w14:textId="2A39DE10" w:rsidR="002B2861" w:rsidRPr="00427160" w:rsidRDefault="003D2DE4" w:rsidP="00B24D16">
      <w:pPr>
        <w:spacing w:after="0" w:line="480" w:lineRule="auto"/>
        <w:contextualSpacing/>
        <w:jc w:val="both"/>
        <w:rPr>
          <w:rFonts w:ascii="Cambria Math" w:hAnsi="Cambria Math"/>
          <w:b/>
          <w:bCs/>
        </w:rPr>
      </w:pPr>
      <w:r w:rsidRPr="00427160">
        <w:rPr>
          <w:rFonts w:ascii="Cambria Math" w:hAnsi="Cambria Math"/>
          <w:b/>
          <w:bCs/>
        </w:rPr>
        <w:t>Demographic and clinical data</w:t>
      </w:r>
      <w:r w:rsidR="00BD1141" w:rsidRPr="00427160">
        <w:rPr>
          <w:rFonts w:ascii="Cambria Math" w:hAnsi="Cambria Math"/>
          <w:b/>
          <w:bCs/>
        </w:rPr>
        <w:t xml:space="preserve"> collection:</w:t>
      </w:r>
    </w:p>
    <w:p w14:paraId="57DFD2A2" w14:textId="2B64C654" w:rsidR="007F7B8A" w:rsidRPr="00427160" w:rsidRDefault="007C4731" w:rsidP="007F7B8A">
      <w:pPr>
        <w:spacing w:after="0" w:line="480" w:lineRule="auto"/>
        <w:jc w:val="both"/>
        <w:rPr>
          <w:rFonts w:ascii="Cambria Math" w:hAnsi="Cambria Math"/>
          <w:bCs/>
          <w:color w:val="0D0D0D" w:themeColor="text1" w:themeTint="F2"/>
        </w:rPr>
      </w:pPr>
      <w:r w:rsidRPr="00427160">
        <w:rPr>
          <w:rFonts w:ascii="Cambria Math" w:hAnsi="Cambria Math"/>
          <w:color w:val="0D0D0D" w:themeColor="text1" w:themeTint="F2"/>
        </w:rPr>
        <w:t>Antenatal ultrasound</w:t>
      </w:r>
      <w:r w:rsidR="00C066A0" w:rsidRPr="00427160">
        <w:rPr>
          <w:rFonts w:ascii="Cambria Math" w:hAnsi="Cambria Math"/>
          <w:color w:val="0D0D0D" w:themeColor="text1" w:themeTint="F2"/>
        </w:rPr>
        <w:t xml:space="preserve"> data</w:t>
      </w:r>
      <w:r w:rsidRPr="00427160">
        <w:rPr>
          <w:rFonts w:ascii="Cambria Math" w:hAnsi="Cambria Math"/>
          <w:color w:val="0D0D0D" w:themeColor="text1" w:themeTint="F2"/>
        </w:rPr>
        <w:t xml:space="preserve"> from the second trimester was used to calculate gestational age at delivery.</w:t>
      </w:r>
      <w:r w:rsidR="00D02C01" w:rsidRPr="00427160">
        <w:rPr>
          <w:rFonts w:ascii="Cambria Math" w:hAnsi="Cambria Math"/>
          <w:color w:val="0D0D0D" w:themeColor="text1" w:themeTint="F2"/>
        </w:rPr>
        <w:t xml:space="preserve"> Infants born at &lt;37 weeks </w:t>
      </w:r>
      <w:r w:rsidR="00452603" w:rsidRPr="00427160">
        <w:rPr>
          <w:rFonts w:ascii="Cambria Math" w:hAnsi="Cambria Math"/>
          <w:color w:val="0D0D0D" w:themeColor="text1" w:themeTint="F2"/>
        </w:rPr>
        <w:t xml:space="preserve">gestation </w:t>
      </w:r>
      <w:r w:rsidR="00840DA7" w:rsidRPr="00427160">
        <w:rPr>
          <w:rFonts w:ascii="Cambria Math" w:hAnsi="Cambria Math"/>
          <w:color w:val="0D0D0D" w:themeColor="text1" w:themeTint="F2"/>
        </w:rPr>
        <w:t xml:space="preserve">were classified as premature. </w:t>
      </w:r>
      <w:r w:rsidRPr="00427160">
        <w:rPr>
          <w:rFonts w:ascii="Cambria Math" w:hAnsi="Cambria Math"/>
          <w:color w:val="0D0D0D" w:themeColor="text1" w:themeTint="F2"/>
        </w:rPr>
        <w:t>Weight-for-age z- (WAZ) scores at birth were calculated using the revised Fenton preterm growth charts</w:t>
      </w:r>
      <w:r w:rsidR="00953091">
        <w:rPr>
          <w:rFonts w:ascii="Cambria Math" w:hAnsi="Cambria Math"/>
          <w:color w:val="0D0D0D" w:themeColor="text1" w:themeTint="F2"/>
        </w:rPr>
        <w:t xml:space="preserve"> </w:t>
      </w:r>
      <w:r w:rsidRPr="00427160">
        <w:rPr>
          <w:rFonts w:ascii="Cambria Math" w:hAnsi="Cambria Math"/>
          <w:color w:val="0D0D0D" w:themeColor="text1" w:themeTint="F2"/>
        </w:rPr>
        <w:fldChar w:fldCharType="begin" w:fldLock="1"/>
      </w:r>
      <w:r w:rsidR="00953091">
        <w:rPr>
          <w:rFonts w:ascii="Cambria Math" w:hAnsi="Cambria Math"/>
          <w:color w:val="0D0D0D" w:themeColor="text1" w:themeTint="F2"/>
        </w:rPr>
        <w:instrText>ADDIN CSL_CITATION {"citationItems":[{"id":"ITEM-1","itemData":{"DOI":"10.1186/1471-2431-13-92","ISSN":"14712431","PMID":"23758808","abstract":"Background: Current fetal-infant growth references have an obvious growth disjuncture around 40 week gestation overlapping where the fetal and infant growth references are combined. Graphical smoothening of the disjuncture to connect the matching percentile curves has never been validated. This study was designed to compare weight gain patterns of contemporary preterm infants with a fetal-infant growth reference (derived from a meta-analysis) to validate the previous smoothening assumptions and inform the revision of the Fenton chart.Methods: Growth and descriptive data of preterm infants (23 to 31 weeks) from birth through 10 weeks post term age were collected in three cities in Canada and the USA between 2001 and 2010 (n = 977). Preterm infants were grouped by gestational age into 23-25, 26-28, and 29-31 weeks. Comparisons were made between the weight data of the preterm cohort and the fetal-infant growth reference.Results: Median weight gain curves of the three preterm gestational age groups were almost identical and remained between the 3rd and the 50th percentiles of the fetal-infant-growth-reference from birth through 10 weeks post term. The growth velocity of the preterm infants decreased in a pattern similar to the decreased velocity of the fetus and term infant estimates, from a high of 17-18 g/kg/day between 31-34 weeks to rates of 4-5 g/kg/day by 50 weeks in each gestational age group. The greatest discrepancy in weight gain velocity between the preterm infants and the fetal estimate was between 37 and 40 weeks; preterm infants grew more rapidly than the fetus. The infants in this study regained their birthweight earlier compared to those in the 1999 National Institute of Child Health and Human Development report.Conclusion: The weight gain velocity of preterm infants through the period of growth data disjuncture between 37 and 50 weeks gestation is consistent with and thus validates the smoothening assumptions made between preterm and post-term growth references. © 2013 Fenton et al.; licensee BioMed Central Ltd.","author":[{"dropping-particle":"","family":"Fenton","given":"Tanis R.","non-dropping-particle":"","parse-names":false,"suffix":""},{"dropping-particle":"","family":"Nasser","given":"Roseann","non-dropping-particle":"","parse-names":false,"suffix":""},{"dropping-particle":"","family":"Eliasziw","given":"Misha","non-dropping-particle":"","parse-names":false,"suffix":""},{"dropping-particle":"","family":"Kim","given":"Jae H.","non-dropping-particle":"","parse-names":false,"suffix":""},{"dropping-particle":"","family":"Bilan","given":"Denise","non-dropping-particle":"","parse-names":false,"suffix":""},{"dropping-particle":"","family":"Sauve","given":"Reg","non-dropping-particle":"","parse-names":false,"suffix":""}],"container-title":"BMC Pediatrics","id":"ITEM-1","issue":"1","issued":{"date-parts":[["2013"]]},"publisher":"BMC Pediatrics","title":"Validating the weight gain of preterm infants between the reference growth curve of the fetus and the term infant","type":"article-journal","volume":"13"},"uris":["http://www.mendeley.com/documents/?uuid=14370496-353f-4a67-9dbb-015abf287d7f"]},{"id":"ITEM-2","itemData":{"DOI":"10.1186/1471-2431-13-59","ISSN":"14712431","PMID":"23601190","abstract":"Background: The aim of this study was to revise the 2003 Fenton Preterm Growth Chart, specifically to: a) harmonize the preterm growth chart with the new World Health Organization (WHO) Growth Standard, b) smooth the data between the preterm and WHO estimates, informed by the Preterm Multicentre Growth (PreM Growth) study while maintaining data integrity from 22 to 36 and at 50 weeks, and to c) re-scale the chart x-axis to actual age (rather than completed weeks) to support growth monitoring.Methods: Systematic review, meta-analysis, and growth chart development. We systematically searched published and unpublished literature to find population-based preterm size at birth measurement (weight, length, and/or head circumference) references, from developed countries with: Corrected gestational ages through infant assessment and/or statistical correction; Data percentiles as low as 24 weeks gestational age or lower; Sample with greater than 500 infants less than 30 weeks. Growth curves for males and females were produced using cubic splines to 50 weeks post menstrual age. LMS parameters (skew, median, and standard deviation) were calculated.Results: Six large population-based surveys of size at preterm birth representing 3,986,456 births (34,639 births &lt; 30 weeks) from countries Germany, United States, Italy, Australia, Scotland, and Canada were combined in meta-analyses. Smooth growth chart curves were developed, while ensuring close agreement with the data between 24 and 36 weeks and at 50 weeks.Conclusions: The revised sex-specific actual-age growth charts are based on the recommended growth goal for preterm infants, the fetus, followed by the term infant. These preterm growth charts, with the disjunction between these datasets smoothing informed by the international PreM Growth study, may support an improved transition of preterm infant growth monitoring to the WHO growth charts. © 2013 Fenton and Kim; licensee BioMed Central Ltd.","author":[{"dropping-particle":"","family":"Fenton","given":"Tanis R.","non-dropping-particle":"","parse-names":false,"suffix":""},{"dropping-particle":"","family":"Kim","given":"Jae H.","non-dropping-particle":"","parse-names":false,"suffix":""}],"container-title":"BMC Pediatrics","id":"ITEM-2","issue":"1","issued":{"date-parts":[["2013"]]},"title":"A systematic review and meta-analysis to revise the Fenton growth chart for preterm infants","type":"article-journal","volume":"13"},"uris":["http://www.mendeley.com/documents/?uuid=3945a7f8-16b1-4582-ac57-1eaadd1c7f65"]}],"mendeley":{"formattedCitation":"[2, 3]","plainTextFormattedCitation":"[2, 3]","previouslyFormattedCitation":"&lt;sup&gt;2,3&lt;/sup&gt;"},"properties":{"noteIndex":0},"schema":"https://github.com/citation-style-language/schema/raw/master/csl-citation.json"}</w:instrText>
      </w:r>
      <w:r w:rsidRPr="00427160">
        <w:rPr>
          <w:rFonts w:ascii="Cambria Math" w:hAnsi="Cambria Math"/>
          <w:color w:val="0D0D0D" w:themeColor="text1" w:themeTint="F2"/>
        </w:rPr>
        <w:fldChar w:fldCharType="separate"/>
      </w:r>
      <w:r w:rsidR="00953091" w:rsidRPr="00953091">
        <w:rPr>
          <w:rFonts w:ascii="Cambria Math" w:hAnsi="Cambria Math"/>
          <w:noProof/>
          <w:color w:val="0D0D0D" w:themeColor="text1" w:themeTint="F2"/>
        </w:rPr>
        <w:t>[2, 3]</w:t>
      </w:r>
      <w:r w:rsidRPr="00427160">
        <w:rPr>
          <w:rFonts w:ascii="Cambria Math" w:hAnsi="Cambria Math"/>
          <w:color w:val="0D0D0D" w:themeColor="text1" w:themeTint="F2"/>
        </w:rPr>
        <w:fldChar w:fldCharType="end"/>
      </w:r>
      <w:r w:rsidR="00953091">
        <w:rPr>
          <w:rFonts w:ascii="Cambria Math" w:hAnsi="Cambria Math"/>
          <w:color w:val="0D0D0D" w:themeColor="text1" w:themeTint="F2"/>
        </w:rPr>
        <w:t>.</w:t>
      </w:r>
      <w:r w:rsidRPr="00427160">
        <w:rPr>
          <w:rFonts w:ascii="Cambria Math" w:hAnsi="Cambria Math"/>
          <w:color w:val="0D0D0D" w:themeColor="text1" w:themeTint="F2"/>
        </w:rPr>
        <w:t xml:space="preserve"> </w:t>
      </w:r>
      <w:r w:rsidRPr="00427160">
        <w:rPr>
          <w:rFonts w:ascii="Cambria Math" w:hAnsi="Cambria Math"/>
          <w:bCs/>
          <w:color w:val="0D0D0D" w:themeColor="text1" w:themeTint="F2"/>
        </w:rPr>
        <w:t xml:space="preserve">Maternal smoking was self-reported antenatally and 10 weeks postnatally. </w:t>
      </w:r>
      <w:r w:rsidR="00AE1A70" w:rsidRPr="00427160">
        <w:rPr>
          <w:rFonts w:ascii="Cambria Math" w:hAnsi="Cambria Math"/>
        </w:rPr>
        <w:t xml:space="preserve">Maternal HIV infection status was established in pregnancy and </w:t>
      </w:r>
      <w:r w:rsidR="00AE1A70" w:rsidRPr="00427160">
        <w:rPr>
          <w:rFonts w:ascii="Cambria Math" w:hAnsi="Cambria Math"/>
          <w:bCs/>
          <w:color w:val="0D0D0D" w:themeColor="text1" w:themeTint="F2"/>
        </w:rPr>
        <w:t xml:space="preserve">antiretroviral therapy (ART) was provided for </w:t>
      </w:r>
      <w:r w:rsidR="00AE1A70" w:rsidRPr="00427160">
        <w:rPr>
          <w:rFonts w:ascii="Cambria Math" w:hAnsi="Cambria Math"/>
        </w:rPr>
        <w:t>all HIV-infected mothers according to national guidelines</w:t>
      </w:r>
      <w:r w:rsidR="00953091">
        <w:rPr>
          <w:rFonts w:ascii="Cambria Math" w:hAnsi="Cambria Math"/>
        </w:rPr>
        <w:t xml:space="preserve"> </w:t>
      </w:r>
      <w:r w:rsidR="009F7550" w:rsidRPr="00427160">
        <w:rPr>
          <w:rFonts w:ascii="Cambria Math" w:hAnsi="Cambria Math"/>
          <w:bCs/>
          <w:color w:val="0D0D0D" w:themeColor="text1" w:themeTint="F2"/>
        </w:rPr>
        <w:fldChar w:fldCharType="begin" w:fldLock="1"/>
      </w:r>
      <w:r w:rsidR="00953091">
        <w:rPr>
          <w:rFonts w:ascii="Cambria Math" w:hAnsi="Cambria Math"/>
          <w:bCs/>
          <w:color w:val="0D0D0D" w:themeColor="text1" w:themeTint="F2"/>
        </w:rPr>
        <w:instrText>ADDIN CSL_CITATION {"citationItems":[{"id":"ITEM-1","itemData":{"DOI":"10.1097/QAD.0000000000002444","ISBN":"0000000000","ISSN":"14735571","PMID":"31714357","abstract":"Objective:To assess the impact of HIV and antiretroviral exposure without infection on lung growth and function over the first 2 years of life.Design:Prospective observational study of an African birth cohort, Drakenstein Child Health Study.Method:Infants enrolled antenatally had lung function measured at 6 weeks, 1 and 2 years. HIV-infected women received antiretroviral therapy (ART) as per local guidelines. The association between HIV and antiretroviral exposure with lung function was assessed using mixed effects modelling.Results:Of 1143 infants born, two HIV-infected infants were excluded from analysis; 909 (80%) infants had lung function collected at 6 weeks [190 (21%) were HIV-exposed uninfected (HEU)]; 782 (69%) at 1 year and 741 (65%) at 2 years. At 6 weeks HEU infants had larger tidal volume compared with HIV-unexposed infants (1.13ml, confidence interval: 0.02-2.23, P=0.045). High maternal viral load was associated with a 17% lower expiratory flow over 2 years (0.17, confidence interval 0.00-0.34, P=0.046). First-line ART initiated during pregnancy was associated with lower infant tidal volume at 6 weeks compared with those who initiated ART before pregnancy (-2.7ml, -5.31 to -0.10, P=0.042), and low maternal CD4+ cell counts associated with lower infant tidal over 2 years (-11.1ml, -18.58-3.58, P=0.004).Conclusion:HIV exposure is associated with altered lung function in early life, with a vulnerable HEU subgroup based on maternal disease severity, immunological compromise and ART exposure. These data highlight the importance of ongoing surveillance of respiratory health in HEU children.","author":[{"dropping-particle":"","family":"Gray","given":"DIane M.","non-dropping-particle":"","parse-names":false,"suffix":""},{"dropping-particle":"","family":"Wedderburn","given":"Catherine J.","non-dropping-particle":"","parse-names":false,"suffix":""},{"dropping-particle":"","family":"MacGinty","given":"Rae P.","non-dropping-particle":"","parse-names":false,"suffix":""},{"dropping-particle":"","family":"McMillan","given":"Lauren","non-dropping-particle":"","parse-names":false,"suffix":""},{"dropping-particle":"","family":"Jacobs","given":"Carvern","non-dropping-particle":"","parse-names":false,"suffix":""},{"dropping-particle":"","family":"Stadler","given":"Jacob A.M.","non-dropping-particle":"","parse-names":false,"suffix":""},{"dropping-particle":"","family":"Hall","given":"Graham L.","non-dropping-particle":"","parse-names":false,"suffix":""},{"dropping-particle":"","family":"Zar","given":"Heather J.","non-dropping-particle":"","parse-names":false,"suffix":""}],"container-title":"Aids","id":"ITEM-1","issue":"4","issued":{"date-parts":[["2020"]]},"page":"549-558","title":"Impact of HIV and antiretroviral drug exposure on lung growth and function over 2 years in an African Birth Cohort","type":"article-journal","volume":"34"},"uris":["http://www.mendeley.com/documents/?uuid=aaddd78d-ef88-40e3-8c64-d25ce7d6c155"]},{"id":"ITEM-2","itemData":{"DOI":"10.1371/journal.pone.0222399","ISBN":"1111111111","ISSN":"19326203","PMID":"31751344","abstract":"Background Maternal physical and mental health during pregnancy are key determinants of birth outcomes. There are relatively few prospective data that integrate physical and mental maternal health measures with birth outcomes in low- and middle-income country settings. We aimed to investigate maternal health during pregnancy and the impact on birth outcomes in an African birth cohort study, the Drakenstein Child Health Study. Methods Pregnant women attending 2 public health clinics, Mbekweni (serving a predominantly black African population) and TC Newman (predominantly mixed ancestry) in a poor peri-urban area of South Africa were enrolled in their second trimester and followed through childbirth. All births occurred at a single public hospital. Maternal sociodemographic, physical and psychosocial characteristics were comprehensively assessed. Multivariable linear regression models were used to explore associations between maternal health and birth outcomes. Results Over 3 years, 1137 women (median age 25.8 years; 21% HIV-infected) gave birth to 1143 live babies. Most pregnancies were uncomplicated but gestational diabetes (1%), anaemia (22%) or pre-eclampsia (2%) occurred in a minority. Most households (87%) had a monthly income of less than USD 350; only 27% of moms were employed and food insecurity was common (37%). Most babies (80%) were born by vaginal delivery at full term; 17% were preterm, predominantly late preterm. Only 74 (7%) of babies required hospitalisation immediately after birth and only 2 babies were HIV-infected. Food insecurity, socioeconomic status, pregnancy-associated hypertension, pre-eclampsia, gestational diabetes and mixed ancestry were associated with lower infant gestational age while maternal BMI at enrolment was associated with higher infant gestational age. Primigravida or alcohol use during pregnancy were negatively associated with infant birth weight and head circumference. Maternal BMI at enrolment was positively associated with birth weight and gestational diabetes was positively associated with birth weight and head circumference for gestational age. Smoking during pregnancy was associated with lower infant birth weight. Conclusion Several modifiable risk factors including food insecurity, smoking, and alcohol consumption during pregnancy were identified as associated with negative birth outcomes, all of which are amenable to public health interventions. Interventions to address key exposures influencing birth outco…","author":[{"dropping-particle":"","family":"Zar","given":"Heather J.","non-dropping-particle":"","parse-names":false,"suffix":""},{"dropping-particle":"","family":"Pellowski","given":"Jennifer A.","non-dropping-particle":"","parse-names":false,"suffix":""},{"dropping-particle":"","family":"Cohen","given":"Sophie","non-dropping-particle":"","parse-names":false,"suffix":""},{"dropping-particle":"","family":"Barnett","given":"Whitney","non-dropping-particle":"","parse-names":false,"suffix":""},{"dropping-particle":"","family":"Vanker","given":"Aneesa","non-dropping-particle":"","parse-names":false,"suffix":""},{"dropping-particle":"","family":"Koen","given":"Nastassja","non-dropping-particle":"","parse-names":false,"suffix":""},{"dropping-particle":"","family":"Stein","given":"Dan J.","non-dropping-particle":"","parse-names":false,"suffix":""}],"container-title":"PLoS ONE","id":"ITEM-2","issue":"11","issued":{"date-parts":[["2019"]]},"page":"1-16","title":"Maternal health and birth outcomes in a South African birth cohort study","type":"article-journal","volume":"14"},"uris":["http://www.mendeley.com/documents/?uuid=f7b16547-0895-479f-8e6b-ffa523f75c8b"]}],"mendeley":{"formattedCitation":"[4, 5]","plainTextFormattedCitation":"[4, 5]","previouslyFormattedCitation":"&lt;sup&gt;4,5&lt;/sup&gt;"},"properties":{"noteIndex":0},"schema":"https://github.com/citation-style-language/schema/raw/master/csl-citation.json"}</w:instrText>
      </w:r>
      <w:r w:rsidR="009F7550" w:rsidRPr="00427160">
        <w:rPr>
          <w:rFonts w:ascii="Cambria Math" w:hAnsi="Cambria Math"/>
          <w:bCs/>
          <w:color w:val="0D0D0D" w:themeColor="text1" w:themeTint="F2"/>
        </w:rPr>
        <w:fldChar w:fldCharType="separate"/>
      </w:r>
      <w:r w:rsidR="00953091" w:rsidRPr="00953091">
        <w:rPr>
          <w:rFonts w:ascii="Cambria Math" w:hAnsi="Cambria Math"/>
          <w:bCs/>
          <w:noProof/>
          <w:color w:val="0D0D0D" w:themeColor="text1" w:themeTint="F2"/>
        </w:rPr>
        <w:t>[4, 5]</w:t>
      </w:r>
      <w:r w:rsidR="009F7550" w:rsidRPr="00427160">
        <w:rPr>
          <w:rFonts w:ascii="Cambria Math" w:hAnsi="Cambria Math"/>
          <w:bCs/>
          <w:color w:val="0D0D0D" w:themeColor="text1" w:themeTint="F2"/>
        </w:rPr>
        <w:fldChar w:fldCharType="end"/>
      </w:r>
      <w:r w:rsidR="00953091">
        <w:rPr>
          <w:rFonts w:ascii="Cambria Math" w:hAnsi="Cambria Math"/>
          <w:bCs/>
          <w:color w:val="0D0D0D" w:themeColor="text1" w:themeTint="F2"/>
        </w:rPr>
        <w:t>.</w:t>
      </w:r>
      <w:r w:rsidR="00AE1A70" w:rsidRPr="00427160">
        <w:rPr>
          <w:rFonts w:ascii="Cambria Math" w:hAnsi="Cambria Math"/>
          <w:bCs/>
          <w:color w:val="0D0D0D" w:themeColor="text1" w:themeTint="F2"/>
        </w:rPr>
        <w:t xml:space="preserve"> HIV-exposed infants were tested for HIV as per national guidelines</w:t>
      </w:r>
      <w:r w:rsidR="00953091">
        <w:rPr>
          <w:rFonts w:ascii="Cambria Math" w:hAnsi="Cambria Math"/>
          <w:bCs/>
          <w:color w:val="0D0D0D" w:themeColor="text1" w:themeTint="F2"/>
        </w:rPr>
        <w:t xml:space="preserve"> </w:t>
      </w:r>
      <w:r w:rsidR="009F7550" w:rsidRPr="00427160">
        <w:rPr>
          <w:rFonts w:ascii="Cambria Math" w:hAnsi="Cambria Math"/>
          <w:bCs/>
          <w:color w:val="0D0D0D" w:themeColor="text1" w:themeTint="F2"/>
        </w:rPr>
        <w:fldChar w:fldCharType="begin" w:fldLock="1"/>
      </w:r>
      <w:r w:rsidR="00953091">
        <w:rPr>
          <w:rFonts w:ascii="Cambria Math" w:hAnsi="Cambria Math"/>
          <w:bCs/>
          <w:color w:val="0D0D0D" w:themeColor="text1" w:themeTint="F2"/>
        </w:rPr>
        <w:instrText>ADDIN CSL_CITATION {"citationItems":[{"id":"ITEM-1","itemData":{"DOI":"10.1097/QAD.0000000000002444","ISBN":"0000000000","ISSN":"14735571","PMID":"31714357","abstract":"Objective:To assess the impact of HIV and antiretroviral exposure without infection on lung growth and function over the first 2 years of life.Design:Prospective observational study of an African birth cohort, Drakenstein Child Health Study.Method:Infants enrolled antenatally had lung function measured at 6 weeks, 1 and 2 years. HIV-infected women received antiretroviral therapy (ART) as per local guidelines. The association between HIV and antiretroviral exposure with lung function was assessed using mixed effects modelling.Results:Of 1143 infants born, two HIV-infected infants were excluded from analysis; 909 (80%) infants had lung function collected at 6 weeks [190 (21%) were HIV-exposed uninfected (HEU)]; 782 (69%) at 1 year and 741 (65%) at 2 years. At 6 weeks HEU infants had larger tidal volume compared with HIV-unexposed infants (1.13ml, confidence interval: 0.02-2.23, P=0.045). High maternal viral load was associated with a 17% lower expiratory flow over 2 years (0.17, confidence interval 0.00-0.34, P=0.046). First-line ART initiated during pregnancy was associated with lower infant tidal volume at 6 weeks compared with those who initiated ART before pregnancy (-2.7ml, -5.31 to -0.10, P=0.042), and low maternal CD4+ cell counts associated with lower infant tidal over 2 years (-11.1ml, -18.58-3.58, P=0.004).Conclusion:HIV exposure is associated with altered lung function in early life, with a vulnerable HEU subgroup based on maternal disease severity, immunological compromise and ART exposure. These data highlight the importance of ongoing surveillance of respiratory health in HEU children.","author":[{"dropping-particle":"","family":"Gray","given":"DIane M.","non-dropping-particle":"","parse-names":false,"suffix":""},{"dropping-particle":"","family":"Wedderburn","given":"Catherine J.","non-dropping-particle":"","parse-names":false,"suffix":""},{"dropping-particle":"","family":"MacGinty","given":"Rae P.","non-dropping-particle":"","parse-names":false,"suffix":""},{"dropping-particle":"","family":"McMillan","given":"Lauren","non-dropping-particle":"","parse-names":false,"suffix":""},{"dropping-particle":"","family":"Jacobs","given":"Carvern","non-dropping-particle":"","parse-names":false,"suffix":""},{"dropping-particle":"","family":"Stadler","given":"Jacob A.M.","non-dropping-particle":"","parse-names":false,"suffix":""},{"dropping-particle":"","family":"Hall","given":"Graham L.","non-dropping-particle":"","parse-names":false,"suffix":""},{"dropping-particle":"","family":"Zar","given":"Heather J.","non-dropping-particle":"","parse-names":false,"suffix":""}],"container-title":"Aids","id":"ITEM-1","issue":"4","issued":{"date-parts":[["2020"]]},"page":"549-558","title":"Impact of HIV and antiretroviral drug exposure on lung growth and function over 2 years in an African Birth Cohort","type":"article-journal","volume":"34"},"uris":["http://www.mendeley.com/documents/?uuid=aaddd78d-ef88-40e3-8c64-d25ce7d6c155"]},{"id":"ITEM-2","itemData":{"DOI":"10.1371/journal.pone.0222399","ISBN":"1111111111","ISSN":"19326203","PMID":"31751344","abstract":"Background Maternal physical and mental health during pregnancy are key determinants of birth outcomes. There are relatively few prospective data that integrate physical and mental maternal health measures with birth outcomes in low- and middle-income country settings. We aimed to investigate maternal health during pregnancy and the impact on birth outcomes in an African birth cohort study, the Drakenstein Child Health Study. Methods Pregnant women attending 2 public health clinics, Mbekweni (serving a predominantly black African population) and TC Newman (predominantly mixed ancestry) in a poor peri-urban area of South Africa were enrolled in their second trimester and followed through childbirth. All births occurred at a single public hospital. Maternal sociodemographic, physical and psychosocial characteristics were comprehensively assessed. Multivariable linear regression models were used to explore associations between maternal health and birth outcomes. Results Over 3 years, 1137 women (median age 25.8 years; 21% HIV-infected) gave birth to 1143 live babies. Most pregnancies were uncomplicated but gestational diabetes (1%), anaemia (22%) or pre-eclampsia (2%) occurred in a minority. Most households (87%) had a monthly income of less than USD 350; only 27% of moms were employed and food insecurity was common (37%). Most babies (80%) were born by vaginal delivery at full term; 17% were preterm, predominantly late preterm. Only 74 (7%) of babies required hospitalisation immediately after birth and only 2 babies were HIV-infected. Food insecurity, socioeconomic status, pregnancy-associated hypertension, pre-eclampsia, gestational diabetes and mixed ancestry were associated with lower infant gestational age while maternal BMI at enrolment was associated with higher infant gestational age. Primigravida or alcohol use during pregnancy were negatively associated with infant birth weight and head circumference. Maternal BMI at enrolment was positively associated with birth weight and gestational diabetes was positively associated with birth weight and head circumference for gestational age. Smoking during pregnancy was associated with lower infant birth weight. Conclusion Several modifiable risk factors including food insecurity, smoking, and alcohol consumption during pregnancy were identified as associated with negative birth outcomes, all of which are amenable to public health interventions. Interventions to address key exposures influencing birth outco…","author":[{"dropping-particle":"","family":"Zar","given":"Heather J.","non-dropping-particle":"","parse-names":false,"suffix":""},{"dropping-particle":"","family":"Pellowski","given":"Jennifer A.","non-dropping-particle":"","parse-names":false,"suffix":""},{"dropping-particle":"","family":"Cohen","given":"Sophie","non-dropping-particle":"","parse-names":false,"suffix":""},{"dropping-particle":"","family":"Barnett","given":"Whitney","non-dropping-particle":"","parse-names":false,"suffix":""},{"dropping-particle":"","family":"Vanker","given":"Aneesa","non-dropping-particle":"","parse-names":false,"suffix":""},{"dropping-particle":"","family":"Koen","given":"Nastassja","non-dropping-particle":"","parse-names":false,"suffix":""},{"dropping-particle":"","family":"Stein","given":"Dan J.","non-dropping-particle":"","parse-names":false,"suffix":""}],"container-title":"PLoS ONE","id":"ITEM-2","issue":"11","issued":{"date-parts":[["2019"]]},"page":"1-16","title":"Maternal health and birth outcomes in a South African birth cohort study","type":"article-journal","volume":"14"},"uris":["http://www.mendeley.com/documents/?uuid=f7b16547-0895-479f-8e6b-ffa523f75c8b"]}],"mendeley":{"formattedCitation":"[4, 5]","plainTextFormattedCitation":"[4, 5]","previouslyFormattedCitation":"&lt;sup&gt;4,5&lt;/sup&gt;"},"properties":{"noteIndex":0},"schema":"https://github.com/citation-style-language/schema/raw/master/csl-citation.json"}</w:instrText>
      </w:r>
      <w:r w:rsidR="009F7550" w:rsidRPr="00427160">
        <w:rPr>
          <w:rFonts w:ascii="Cambria Math" w:hAnsi="Cambria Math"/>
          <w:bCs/>
          <w:color w:val="0D0D0D" w:themeColor="text1" w:themeTint="F2"/>
        </w:rPr>
        <w:fldChar w:fldCharType="separate"/>
      </w:r>
      <w:r w:rsidR="00953091" w:rsidRPr="00953091">
        <w:rPr>
          <w:rFonts w:ascii="Cambria Math" w:hAnsi="Cambria Math"/>
          <w:bCs/>
          <w:noProof/>
          <w:color w:val="0D0D0D" w:themeColor="text1" w:themeTint="F2"/>
        </w:rPr>
        <w:t>[4, 5]</w:t>
      </w:r>
      <w:r w:rsidR="009F7550" w:rsidRPr="00427160">
        <w:rPr>
          <w:rFonts w:ascii="Cambria Math" w:hAnsi="Cambria Math"/>
          <w:bCs/>
          <w:color w:val="0D0D0D" w:themeColor="text1" w:themeTint="F2"/>
        </w:rPr>
        <w:fldChar w:fldCharType="end"/>
      </w:r>
      <w:r w:rsidR="00953091">
        <w:rPr>
          <w:rFonts w:ascii="Cambria Math" w:hAnsi="Cambria Math"/>
          <w:bCs/>
          <w:color w:val="0D0D0D" w:themeColor="text1" w:themeTint="F2"/>
        </w:rPr>
        <w:t>.</w:t>
      </w:r>
      <w:r w:rsidR="00AE1A70" w:rsidRPr="00427160">
        <w:rPr>
          <w:rFonts w:ascii="Cambria Math" w:hAnsi="Cambria Math"/>
          <w:bCs/>
          <w:color w:val="0D0D0D" w:themeColor="text1" w:themeTint="F2"/>
        </w:rPr>
        <w:t xml:space="preserve"> HIV-exposed infants who tested negative for HIV were classified as HIV-exposed, uninfected.</w:t>
      </w:r>
      <w:r w:rsidR="003F0793" w:rsidRPr="00427160">
        <w:rPr>
          <w:rFonts w:ascii="Cambria Math" w:hAnsi="Cambria Math"/>
          <w:bCs/>
          <w:color w:val="0D0D0D" w:themeColor="text1" w:themeTint="F2"/>
        </w:rPr>
        <w:t xml:space="preserve"> </w:t>
      </w:r>
      <w:r w:rsidR="00236D8C" w:rsidRPr="00427160">
        <w:rPr>
          <w:rFonts w:ascii="Cambria Math" w:hAnsi="Cambria Math"/>
          <w:bCs/>
          <w:color w:val="0D0D0D" w:themeColor="text1" w:themeTint="F2"/>
        </w:rPr>
        <w:t xml:space="preserve">Nasopharyngeal (NP) </w:t>
      </w:r>
      <w:r w:rsidR="0086110C" w:rsidRPr="00427160">
        <w:rPr>
          <w:rFonts w:ascii="Cambria Math" w:hAnsi="Cambria Math"/>
          <w:bCs/>
          <w:color w:val="0D0D0D" w:themeColor="text1" w:themeTint="F2"/>
        </w:rPr>
        <w:t>specimen</w:t>
      </w:r>
      <w:r w:rsidR="006C1732" w:rsidRPr="00427160">
        <w:rPr>
          <w:rFonts w:ascii="Cambria Math" w:hAnsi="Cambria Math"/>
          <w:bCs/>
          <w:color w:val="0D0D0D" w:themeColor="text1" w:themeTint="F2"/>
        </w:rPr>
        <w:t xml:space="preserve"> collection date and </w:t>
      </w:r>
      <w:r w:rsidR="00170D61" w:rsidRPr="00427160">
        <w:rPr>
          <w:rFonts w:ascii="Cambria Math" w:hAnsi="Cambria Math"/>
          <w:bCs/>
          <w:color w:val="0D0D0D" w:themeColor="text1" w:themeTint="F2"/>
        </w:rPr>
        <w:t xml:space="preserve">date of birth were used to </w:t>
      </w:r>
      <w:r w:rsidR="004B0686" w:rsidRPr="00427160">
        <w:rPr>
          <w:rFonts w:ascii="Cambria Math" w:hAnsi="Cambria Math"/>
          <w:bCs/>
          <w:color w:val="0D0D0D" w:themeColor="text1" w:themeTint="F2"/>
        </w:rPr>
        <w:t>determine</w:t>
      </w:r>
      <w:r w:rsidR="00170D61" w:rsidRPr="00427160">
        <w:rPr>
          <w:rFonts w:ascii="Cambria Math" w:hAnsi="Cambria Math"/>
          <w:bCs/>
          <w:color w:val="0D0D0D" w:themeColor="text1" w:themeTint="F2"/>
        </w:rPr>
        <w:t xml:space="preserve"> specimen collection age</w:t>
      </w:r>
      <w:r w:rsidR="008C384E" w:rsidRPr="00427160">
        <w:rPr>
          <w:rFonts w:ascii="Cambria Math" w:hAnsi="Cambria Math"/>
          <w:bCs/>
          <w:color w:val="0D0D0D" w:themeColor="text1" w:themeTint="F2"/>
        </w:rPr>
        <w:t>.</w:t>
      </w:r>
      <w:r w:rsidR="0086110C" w:rsidRPr="00427160">
        <w:rPr>
          <w:rFonts w:ascii="Cambria Math" w:hAnsi="Cambria Math"/>
          <w:bCs/>
          <w:color w:val="0D0D0D" w:themeColor="text1" w:themeTint="F2"/>
        </w:rPr>
        <w:t xml:space="preserve"> </w:t>
      </w:r>
      <w:r w:rsidR="00715F24" w:rsidRPr="00427160">
        <w:rPr>
          <w:rFonts w:ascii="Cambria Math" w:hAnsi="Cambria Math"/>
          <w:bCs/>
          <w:color w:val="0D0D0D" w:themeColor="text1" w:themeTint="F2"/>
        </w:rPr>
        <w:t xml:space="preserve">NP specimen collection date and date of antibiotic use were used to determine duration of antibiotic use at specimen collection. </w:t>
      </w:r>
      <w:r w:rsidR="00AC21BC" w:rsidRPr="00427160">
        <w:rPr>
          <w:rFonts w:ascii="Cambria Math" w:hAnsi="Cambria Math"/>
          <w:bCs/>
          <w:color w:val="0D0D0D" w:themeColor="text1" w:themeTint="F2"/>
        </w:rPr>
        <w:t xml:space="preserve">Variables representing socio-economic status (SES) included </w:t>
      </w:r>
      <w:r w:rsidR="002E3CF1" w:rsidRPr="00427160">
        <w:rPr>
          <w:rFonts w:ascii="Cambria Math" w:hAnsi="Cambria Math"/>
          <w:bCs/>
          <w:color w:val="0D0D0D" w:themeColor="text1" w:themeTint="F2"/>
        </w:rPr>
        <w:t>household density, household monthly income, parental employment</w:t>
      </w:r>
      <w:r w:rsidR="00802BF3" w:rsidRPr="00427160">
        <w:rPr>
          <w:rFonts w:ascii="Cambria Math" w:hAnsi="Cambria Math"/>
          <w:bCs/>
          <w:color w:val="0D0D0D" w:themeColor="text1" w:themeTint="F2"/>
        </w:rPr>
        <w:t>,</w:t>
      </w:r>
      <w:r w:rsidR="002E3CF1" w:rsidRPr="00427160">
        <w:rPr>
          <w:rFonts w:ascii="Cambria Math" w:hAnsi="Cambria Math"/>
          <w:bCs/>
          <w:color w:val="0D0D0D" w:themeColor="text1" w:themeTint="F2"/>
        </w:rPr>
        <w:t xml:space="preserve"> and maternal education.</w:t>
      </w:r>
      <w:r w:rsidR="00846330" w:rsidRPr="00427160">
        <w:rPr>
          <w:rFonts w:ascii="Cambria Math" w:hAnsi="Cambria Math"/>
          <w:bCs/>
          <w:color w:val="0D0D0D" w:themeColor="text1" w:themeTint="F2"/>
        </w:rPr>
        <w:t xml:space="preserve"> Immunizations were recorded </w:t>
      </w:r>
      <w:r w:rsidR="00CC12D4" w:rsidRPr="00427160">
        <w:rPr>
          <w:rFonts w:ascii="Cambria Math" w:hAnsi="Cambria Math"/>
          <w:bCs/>
          <w:color w:val="0D0D0D" w:themeColor="text1" w:themeTint="F2"/>
        </w:rPr>
        <w:t xml:space="preserve">at routine immunization visits. </w:t>
      </w:r>
    </w:p>
    <w:p w14:paraId="0A1FE808" w14:textId="77777777" w:rsidR="004C5A21" w:rsidRPr="00427160" w:rsidRDefault="004C5A21" w:rsidP="007F7B8A">
      <w:pPr>
        <w:spacing w:after="0" w:line="480" w:lineRule="auto"/>
        <w:jc w:val="both"/>
        <w:rPr>
          <w:rFonts w:ascii="Cambria Math" w:hAnsi="Cambria Math"/>
          <w:bCs/>
          <w:color w:val="0D0D0D" w:themeColor="text1" w:themeTint="F2"/>
        </w:rPr>
      </w:pPr>
    </w:p>
    <w:p w14:paraId="58D6E631" w14:textId="77777777" w:rsidR="007F24A1" w:rsidRPr="00427160" w:rsidRDefault="007F24A1" w:rsidP="007F7B8A">
      <w:pPr>
        <w:spacing w:after="0" w:line="480" w:lineRule="auto"/>
        <w:jc w:val="both"/>
        <w:rPr>
          <w:rFonts w:ascii="Cambria Math" w:hAnsi="Cambria Math"/>
          <w:bCs/>
          <w:color w:val="0D0D0D" w:themeColor="text1" w:themeTint="F2"/>
        </w:rPr>
      </w:pPr>
    </w:p>
    <w:p w14:paraId="6A8451AA" w14:textId="41A2EA5B" w:rsidR="004C5A21" w:rsidRPr="00427160" w:rsidRDefault="00093EB1" w:rsidP="004C5A21">
      <w:pPr>
        <w:spacing w:after="0" w:line="480" w:lineRule="auto"/>
        <w:contextualSpacing/>
        <w:jc w:val="both"/>
        <w:rPr>
          <w:rFonts w:ascii="Cambria Math" w:hAnsi="Cambria Math"/>
          <w:b/>
          <w:bCs/>
        </w:rPr>
      </w:pPr>
      <w:r w:rsidRPr="00427160">
        <w:rPr>
          <w:rFonts w:ascii="Cambria Math" w:hAnsi="Cambria Math"/>
          <w:b/>
          <w:bCs/>
        </w:rPr>
        <w:lastRenderedPageBreak/>
        <w:t>LRTI case and non-LRTI control</w:t>
      </w:r>
      <w:r w:rsidR="00A66363" w:rsidRPr="00427160">
        <w:rPr>
          <w:rFonts w:ascii="Cambria Math" w:hAnsi="Cambria Math"/>
          <w:b/>
          <w:bCs/>
        </w:rPr>
        <w:t xml:space="preserve"> matching</w:t>
      </w:r>
      <w:r w:rsidR="004C5A21" w:rsidRPr="00427160">
        <w:rPr>
          <w:rFonts w:ascii="Cambria Math" w:hAnsi="Cambria Math"/>
          <w:b/>
          <w:bCs/>
        </w:rPr>
        <w:t>:</w:t>
      </w:r>
    </w:p>
    <w:p w14:paraId="2B425DA1" w14:textId="43877AC0" w:rsidR="00F35896" w:rsidRPr="00427160" w:rsidRDefault="00A03C16" w:rsidP="006877C5">
      <w:pPr>
        <w:spacing w:after="0" w:line="480" w:lineRule="auto"/>
        <w:contextualSpacing/>
        <w:jc w:val="both"/>
        <w:rPr>
          <w:rFonts w:ascii="Cambria Math" w:hAnsi="Cambria Math"/>
        </w:rPr>
      </w:pPr>
      <w:r w:rsidRPr="00427160">
        <w:rPr>
          <w:rFonts w:ascii="Cambria Math" w:hAnsi="Cambria Math"/>
        </w:rPr>
        <w:t>NP sp</w:t>
      </w:r>
      <w:r w:rsidR="00B7491C" w:rsidRPr="00427160">
        <w:rPr>
          <w:rFonts w:ascii="Cambria Math" w:hAnsi="Cambria Math"/>
        </w:rPr>
        <w:t>e</w:t>
      </w:r>
      <w:r w:rsidRPr="00427160">
        <w:rPr>
          <w:rFonts w:ascii="Cambria Math" w:hAnsi="Cambria Math"/>
        </w:rPr>
        <w:t xml:space="preserve">cimens were collected </w:t>
      </w:r>
      <w:r w:rsidR="00522A78" w:rsidRPr="00427160">
        <w:rPr>
          <w:rFonts w:ascii="Cambria Math" w:hAnsi="Cambria Math"/>
        </w:rPr>
        <w:t>2-</w:t>
      </w:r>
      <w:r w:rsidRPr="00427160">
        <w:rPr>
          <w:rFonts w:ascii="Cambria Math" w:hAnsi="Cambria Math"/>
        </w:rPr>
        <w:t>weekly from infants during the first year of life (</w:t>
      </w:r>
      <w:r w:rsidR="009421CD" w:rsidRPr="00427160">
        <w:rPr>
          <w:rFonts w:ascii="Cambria Math" w:hAnsi="Cambria Math"/>
          <w:u w:val="single"/>
        </w:rPr>
        <w:t>&lt;</w:t>
      </w:r>
      <w:r w:rsidRPr="00427160">
        <w:rPr>
          <w:rFonts w:ascii="Cambria Math" w:hAnsi="Cambria Math"/>
        </w:rPr>
        <w:t>365</w:t>
      </w:r>
      <w:r w:rsidR="00575426" w:rsidRPr="00427160">
        <w:rPr>
          <w:rFonts w:ascii="Cambria Math" w:hAnsi="Cambria Math"/>
        </w:rPr>
        <w:t xml:space="preserve"> </w:t>
      </w:r>
      <w:r w:rsidRPr="00427160">
        <w:rPr>
          <w:rFonts w:ascii="Cambria Math" w:hAnsi="Cambria Math"/>
        </w:rPr>
        <w:t>+14 days) (Figure S1</w:t>
      </w:r>
      <w:r w:rsidR="00D50EE6" w:rsidRPr="00427160">
        <w:rPr>
          <w:rFonts w:ascii="Cambria Math" w:hAnsi="Cambria Math"/>
        </w:rPr>
        <w:t xml:space="preserve"> </w:t>
      </w:r>
      <w:r w:rsidR="00104DB1" w:rsidRPr="00427160">
        <w:rPr>
          <w:rFonts w:ascii="Cambria Math" w:hAnsi="Cambria Math"/>
        </w:rPr>
        <w:t>A</w:t>
      </w:r>
      <w:r w:rsidRPr="00427160">
        <w:rPr>
          <w:rFonts w:ascii="Cambria Math" w:hAnsi="Cambria Math"/>
        </w:rPr>
        <w:t xml:space="preserve">). </w:t>
      </w:r>
      <w:r w:rsidR="006877C5" w:rsidRPr="00427160">
        <w:rPr>
          <w:rFonts w:ascii="Cambria Math" w:hAnsi="Cambria Math"/>
          <w:color w:val="0D0D0D" w:themeColor="text1" w:themeTint="F2"/>
        </w:rPr>
        <w:t xml:space="preserve">NP specimens from LRTI cases and non-LRTI controls were matched 1:1 by birth date (max age difference: +/-14 days) and study site (TC Newman and </w:t>
      </w:r>
      <w:proofErr w:type="spellStart"/>
      <w:r w:rsidR="006877C5" w:rsidRPr="00427160">
        <w:rPr>
          <w:rFonts w:ascii="Cambria Math" w:hAnsi="Cambria Math"/>
          <w:color w:val="0D0D0D" w:themeColor="text1" w:themeTint="F2"/>
        </w:rPr>
        <w:t>Mbekweni</w:t>
      </w:r>
      <w:proofErr w:type="spellEnd"/>
      <w:r w:rsidR="006877C5" w:rsidRPr="00427160">
        <w:rPr>
          <w:rFonts w:ascii="Cambria Math" w:hAnsi="Cambria Math"/>
          <w:color w:val="0D0D0D" w:themeColor="text1" w:themeTint="F2"/>
        </w:rPr>
        <w:t>)</w:t>
      </w:r>
      <w:r w:rsidR="006877C5" w:rsidRPr="00427160">
        <w:rPr>
          <w:rFonts w:ascii="Cambria Math" w:hAnsi="Cambria Math" w:cs="Times New Roman"/>
          <w:color w:val="0D0D0D" w:themeColor="text1" w:themeTint="F2"/>
        </w:rPr>
        <w:t xml:space="preserve">. NP specimens from LRTI cases were only included as case specimens if collected </w:t>
      </w:r>
      <w:r w:rsidR="006877C5" w:rsidRPr="00427160">
        <w:rPr>
          <w:rFonts w:ascii="Cambria Math" w:hAnsi="Cambria Math"/>
        </w:rPr>
        <w:t>within +/-14 days of a LRTI episode (Figure S1</w:t>
      </w:r>
      <w:r w:rsidR="00D50EE6" w:rsidRPr="00427160">
        <w:rPr>
          <w:rFonts w:ascii="Cambria Math" w:hAnsi="Cambria Math"/>
        </w:rPr>
        <w:t xml:space="preserve"> </w:t>
      </w:r>
      <w:r w:rsidR="00BD18B1" w:rsidRPr="00427160">
        <w:rPr>
          <w:rFonts w:ascii="Cambria Math" w:hAnsi="Cambria Math"/>
        </w:rPr>
        <w:t>B</w:t>
      </w:r>
      <w:r w:rsidR="006877C5" w:rsidRPr="00427160">
        <w:rPr>
          <w:rFonts w:ascii="Cambria Math" w:hAnsi="Cambria Math"/>
        </w:rPr>
        <w:t>). Recurring case specimens collected &gt;28 days apart were considered eligible for inclusion as case specimens in independent case-control sets (Figure S1</w:t>
      </w:r>
      <w:r w:rsidR="00D50EE6" w:rsidRPr="00427160">
        <w:rPr>
          <w:rFonts w:ascii="Cambria Math" w:hAnsi="Cambria Math"/>
        </w:rPr>
        <w:t xml:space="preserve"> </w:t>
      </w:r>
      <w:r w:rsidR="00BD18B1" w:rsidRPr="00427160">
        <w:rPr>
          <w:rFonts w:ascii="Cambria Math" w:hAnsi="Cambria Math"/>
        </w:rPr>
        <w:t>C</w:t>
      </w:r>
      <w:r w:rsidR="006877C5" w:rsidRPr="00427160">
        <w:rPr>
          <w:rFonts w:ascii="Cambria Math" w:hAnsi="Cambria Math"/>
        </w:rPr>
        <w:t xml:space="preserve">). </w:t>
      </w:r>
      <w:r w:rsidR="0074518A" w:rsidRPr="00427160">
        <w:rPr>
          <w:rFonts w:ascii="Cambria Math" w:hAnsi="Cambria Math"/>
        </w:rPr>
        <w:t xml:space="preserve">Non-LRTI </w:t>
      </w:r>
      <w:r w:rsidR="006877C5" w:rsidRPr="00427160">
        <w:rPr>
          <w:rFonts w:ascii="Cambria Math" w:hAnsi="Cambria Math"/>
        </w:rPr>
        <w:t>NP specimens from LRTI cases were eligible for inclusion as non-LRTI control specimens if the LRTI episode occurred &gt;28 days prior to</w:t>
      </w:r>
      <w:r w:rsidR="0074518A" w:rsidRPr="00427160">
        <w:rPr>
          <w:rFonts w:ascii="Cambria Math" w:hAnsi="Cambria Math"/>
        </w:rPr>
        <w:t xml:space="preserve"> </w:t>
      </w:r>
      <w:r w:rsidR="00400A13" w:rsidRPr="00427160">
        <w:rPr>
          <w:rFonts w:ascii="Cambria Math" w:hAnsi="Cambria Math"/>
        </w:rPr>
        <w:t>and</w:t>
      </w:r>
      <w:r w:rsidR="0074518A" w:rsidRPr="00427160">
        <w:rPr>
          <w:rFonts w:ascii="Cambria Math" w:hAnsi="Cambria Math"/>
        </w:rPr>
        <w:t xml:space="preserve"> after</w:t>
      </w:r>
      <w:r w:rsidR="006877C5" w:rsidRPr="00427160">
        <w:rPr>
          <w:rFonts w:ascii="Cambria Math" w:hAnsi="Cambria Math"/>
        </w:rPr>
        <w:t xml:space="preserve"> collection of the non-LRTI control specimen (Figure S1</w:t>
      </w:r>
      <w:r w:rsidR="00D50EE6" w:rsidRPr="00427160">
        <w:rPr>
          <w:rFonts w:ascii="Cambria Math" w:hAnsi="Cambria Math"/>
        </w:rPr>
        <w:t xml:space="preserve"> </w:t>
      </w:r>
      <w:r w:rsidR="0084048D" w:rsidRPr="00427160">
        <w:rPr>
          <w:rFonts w:ascii="Cambria Math" w:hAnsi="Cambria Math"/>
        </w:rPr>
        <w:t>D</w:t>
      </w:r>
      <w:r w:rsidR="006877C5" w:rsidRPr="00427160">
        <w:rPr>
          <w:rFonts w:ascii="Cambria Math" w:hAnsi="Cambria Math"/>
        </w:rPr>
        <w:t xml:space="preserve">). </w:t>
      </w:r>
    </w:p>
    <w:p w14:paraId="13A2BDBD" w14:textId="6FF3745D" w:rsidR="00F35896" w:rsidRDefault="00582CF9" w:rsidP="00400A13">
      <w:pPr>
        <w:spacing w:after="0" w:line="480" w:lineRule="auto"/>
        <w:contextualSpacing/>
        <w:jc w:val="center"/>
        <w:rPr>
          <w:rFonts w:ascii="Cambria Math" w:hAnsi="Cambria Math"/>
        </w:rPr>
      </w:pPr>
      <w:r>
        <w:rPr>
          <w:rFonts w:ascii="Cambria Math" w:hAnsi="Cambria Math"/>
          <w:noProof/>
        </w:rPr>
        <w:drawing>
          <wp:inline distT="0" distB="0" distL="0" distR="0" wp14:anchorId="69C41988" wp14:editId="606E00A6">
            <wp:extent cx="5112000" cy="4295870"/>
            <wp:effectExtent l="0" t="0" r="0" b="0"/>
            <wp:docPr id="2985884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588426" name="Graphic 298588426"/>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112000" cy="4295870"/>
                    </a:xfrm>
                    <a:prstGeom prst="rect">
                      <a:avLst/>
                    </a:prstGeom>
                  </pic:spPr>
                </pic:pic>
              </a:graphicData>
            </a:graphic>
          </wp:inline>
        </w:drawing>
      </w:r>
    </w:p>
    <w:p w14:paraId="2E89C171" w14:textId="6AF1376F" w:rsidR="00F35896" w:rsidRPr="006D50D3" w:rsidRDefault="00F35896" w:rsidP="004038DF">
      <w:pPr>
        <w:spacing w:after="0" w:line="240" w:lineRule="auto"/>
        <w:jc w:val="both"/>
        <w:rPr>
          <w:rFonts w:ascii="Cambria Math" w:hAnsi="Cambria Math"/>
          <w:b/>
          <w:bCs/>
          <w:sz w:val="18"/>
          <w:szCs w:val="18"/>
          <w:lang w:val="en-US"/>
        </w:rPr>
      </w:pPr>
      <w:r w:rsidRPr="006D50D3">
        <w:rPr>
          <w:rFonts w:ascii="Cambria Math" w:hAnsi="Cambria Math"/>
          <w:b/>
          <w:bCs/>
          <w:sz w:val="18"/>
          <w:szCs w:val="18"/>
          <w:lang w:val="en-US"/>
        </w:rPr>
        <w:t>Figure S1</w:t>
      </w:r>
      <w:r w:rsidRPr="006D50D3">
        <w:rPr>
          <w:rFonts w:ascii="Cambria Math" w:hAnsi="Cambria Math"/>
          <w:sz w:val="18"/>
          <w:szCs w:val="18"/>
          <w:lang w:val="en-US"/>
        </w:rPr>
        <w:t xml:space="preserve"> </w:t>
      </w:r>
      <w:r w:rsidR="00F512C2" w:rsidRPr="006D50D3">
        <w:rPr>
          <w:rFonts w:ascii="Cambria Math" w:hAnsi="Cambria Math"/>
          <w:b/>
          <w:bCs/>
          <w:sz w:val="18"/>
          <w:szCs w:val="18"/>
          <w:lang w:val="en-US"/>
        </w:rPr>
        <w:t>Matching LRTI c</w:t>
      </w:r>
      <w:r w:rsidR="00905ABE" w:rsidRPr="006D50D3">
        <w:rPr>
          <w:rFonts w:ascii="Cambria Math" w:hAnsi="Cambria Math"/>
          <w:b/>
          <w:bCs/>
          <w:sz w:val="18"/>
          <w:szCs w:val="18"/>
          <w:lang w:val="en-US"/>
        </w:rPr>
        <w:t>ase</w:t>
      </w:r>
      <w:r w:rsidR="00F512C2" w:rsidRPr="006D50D3">
        <w:rPr>
          <w:rFonts w:ascii="Cambria Math" w:hAnsi="Cambria Math"/>
          <w:b/>
          <w:bCs/>
          <w:sz w:val="18"/>
          <w:szCs w:val="18"/>
          <w:lang w:val="en-US"/>
        </w:rPr>
        <w:t>s</w:t>
      </w:r>
      <w:r w:rsidR="00905ABE" w:rsidRPr="006D50D3">
        <w:rPr>
          <w:rFonts w:ascii="Cambria Math" w:hAnsi="Cambria Math"/>
          <w:b/>
          <w:bCs/>
          <w:sz w:val="18"/>
          <w:szCs w:val="18"/>
          <w:lang w:val="en-US"/>
        </w:rPr>
        <w:t xml:space="preserve"> </w:t>
      </w:r>
      <w:r w:rsidR="00F512C2" w:rsidRPr="006D50D3">
        <w:rPr>
          <w:rFonts w:ascii="Cambria Math" w:hAnsi="Cambria Math"/>
          <w:b/>
          <w:bCs/>
          <w:sz w:val="18"/>
          <w:szCs w:val="18"/>
          <w:lang w:val="en-US"/>
        </w:rPr>
        <w:t>to</w:t>
      </w:r>
      <w:r w:rsidR="00905ABE" w:rsidRPr="006D50D3">
        <w:rPr>
          <w:rFonts w:ascii="Cambria Math" w:hAnsi="Cambria Math"/>
          <w:b/>
          <w:bCs/>
          <w:sz w:val="18"/>
          <w:szCs w:val="18"/>
          <w:lang w:val="en-US"/>
        </w:rPr>
        <w:t xml:space="preserve"> non-LRTI contro</w:t>
      </w:r>
      <w:r w:rsidR="00F512C2" w:rsidRPr="006D50D3">
        <w:rPr>
          <w:rFonts w:ascii="Cambria Math" w:hAnsi="Cambria Math"/>
          <w:b/>
          <w:bCs/>
          <w:sz w:val="18"/>
          <w:szCs w:val="18"/>
          <w:lang w:val="en-US"/>
        </w:rPr>
        <w:t>ls</w:t>
      </w:r>
      <w:r w:rsidRPr="006D50D3">
        <w:rPr>
          <w:rFonts w:ascii="Cambria Math" w:hAnsi="Cambria Math"/>
          <w:b/>
          <w:bCs/>
          <w:sz w:val="18"/>
          <w:szCs w:val="18"/>
          <w:lang w:val="en-US"/>
        </w:rPr>
        <w:t>.</w:t>
      </w:r>
    </w:p>
    <w:p w14:paraId="0DF2A8BF" w14:textId="5DFE9C7A" w:rsidR="006A5EAC" w:rsidRPr="006D50D3" w:rsidRDefault="00F35896" w:rsidP="004038DF">
      <w:pPr>
        <w:spacing w:after="0" w:line="240" w:lineRule="auto"/>
        <w:jc w:val="both"/>
        <w:rPr>
          <w:rFonts w:ascii="Cambria Math" w:hAnsi="Cambria Math"/>
          <w:sz w:val="18"/>
          <w:szCs w:val="18"/>
          <w:lang w:val="en-US"/>
        </w:rPr>
      </w:pPr>
      <w:r w:rsidRPr="006D50D3">
        <w:rPr>
          <w:rFonts w:ascii="Cambria Math" w:hAnsi="Cambria Math"/>
          <w:sz w:val="18"/>
          <w:szCs w:val="18"/>
          <w:lang w:val="en-US"/>
        </w:rPr>
        <w:t xml:space="preserve">A) </w:t>
      </w:r>
      <w:r w:rsidR="00755247" w:rsidRPr="006D50D3">
        <w:rPr>
          <w:rFonts w:ascii="Cambria Math" w:hAnsi="Cambria Math"/>
          <w:sz w:val="18"/>
          <w:szCs w:val="18"/>
          <w:lang w:val="en-US"/>
        </w:rPr>
        <w:t xml:space="preserve">Date of birth and study site were used to </w:t>
      </w:r>
      <w:r w:rsidR="00201C5B" w:rsidRPr="006D50D3">
        <w:rPr>
          <w:rFonts w:ascii="Cambria Math" w:hAnsi="Cambria Math"/>
          <w:sz w:val="18"/>
          <w:szCs w:val="18"/>
          <w:lang w:val="en-US"/>
        </w:rPr>
        <w:t xml:space="preserve">perform 1:1 </w:t>
      </w:r>
      <w:r w:rsidR="00755247" w:rsidRPr="006D50D3">
        <w:rPr>
          <w:rFonts w:ascii="Cambria Math" w:hAnsi="Cambria Math"/>
          <w:sz w:val="18"/>
          <w:szCs w:val="18"/>
          <w:lang w:val="en-US"/>
        </w:rPr>
        <w:t>match</w:t>
      </w:r>
      <w:r w:rsidR="00201C5B" w:rsidRPr="006D50D3">
        <w:rPr>
          <w:rFonts w:ascii="Cambria Math" w:hAnsi="Cambria Math"/>
          <w:sz w:val="18"/>
          <w:szCs w:val="18"/>
          <w:lang w:val="en-US"/>
        </w:rPr>
        <w:t>ing of</w:t>
      </w:r>
      <w:r w:rsidR="00755247" w:rsidRPr="006D50D3">
        <w:rPr>
          <w:rFonts w:ascii="Cambria Math" w:hAnsi="Cambria Math"/>
          <w:sz w:val="18"/>
          <w:szCs w:val="18"/>
          <w:lang w:val="en-US"/>
        </w:rPr>
        <w:t xml:space="preserve"> NP specimens</w:t>
      </w:r>
      <w:r w:rsidR="00201C5B" w:rsidRPr="006D50D3">
        <w:rPr>
          <w:rFonts w:ascii="Cambria Math" w:hAnsi="Cambria Math"/>
          <w:sz w:val="18"/>
          <w:szCs w:val="18"/>
          <w:lang w:val="en-US"/>
        </w:rPr>
        <w:t xml:space="preserve"> collected</w:t>
      </w:r>
      <w:r w:rsidR="00755247" w:rsidRPr="006D50D3">
        <w:rPr>
          <w:rFonts w:ascii="Cambria Math" w:hAnsi="Cambria Math"/>
          <w:sz w:val="18"/>
          <w:szCs w:val="18"/>
          <w:lang w:val="en-US"/>
        </w:rPr>
        <w:t xml:space="preserve"> </w:t>
      </w:r>
      <w:r w:rsidR="00F42C16" w:rsidRPr="006D50D3">
        <w:rPr>
          <w:rFonts w:ascii="Cambria Math" w:hAnsi="Cambria Math"/>
          <w:sz w:val="18"/>
          <w:szCs w:val="18"/>
          <w:lang w:val="en-US"/>
        </w:rPr>
        <w:t xml:space="preserve">from LRTI cases and non-LRTI controls. </w:t>
      </w:r>
      <w:r w:rsidR="00295D33" w:rsidRPr="006D50D3">
        <w:rPr>
          <w:rFonts w:ascii="Cambria Math" w:hAnsi="Cambria Math"/>
          <w:sz w:val="18"/>
          <w:szCs w:val="18"/>
          <w:lang w:val="en-US"/>
        </w:rPr>
        <w:t>B</w:t>
      </w:r>
      <w:r w:rsidR="004038DF" w:rsidRPr="006D50D3">
        <w:rPr>
          <w:rFonts w:ascii="Cambria Math" w:hAnsi="Cambria Math"/>
          <w:sz w:val="18"/>
          <w:szCs w:val="18"/>
          <w:lang w:val="en-US"/>
        </w:rPr>
        <w:t xml:space="preserve">) </w:t>
      </w:r>
      <w:r w:rsidR="00897133" w:rsidRPr="006D50D3">
        <w:rPr>
          <w:rFonts w:ascii="Cambria Math" w:hAnsi="Cambria Math"/>
          <w:sz w:val="18"/>
          <w:szCs w:val="18"/>
          <w:lang w:val="en-US"/>
        </w:rPr>
        <w:t xml:space="preserve">Only NP specimens collected </w:t>
      </w:r>
      <w:r w:rsidR="00572152" w:rsidRPr="006D50D3">
        <w:rPr>
          <w:rFonts w:ascii="Cambria Math" w:hAnsi="Cambria Math"/>
          <w:sz w:val="18"/>
          <w:szCs w:val="18"/>
          <w:lang w:val="en-US"/>
        </w:rPr>
        <w:t xml:space="preserve">within +/- 14 days of a LRTI episode were included as LRTI case specimens. </w:t>
      </w:r>
      <w:r w:rsidR="00295D33" w:rsidRPr="006D50D3">
        <w:rPr>
          <w:rFonts w:ascii="Cambria Math" w:hAnsi="Cambria Math"/>
          <w:sz w:val="18"/>
          <w:szCs w:val="18"/>
          <w:lang w:val="en-US"/>
        </w:rPr>
        <w:t>C</w:t>
      </w:r>
      <w:r w:rsidR="00332367" w:rsidRPr="006D50D3">
        <w:rPr>
          <w:rFonts w:ascii="Cambria Math" w:hAnsi="Cambria Math"/>
          <w:sz w:val="18"/>
          <w:szCs w:val="18"/>
          <w:lang w:val="en-US"/>
        </w:rPr>
        <w:t xml:space="preserve">) </w:t>
      </w:r>
      <w:r w:rsidR="006A5EAC" w:rsidRPr="006D50D3">
        <w:rPr>
          <w:rFonts w:ascii="Cambria Math" w:hAnsi="Cambria Math"/>
          <w:sz w:val="18"/>
          <w:szCs w:val="18"/>
          <w:lang w:val="en-US"/>
        </w:rPr>
        <w:t xml:space="preserve">Recurring LRTI case specimens from a single participant were eligible </w:t>
      </w:r>
      <w:r w:rsidR="00A56AC7" w:rsidRPr="006D50D3">
        <w:rPr>
          <w:rFonts w:ascii="Cambria Math" w:hAnsi="Cambria Math"/>
          <w:sz w:val="18"/>
          <w:szCs w:val="18"/>
          <w:lang w:val="en-US"/>
        </w:rPr>
        <w:t>for inclusion</w:t>
      </w:r>
      <w:r w:rsidR="006A5EAC" w:rsidRPr="006D50D3">
        <w:rPr>
          <w:rFonts w:ascii="Cambria Math" w:hAnsi="Cambria Math"/>
          <w:sz w:val="18"/>
          <w:szCs w:val="18"/>
          <w:lang w:val="en-US"/>
        </w:rPr>
        <w:t xml:space="preserve"> as </w:t>
      </w:r>
      <w:r w:rsidR="00A351AA" w:rsidRPr="006D50D3">
        <w:rPr>
          <w:rFonts w:ascii="Cambria Math" w:hAnsi="Cambria Math"/>
          <w:sz w:val="18"/>
          <w:szCs w:val="18"/>
          <w:lang w:val="en-US"/>
        </w:rPr>
        <w:t xml:space="preserve">LRTI cases specimens in </w:t>
      </w:r>
      <w:r w:rsidR="00B56149" w:rsidRPr="006D50D3">
        <w:rPr>
          <w:rFonts w:ascii="Cambria Math" w:hAnsi="Cambria Math"/>
          <w:sz w:val="18"/>
          <w:szCs w:val="18"/>
          <w:lang w:val="en-US"/>
        </w:rPr>
        <w:t>more than one</w:t>
      </w:r>
      <w:r w:rsidR="00A351AA" w:rsidRPr="006D50D3">
        <w:rPr>
          <w:rFonts w:ascii="Cambria Math" w:hAnsi="Cambria Math"/>
          <w:sz w:val="18"/>
          <w:szCs w:val="18"/>
          <w:lang w:val="en-US"/>
        </w:rPr>
        <w:t xml:space="preserve"> case-control sets </w:t>
      </w:r>
      <w:r w:rsidR="0079422A" w:rsidRPr="006D50D3">
        <w:rPr>
          <w:rFonts w:ascii="Cambria Math" w:hAnsi="Cambria Math"/>
          <w:sz w:val="18"/>
          <w:szCs w:val="18"/>
          <w:lang w:val="en-US"/>
        </w:rPr>
        <w:t>if</w:t>
      </w:r>
      <w:r w:rsidR="00A351AA" w:rsidRPr="006D50D3">
        <w:rPr>
          <w:rFonts w:ascii="Cambria Math" w:hAnsi="Cambria Math"/>
          <w:sz w:val="18"/>
          <w:szCs w:val="18"/>
          <w:lang w:val="en-US"/>
        </w:rPr>
        <w:t xml:space="preserve"> </w:t>
      </w:r>
      <w:r w:rsidR="008448F8" w:rsidRPr="006D50D3">
        <w:rPr>
          <w:rFonts w:ascii="Cambria Math" w:hAnsi="Cambria Math"/>
          <w:sz w:val="18"/>
          <w:szCs w:val="18"/>
          <w:lang w:val="en-US"/>
        </w:rPr>
        <w:t>the recurring specimens were collected &gt;28 days apart.</w:t>
      </w:r>
      <w:r w:rsidR="00B56149" w:rsidRPr="006D50D3">
        <w:rPr>
          <w:rFonts w:ascii="Cambria Math" w:hAnsi="Cambria Math"/>
          <w:sz w:val="18"/>
          <w:szCs w:val="18"/>
          <w:lang w:val="en-US"/>
        </w:rPr>
        <w:t xml:space="preserve"> </w:t>
      </w:r>
      <w:r w:rsidR="00295D33" w:rsidRPr="006D50D3">
        <w:rPr>
          <w:rFonts w:ascii="Cambria Math" w:hAnsi="Cambria Math"/>
          <w:sz w:val="18"/>
          <w:szCs w:val="18"/>
          <w:lang w:val="en-US"/>
        </w:rPr>
        <w:t>D</w:t>
      </w:r>
      <w:r w:rsidR="00B56149" w:rsidRPr="006D50D3">
        <w:rPr>
          <w:rFonts w:ascii="Cambria Math" w:hAnsi="Cambria Math"/>
          <w:sz w:val="18"/>
          <w:szCs w:val="18"/>
          <w:lang w:val="en-US"/>
        </w:rPr>
        <w:t>)</w:t>
      </w:r>
      <w:r w:rsidR="00175030" w:rsidRPr="006D50D3">
        <w:rPr>
          <w:rFonts w:ascii="Cambria Math" w:hAnsi="Cambria Math"/>
          <w:sz w:val="18"/>
          <w:szCs w:val="18"/>
          <w:lang w:val="en-US"/>
        </w:rPr>
        <w:t xml:space="preserve"> </w:t>
      </w:r>
      <w:r w:rsidR="00F26940" w:rsidRPr="006D50D3">
        <w:rPr>
          <w:rFonts w:ascii="Cambria Math" w:hAnsi="Cambria Math"/>
          <w:sz w:val="18"/>
          <w:szCs w:val="18"/>
          <w:lang w:val="en-US"/>
        </w:rPr>
        <w:t xml:space="preserve">Non-LRTI NP specimens </w:t>
      </w:r>
      <w:r w:rsidR="007C4DB4" w:rsidRPr="006D50D3">
        <w:rPr>
          <w:rFonts w:ascii="Cambria Math" w:hAnsi="Cambria Math"/>
          <w:sz w:val="18"/>
          <w:szCs w:val="18"/>
          <w:lang w:val="en-US"/>
        </w:rPr>
        <w:t xml:space="preserve">collected &gt;28 </w:t>
      </w:r>
      <w:r w:rsidR="007C4DB4" w:rsidRPr="00400A13">
        <w:rPr>
          <w:rFonts w:ascii="Cambria Math" w:hAnsi="Cambria Math"/>
          <w:sz w:val="18"/>
          <w:szCs w:val="18"/>
          <w:lang w:val="en-US"/>
        </w:rPr>
        <w:t xml:space="preserve">days prior to </w:t>
      </w:r>
      <w:r w:rsidR="00400A13" w:rsidRPr="00400A13">
        <w:rPr>
          <w:rFonts w:ascii="Cambria Math" w:hAnsi="Cambria Math"/>
          <w:sz w:val="18"/>
          <w:szCs w:val="18"/>
          <w:lang w:val="en-US"/>
        </w:rPr>
        <w:t>and</w:t>
      </w:r>
      <w:r w:rsidR="0080047E" w:rsidRPr="00400A13">
        <w:rPr>
          <w:rFonts w:ascii="Cambria Math" w:hAnsi="Cambria Math"/>
          <w:sz w:val="18"/>
          <w:szCs w:val="18"/>
          <w:lang w:val="en-US"/>
        </w:rPr>
        <w:t xml:space="preserve"> after a LRTI</w:t>
      </w:r>
      <w:r w:rsidR="0080047E" w:rsidRPr="006D50D3">
        <w:rPr>
          <w:rFonts w:ascii="Cambria Math" w:hAnsi="Cambria Math"/>
          <w:sz w:val="18"/>
          <w:szCs w:val="18"/>
          <w:lang w:val="en-US"/>
        </w:rPr>
        <w:t xml:space="preserve"> event </w:t>
      </w:r>
      <w:r w:rsidR="00C81C99" w:rsidRPr="006D50D3">
        <w:rPr>
          <w:rFonts w:ascii="Cambria Math" w:hAnsi="Cambria Math"/>
          <w:sz w:val="18"/>
          <w:szCs w:val="18"/>
          <w:lang w:val="en-US"/>
        </w:rPr>
        <w:t>were eligible for inclusion as non-LRTI control specimens</w:t>
      </w:r>
      <w:r w:rsidR="007C4DB4" w:rsidRPr="006D50D3">
        <w:rPr>
          <w:rFonts w:ascii="Cambria Math" w:hAnsi="Cambria Math"/>
          <w:sz w:val="18"/>
          <w:szCs w:val="18"/>
          <w:lang w:val="en-US"/>
        </w:rPr>
        <w:t>.</w:t>
      </w:r>
    </w:p>
    <w:p w14:paraId="0161E9FE" w14:textId="24FC38FD" w:rsidR="006877C5" w:rsidRPr="00C06AF2" w:rsidRDefault="006877C5" w:rsidP="006877C5">
      <w:pPr>
        <w:spacing w:after="0" w:line="480" w:lineRule="auto"/>
        <w:contextualSpacing/>
        <w:jc w:val="both"/>
        <w:rPr>
          <w:rFonts w:ascii="Cambria Math" w:hAnsi="Cambria Math"/>
        </w:rPr>
      </w:pPr>
      <w:r w:rsidRPr="00C06AF2">
        <w:rPr>
          <w:rFonts w:ascii="Cambria Math" w:hAnsi="Cambria Math"/>
        </w:rPr>
        <w:lastRenderedPageBreak/>
        <w:t xml:space="preserve">Demographic and clinical data of a participant included as a LRTI case in more than one case-control set </w:t>
      </w:r>
      <w:r w:rsidR="00843B35" w:rsidRPr="00C06AF2">
        <w:rPr>
          <w:rFonts w:ascii="Cambria Math" w:hAnsi="Cambria Math"/>
        </w:rPr>
        <w:t>(Figure S1</w:t>
      </w:r>
      <w:r w:rsidR="00D50EE6" w:rsidRPr="00C06AF2">
        <w:rPr>
          <w:rFonts w:ascii="Cambria Math" w:hAnsi="Cambria Math"/>
        </w:rPr>
        <w:t xml:space="preserve"> </w:t>
      </w:r>
      <w:r w:rsidR="0044722D" w:rsidRPr="00C06AF2">
        <w:rPr>
          <w:rFonts w:ascii="Cambria Math" w:hAnsi="Cambria Math"/>
        </w:rPr>
        <w:t>C</w:t>
      </w:r>
      <w:r w:rsidR="00843B35" w:rsidRPr="00C06AF2">
        <w:rPr>
          <w:rFonts w:ascii="Cambria Math" w:hAnsi="Cambria Math"/>
        </w:rPr>
        <w:t xml:space="preserve">) </w:t>
      </w:r>
      <w:r w:rsidRPr="00C06AF2">
        <w:rPr>
          <w:rFonts w:ascii="Cambria Math" w:hAnsi="Cambria Math"/>
        </w:rPr>
        <w:t>only feature</w:t>
      </w:r>
      <w:r w:rsidR="00ED4D3F" w:rsidRPr="00C06AF2">
        <w:rPr>
          <w:rFonts w:ascii="Cambria Math" w:hAnsi="Cambria Math"/>
        </w:rPr>
        <w:t>d</w:t>
      </w:r>
      <w:r w:rsidRPr="00C06AF2">
        <w:rPr>
          <w:rFonts w:ascii="Cambria Math" w:hAnsi="Cambria Math"/>
        </w:rPr>
        <w:t xml:space="preserve"> once in the summary </w:t>
      </w:r>
      <w:r w:rsidR="00185501" w:rsidRPr="00C06AF2">
        <w:rPr>
          <w:rFonts w:ascii="Cambria Math" w:hAnsi="Cambria Math"/>
        </w:rPr>
        <w:t xml:space="preserve">demographics </w:t>
      </w:r>
      <w:r w:rsidRPr="00C06AF2">
        <w:rPr>
          <w:rFonts w:ascii="Cambria Math" w:hAnsi="Cambria Math"/>
        </w:rPr>
        <w:t xml:space="preserve">table. </w:t>
      </w:r>
      <w:r w:rsidR="00D7793C" w:rsidRPr="00C06AF2">
        <w:rPr>
          <w:rFonts w:ascii="Cambria Math" w:hAnsi="Cambria Math"/>
        </w:rPr>
        <w:t>Similarly, t</w:t>
      </w:r>
      <w:r w:rsidRPr="00C06AF2">
        <w:rPr>
          <w:rFonts w:ascii="Cambria Math" w:hAnsi="Cambria Math"/>
        </w:rPr>
        <w:t xml:space="preserve">he latter was applied to a participant included as a non-LRTI control in more than one case-control set. </w:t>
      </w:r>
      <w:r w:rsidR="00E72E02" w:rsidRPr="00C06AF2">
        <w:rPr>
          <w:rFonts w:ascii="Cambria Math" w:hAnsi="Cambria Math"/>
        </w:rPr>
        <w:t>If</w:t>
      </w:r>
      <w:r w:rsidRPr="00C06AF2">
        <w:rPr>
          <w:rFonts w:ascii="Cambria Math" w:hAnsi="Cambria Math"/>
        </w:rPr>
        <w:t xml:space="preserve"> a participant was included as a LRTI case in one case-control set and non-LRTI control another</w:t>
      </w:r>
      <w:r w:rsidR="00592FDD" w:rsidRPr="00C06AF2">
        <w:rPr>
          <w:rFonts w:ascii="Cambria Math" w:hAnsi="Cambria Math"/>
        </w:rPr>
        <w:t xml:space="preserve"> (Figure S1 </w:t>
      </w:r>
      <w:r w:rsidR="0044722D" w:rsidRPr="00C06AF2">
        <w:rPr>
          <w:rFonts w:ascii="Cambria Math" w:hAnsi="Cambria Math"/>
        </w:rPr>
        <w:t>D</w:t>
      </w:r>
      <w:r w:rsidR="00592FDD" w:rsidRPr="00C06AF2">
        <w:rPr>
          <w:rFonts w:ascii="Cambria Math" w:hAnsi="Cambria Math"/>
        </w:rPr>
        <w:t>)</w:t>
      </w:r>
      <w:r w:rsidRPr="00C06AF2">
        <w:rPr>
          <w:rFonts w:ascii="Cambria Math" w:hAnsi="Cambria Math"/>
        </w:rPr>
        <w:t>, demographic and clinical data of the participant would be included in the summary demographics table</w:t>
      </w:r>
      <w:r w:rsidR="00DD08EF" w:rsidRPr="00C06AF2">
        <w:rPr>
          <w:rFonts w:ascii="Cambria Math" w:hAnsi="Cambria Math"/>
        </w:rPr>
        <w:t xml:space="preserve"> </w:t>
      </w:r>
      <w:r w:rsidRPr="00C06AF2">
        <w:rPr>
          <w:rFonts w:ascii="Cambria Math" w:hAnsi="Cambria Math"/>
        </w:rPr>
        <w:t xml:space="preserve">as data from </w:t>
      </w:r>
      <w:r w:rsidR="00FC4727" w:rsidRPr="00C06AF2">
        <w:rPr>
          <w:rFonts w:ascii="Cambria Math" w:hAnsi="Cambria Math"/>
        </w:rPr>
        <w:t>case-</w:t>
      </w:r>
      <w:r w:rsidRPr="00C06AF2">
        <w:rPr>
          <w:rFonts w:ascii="Cambria Math" w:hAnsi="Cambria Math"/>
        </w:rPr>
        <w:t>control participant</w:t>
      </w:r>
      <w:r w:rsidR="00FC4727" w:rsidRPr="00C06AF2">
        <w:rPr>
          <w:rFonts w:ascii="Cambria Math" w:hAnsi="Cambria Math"/>
        </w:rPr>
        <w:t>s</w:t>
      </w:r>
      <w:r w:rsidR="00F91B4E" w:rsidRPr="00C06AF2">
        <w:rPr>
          <w:rFonts w:ascii="Cambria Math" w:hAnsi="Cambria Math"/>
        </w:rPr>
        <w:t xml:space="preserve">, </w:t>
      </w:r>
      <w:r w:rsidR="00FC4727" w:rsidRPr="00C06AF2">
        <w:rPr>
          <w:rFonts w:ascii="Cambria Math" w:hAnsi="Cambria Math"/>
        </w:rPr>
        <w:t>individually</w:t>
      </w:r>
      <w:r w:rsidRPr="00C06AF2">
        <w:rPr>
          <w:rFonts w:ascii="Cambria Math" w:hAnsi="Cambria Math"/>
        </w:rPr>
        <w:t>.</w:t>
      </w:r>
    </w:p>
    <w:p w14:paraId="55EA77D0" w14:textId="77777777" w:rsidR="003E3D09" w:rsidRPr="00C06AF2" w:rsidRDefault="003E3D09" w:rsidP="007F7B8A">
      <w:pPr>
        <w:spacing w:after="0" w:line="480" w:lineRule="auto"/>
        <w:jc w:val="both"/>
        <w:rPr>
          <w:rFonts w:ascii="Cambria Math" w:hAnsi="Cambria Math"/>
          <w:bCs/>
          <w:color w:val="0D0D0D" w:themeColor="text1" w:themeTint="F2"/>
        </w:rPr>
      </w:pPr>
    </w:p>
    <w:p w14:paraId="35166614" w14:textId="52753B72" w:rsidR="00B314E5" w:rsidRPr="00C06AF2" w:rsidRDefault="004A3ED0" w:rsidP="00B314E5">
      <w:pPr>
        <w:spacing w:after="0" w:line="480" w:lineRule="auto"/>
        <w:contextualSpacing/>
        <w:jc w:val="both"/>
        <w:rPr>
          <w:rFonts w:ascii="Cambria Math" w:hAnsi="Cambria Math"/>
          <w:b/>
          <w:bCs/>
        </w:rPr>
      </w:pPr>
      <w:r w:rsidRPr="00C06AF2">
        <w:rPr>
          <w:rFonts w:ascii="Cambria Math" w:hAnsi="Cambria Math"/>
          <w:b/>
          <w:bCs/>
        </w:rPr>
        <w:t>Laboratory p</w:t>
      </w:r>
      <w:r w:rsidR="00B314E5" w:rsidRPr="00C06AF2">
        <w:rPr>
          <w:rFonts w:ascii="Cambria Math" w:hAnsi="Cambria Math"/>
          <w:b/>
          <w:bCs/>
        </w:rPr>
        <w:t>rocedures:</w:t>
      </w:r>
    </w:p>
    <w:p w14:paraId="6E8F6CE3" w14:textId="6259C40A" w:rsidR="00BD1141" w:rsidRPr="00C06AF2" w:rsidRDefault="009A703F" w:rsidP="00B24D16">
      <w:pPr>
        <w:spacing w:after="0" w:line="480" w:lineRule="auto"/>
        <w:contextualSpacing/>
        <w:jc w:val="both"/>
        <w:rPr>
          <w:rFonts w:ascii="Cambria Math" w:hAnsi="Cambria Math"/>
          <w:i/>
          <w:iCs/>
        </w:rPr>
      </w:pPr>
      <w:r w:rsidRPr="00C06AF2">
        <w:rPr>
          <w:rFonts w:ascii="Cambria Math" w:hAnsi="Cambria Math"/>
          <w:i/>
          <w:iCs/>
        </w:rPr>
        <w:t>Nucleic acid extraction</w:t>
      </w:r>
    </w:p>
    <w:p w14:paraId="0BD0D0C3" w14:textId="497F1718" w:rsidR="00AB72B8" w:rsidRDefault="00267460" w:rsidP="00AB72B8">
      <w:pPr>
        <w:spacing w:after="0" w:line="480" w:lineRule="auto"/>
        <w:jc w:val="both"/>
        <w:rPr>
          <w:rFonts w:ascii="Cambria Math" w:hAnsi="Cambria Math"/>
        </w:rPr>
      </w:pPr>
      <w:r w:rsidRPr="00C06AF2">
        <w:rPr>
          <w:rFonts w:ascii="Cambria Math" w:hAnsi="Cambria Math"/>
        </w:rPr>
        <w:t xml:space="preserve">Nucleic acid extraction was performed on 400 µl of homogenised NP specimen. </w:t>
      </w:r>
      <w:r w:rsidR="00CC772E" w:rsidRPr="00C06AF2">
        <w:rPr>
          <w:rFonts w:ascii="Cambria Math" w:hAnsi="Cambria Math"/>
        </w:rPr>
        <w:t xml:space="preserve">Homogenised NP specimen was transferred to ZR </w:t>
      </w:r>
      <w:proofErr w:type="spellStart"/>
      <w:r w:rsidR="00CC772E" w:rsidRPr="00C06AF2">
        <w:rPr>
          <w:rFonts w:ascii="Cambria Math" w:hAnsi="Cambria Math"/>
        </w:rPr>
        <w:t>BashingBead</w:t>
      </w:r>
      <w:proofErr w:type="spellEnd"/>
      <w:r w:rsidR="00CC772E" w:rsidRPr="00C06AF2">
        <w:rPr>
          <w:rFonts w:ascii="Cambria Math" w:hAnsi="Cambria Math"/>
        </w:rPr>
        <w:t xml:space="preserve">™ Lysis Tubes containing 0.5 mm bashing beads (catalogue no. ZR S6002-50, </w:t>
      </w:r>
      <w:proofErr w:type="spellStart"/>
      <w:r w:rsidR="00CC772E" w:rsidRPr="00C06AF2">
        <w:rPr>
          <w:rFonts w:ascii="Cambria Math" w:hAnsi="Cambria Math"/>
        </w:rPr>
        <w:t>Zymo</w:t>
      </w:r>
      <w:proofErr w:type="spellEnd"/>
      <w:r w:rsidR="00CC772E" w:rsidRPr="00C06AF2">
        <w:rPr>
          <w:rFonts w:ascii="Cambria Math" w:hAnsi="Cambria Math"/>
        </w:rPr>
        <w:t xml:space="preserve"> Research Corp., Irvine, CA, USA)</w:t>
      </w:r>
      <w:r w:rsidR="00553D6A" w:rsidRPr="00C06AF2">
        <w:rPr>
          <w:rFonts w:ascii="Cambria Math" w:hAnsi="Cambria Math"/>
        </w:rPr>
        <w:t>. M</w:t>
      </w:r>
      <w:r w:rsidR="00CC772E" w:rsidRPr="00C06AF2">
        <w:rPr>
          <w:rFonts w:ascii="Cambria Math" w:hAnsi="Cambria Math"/>
        </w:rPr>
        <w:t>echanical lysis</w:t>
      </w:r>
      <w:r w:rsidR="00553D6A" w:rsidRPr="00C06AF2">
        <w:rPr>
          <w:rFonts w:ascii="Cambria Math" w:hAnsi="Cambria Math"/>
        </w:rPr>
        <w:t xml:space="preserve"> was performed</w:t>
      </w:r>
      <w:r w:rsidR="00CC772E" w:rsidRPr="00C06AF2">
        <w:rPr>
          <w:rFonts w:ascii="Cambria Math" w:hAnsi="Cambria Math"/>
        </w:rPr>
        <w:t xml:space="preserve"> at 50 Hz for 5 min using the </w:t>
      </w:r>
      <w:proofErr w:type="spellStart"/>
      <w:r w:rsidR="00CC772E" w:rsidRPr="00C06AF2">
        <w:rPr>
          <w:rFonts w:ascii="Cambria Math" w:hAnsi="Cambria Math"/>
        </w:rPr>
        <w:t>TissueLyser</w:t>
      </w:r>
      <w:proofErr w:type="spellEnd"/>
      <w:r w:rsidR="00CC772E" w:rsidRPr="00C06AF2">
        <w:rPr>
          <w:rFonts w:ascii="Cambria Math" w:hAnsi="Cambria Math"/>
        </w:rPr>
        <w:t xml:space="preserve"> LT™ (Qiagen, FRITSCH GmbH, Idar-Oberstein, Germany).</w:t>
      </w:r>
      <w:r w:rsidR="0018360C" w:rsidRPr="00C06AF2">
        <w:rPr>
          <w:rFonts w:ascii="Cambria Math" w:hAnsi="Cambria Math"/>
        </w:rPr>
        <w:t xml:space="preserve"> </w:t>
      </w:r>
      <w:r w:rsidR="00B45293" w:rsidRPr="00C06AF2">
        <w:rPr>
          <w:rFonts w:ascii="Cambria Math" w:hAnsi="Cambria Math"/>
        </w:rPr>
        <w:t>The</w:t>
      </w:r>
      <w:r w:rsidR="00AB72B8" w:rsidRPr="00C06AF2">
        <w:rPr>
          <w:rFonts w:ascii="Cambria Math" w:hAnsi="Cambria Math"/>
        </w:rPr>
        <w:t xml:space="preserve"> lysate </w:t>
      </w:r>
      <w:r w:rsidR="00B45293" w:rsidRPr="00C06AF2">
        <w:rPr>
          <w:rFonts w:ascii="Cambria Math" w:hAnsi="Cambria Math"/>
        </w:rPr>
        <w:t xml:space="preserve">was centrifuged </w:t>
      </w:r>
      <w:r w:rsidR="00AB72B8" w:rsidRPr="00C06AF2">
        <w:rPr>
          <w:rFonts w:ascii="Cambria Math" w:hAnsi="Cambria Math"/>
        </w:rPr>
        <w:t>at 10</w:t>
      </w:r>
      <w:r w:rsidR="00AD3251" w:rsidRPr="00C06AF2">
        <w:rPr>
          <w:rFonts w:ascii="Cambria Math" w:hAnsi="Cambria Math"/>
        </w:rPr>
        <w:t>,</w:t>
      </w:r>
      <w:r w:rsidR="00AB72B8" w:rsidRPr="00C06AF2">
        <w:rPr>
          <w:rFonts w:ascii="Cambria Math" w:hAnsi="Cambria Math"/>
        </w:rPr>
        <w:t xml:space="preserve">000 rpm for 1 min and 250 </w:t>
      </w:r>
      <w:proofErr w:type="spellStart"/>
      <w:r w:rsidR="00AB72B8" w:rsidRPr="00C06AF2">
        <w:rPr>
          <w:rFonts w:ascii="Cambria Math" w:hAnsi="Cambria Math"/>
        </w:rPr>
        <w:t>μl</w:t>
      </w:r>
      <w:proofErr w:type="spellEnd"/>
      <w:r w:rsidR="00AB72B8" w:rsidRPr="00C06AF2">
        <w:rPr>
          <w:rFonts w:ascii="Cambria Math" w:hAnsi="Cambria Math"/>
        </w:rPr>
        <w:t xml:space="preserve"> of the supernatant </w:t>
      </w:r>
      <w:r w:rsidR="00B45293" w:rsidRPr="00C06AF2">
        <w:rPr>
          <w:rFonts w:ascii="Cambria Math" w:hAnsi="Cambria Math"/>
        </w:rPr>
        <w:t xml:space="preserve">loaded </w:t>
      </w:r>
      <w:r w:rsidR="00AB72B8" w:rsidRPr="00C06AF2">
        <w:rPr>
          <w:rFonts w:ascii="Cambria Math" w:hAnsi="Cambria Math"/>
        </w:rPr>
        <w:t xml:space="preserve">onto the </w:t>
      </w:r>
      <w:proofErr w:type="spellStart"/>
      <w:r w:rsidR="00AB72B8" w:rsidRPr="00C06AF2">
        <w:rPr>
          <w:rFonts w:ascii="Cambria Math" w:hAnsi="Cambria Math"/>
        </w:rPr>
        <w:t>QIAsymphony</w:t>
      </w:r>
      <w:proofErr w:type="spellEnd"/>
      <w:r w:rsidR="00AB72B8" w:rsidRPr="00C06AF2">
        <w:rPr>
          <w:rFonts w:ascii="Cambria Math" w:hAnsi="Cambria Math"/>
        </w:rPr>
        <w:t>® SP instrument</w:t>
      </w:r>
      <w:r w:rsidR="00B45293" w:rsidRPr="00C06AF2">
        <w:rPr>
          <w:rFonts w:ascii="Cambria Math" w:hAnsi="Cambria Math"/>
        </w:rPr>
        <w:t xml:space="preserve"> </w:t>
      </w:r>
      <w:r w:rsidR="00AB72B8" w:rsidRPr="00C06AF2">
        <w:rPr>
          <w:rFonts w:ascii="Cambria Math" w:hAnsi="Cambria Math"/>
        </w:rPr>
        <w:t xml:space="preserve">(Qiagen, </w:t>
      </w:r>
      <w:proofErr w:type="spellStart"/>
      <w:r w:rsidR="00AB72B8" w:rsidRPr="00C06AF2">
        <w:rPr>
          <w:rFonts w:ascii="Cambria Math" w:hAnsi="Cambria Math"/>
        </w:rPr>
        <w:t>Hombrechtikon</w:t>
      </w:r>
      <w:proofErr w:type="spellEnd"/>
      <w:r w:rsidR="00AB72B8" w:rsidRPr="00C06AF2">
        <w:rPr>
          <w:rFonts w:ascii="Cambria Math" w:hAnsi="Cambria Math"/>
        </w:rPr>
        <w:t>, Switzerland) for DNA extraction. We used the DSP Virus/Pathogen Mini</w:t>
      </w:r>
      <w:r w:rsidR="00537242" w:rsidRPr="00C06AF2">
        <w:rPr>
          <w:rFonts w:ascii="Cambria Math" w:hAnsi="Cambria Math"/>
        </w:rPr>
        <w:t xml:space="preserve"> </w:t>
      </w:r>
      <w:r w:rsidR="00AB72B8" w:rsidRPr="00C06AF2">
        <w:rPr>
          <w:rFonts w:ascii="Cambria Math" w:hAnsi="Cambria Math"/>
        </w:rPr>
        <w:t xml:space="preserve">Kit® (catalogue no. 937036, Qiagen GmbH, Hilden, Germany) to carry out automated extractions of DNA with the elution volume set to 60 </w:t>
      </w:r>
      <w:proofErr w:type="spellStart"/>
      <w:r w:rsidR="00AB72B8" w:rsidRPr="00C06AF2">
        <w:rPr>
          <w:rFonts w:ascii="Cambria Math" w:hAnsi="Cambria Math"/>
        </w:rPr>
        <w:t>μl</w:t>
      </w:r>
      <w:proofErr w:type="spellEnd"/>
      <w:r w:rsidR="00AB72B8" w:rsidRPr="00C06AF2">
        <w:rPr>
          <w:rFonts w:ascii="Cambria Math" w:hAnsi="Cambria Math"/>
        </w:rPr>
        <w:t>.</w:t>
      </w:r>
    </w:p>
    <w:p w14:paraId="4C0435CD" w14:textId="77777777" w:rsidR="00C06AF2" w:rsidRPr="00C06AF2" w:rsidRDefault="00C06AF2" w:rsidP="00AB72B8">
      <w:pPr>
        <w:spacing w:after="0" w:line="480" w:lineRule="auto"/>
        <w:jc w:val="both"/>
        <w:rPr>
          <w:rFonts w:ascii="Cambria Math" w:hAnsi="Cambria Math"/>
        </w:rPr>
      </w:pPr>
    </w:p>
    <w:p w14:paraId="487DBE85" w14:textId="5F93269B" w:rsidR="00FF3E1B" w:rsidRPr="00C06AF2" w:rsidRDefault="00FF3E1B" w:rsidP="00FF3E1B">
      <w:pPr>
        <w:spacing w:after="0" w:line="480" w:lineRule="auto"/>
        <w:contextualSpacing/>
        <w:jc w:val="both"/>
        <w:rPr>
          <w:rFonts w:ascii="Cambria Math" w:hAnsi="Cambria Math"/>
          <w:i/>
          <w:iCs/>
        </w:rPr>
      </w:pPr>
      <w:r w:rsidRPr="00C06AF2">
        <w:rPr>
          <w:rFonts w:ascii="Cambria Math" w:hAnsi="Cambria Math"/>
          <w:i/>
          <w:iCs/>
        </w:rPr>
        <w:t>Sequencing controls</w:t>
      </w:r>
    </w:p>
    <w:p w14:paraId="66917227" w14:textId="3DA78582" w:rsidR="00995705" w:rsidRDefault="007917FC" w:rsidP="00B24D16">
      <w:pPr>
        <w:spacing w:after="0" w:line="480" w:lineRule="auto"/>
        <w:contextualSpacing/>
        <w:jc w:val="both"/>
        <w:rPr>
          <w:rFonts w:ascii="Cambria Math" w:hAnsi="Cambria Math"/>
          <w:b/>
          <w:bCs/>
        </w:rPr>
      </w:pPr>
      <w:r w:rsidRPr="00C06AF2">
        <w:rPr>
          <w:rFonts w:ascii="Cambria Math" w:hAnsi="Cambria Math"/>
        </w:rPr>
        <w:t xml:space="preserve">Each sequencing run consisted of four 96-well plates (384 reactions). </w:t>
      </w:r>
      <w:r w:rsidR="00E733A2" w:rsidRPr="00C06AF2">
        <w:rPr>
          <w:rFonts w:ascii="Cambria Math" w:hAnsi="Cambria Math"/>
        </w:rPr>
        <w:t xml:space="preserve">Sequencing controls </w:t>
      </w:r>
      <w:r w:rsidR="00BB6FEA" w:rsidRPr="00C06AF2">
        <w:rPr>
          <w:rFonts w:ascii="Cambria Math" w:hAnsi="Cambria Math"/>
        </w:rPr>
        <w:t>(per 96-well plate) consisted of</w:t>
      </w:r>
      <w:r w:rsidR="00E733A2" w:rsidRPr="00C06AF2">
        <w:rPr>
          <w:rFonts w:ascii="Cambria Math" w:hAnsi="Cambria Math"/>
        </w:rPr>
        <w:t xml:space="preserve"> </w:t>
      </w:r>
      <w:r w:rsidR="00D84050" w:rsidRPr="00C06AF2">
        <w:rPr>
          <w:rFonts w:ascii="Cambria Math" w:hAnsi="Cambria Math"/>
        </w:rPr>
        <w:t xml:space="preserve">a </w:t>
      </w:r>
      <w:r w:rsidR="00823979" w:rsidRPr="00C06AF2">
        <w:rPr>
          <w:rFonts w:ascii="Cambria Math" w:hAnsi="Cambria Math"/>
        </w:rPr>
        <w:t xml:space="preserve">microbial </w:t>
      </w:r>
      <w:r w:rsidR="00E733A2" w:rsidRPr="00C06AF2">
        <w:rPr>
          <w:rFonts w:ascii="Cambria Math" w:hAnsi="Cambria Math"/>
        </w:rPr>
        <w:t>mock community control</w:t>
      </w:r>
      <w:r w:rsidR="006837A1" w:rsidRPr="00C06AF2">
        <w:rPr>
          <w:rFonts w:ascii="Cambria Math" w:hAnsi="Cambria Math"/>
        </w:rPr>
        <w:t xml:space="preserve"> </w:t>
      </w:r>
      <w:r w:rsidR="00455E50" w:rsidRPr="00C06AF2">
        <w:rPr>
          <w:rFonts w:ascii="Cambria Math" w:hAnsi="Cambria Math"/>
        </w:rPr>
        <w:t>[</w:t>
      </w:r>
      <w:r w:rsidR="006837A1" w:rsidRPr="00C06AF2">
        <w:rPr>
          <w:rFonts w:ascii="Cambria Math" w:hAnsi="Cambria Math"/>
        </w:rPr>
        <w:t>1-in-10 fold dilutions of microbial mock community DNA controls</w:t>
      </w:r>
      <w:r w:rsidR="00455E50" w:rsidRPr="00C06AF2">
        <w:rPr>
          <w:rFonts w:ascii="Cambria Math" w:hAnsi="Cambria Math"/>
        </w:rPr>
        <w:t xml:space="preserve">: </w:t>
      </w:r>
      <w:r w:rsidR="006837A1" w:rsidRPr="00C06AF2">
        <w:rPr>
          <w:rFonts w:ascii="Cambria Math" w:hAnsi="Cambria Math"/>
        </w:rPr>
        <w:t xml:space="preserve">HM-783D (BEI Resources, NIAID, NIH as part of the Human Microbiome Project, VA, USA) (“BEI-DNA”) and/or </w:t>
      </w:r>
      <w:proofErr w:type="spellStart"/>
      <w:r w:rsidR="006837A1" w:rsidRPr="00C06AF2">
        <w:rPr>
          <w:rFonts w:ascii="Cambria Math" w:hAnsi="Cambria Math"/>
        </w:rPr>
        <w:t>ZymoBIOMICS</w:t>
      </w:r>
      <w:proofErr w:type="spellEnd"/>
      <w:r w:rsidR="006837A1" w:rsidRPr="00C06AF2">
        <w:rPr>
          <w:rFonts w:ascii="Cambria Math" w:hAnsi="Cambria Math"/>
        </w:rPr>
        <w:t xml:space="preserve">™ Microbial Community DNA Standard (catalogue no. D6305, </w:t>
      </w:r>
      <w:proofErr w:type="spellStart"/>
      <w:r w:rsidR="006837A1" w:rsidRPr="00C06AF2">
        <w:rPr>
          <w:rFonts w:ascii="Cambria Math" w:hAnsi="Cambria Math"/>
        </w:rPr>
        <w:t>Zymo</w:t>
      </w:r>
      <w:proofErr w:type="spellEnd"/>
      <w:r w:rsidR="006837A1" w:rsidRPr="00C06AF2">
        <w:rPr>
          <w:rFonts w:ascii="Cambria Math" w:hAnsi="Cambria Math"/>
        </w:rPr>
        <w:t xml:space="preserve"> Research Corp., Irvine, CA, United States) (“</w:t>
      </w:r>
      <w:proofErr w:type="spellStart"/>
      <w:r w:rsidR="006837A1" w:rsidRPr="00C06AF2">
        <w:rPr>
          <w:rFonts w:ascii="Cambria Math" w:hAnsi="Cambria Math"/>
        </w:rPr>
        <w:t>Zymobiomics</w:t>
      </w:r>
      <w:proofErr w:type="spellEnd"/>
      <w:r w:rsidR="006837A1" w:rsidRPr="00C06AF2">
        <w:rPr>
          <w:rFonts w:ascii="Cambria Math" w:hAnsi="Cambria Math"/>
        </w:rPr>
        <w:t>-DNA”)]</w:t>
      </w:r>
      <w:r w:rsidR="000A55E7" w:rsidRPr="00C06AF2">
        <w:rPr>
          <w:rFonts w:ascii="Cambria Math" w:hAnsi="Cambria Math"/>
        </w:rPr>
        <w:t>;</w:t>
      </w:r>
      <w:r w:rsidR="00616275" w:rsidRPr="00C06AF2">
        <w:rPr>
          <w:rFonts w:ascii="Cambria Math" w:hAnsi="Cambria Math"/>
        </w:rPr>
        <w:t xml:space="preserve"> </w:t>
      </w:r>
      <w:r w:rsidR="00D869C1" w:rsidRPr="00C06AF2">
        <w:rPr>
          <w:rFonts w:ascii="Cambria Math" w:hAnsi="Cambria Math"/>
        </w:rPr>
        <w:t>a</w:t>
      </w:r>
      <w:r w:rsidR="001365FD" w:rsidRPr="00C06AF2">
        <w:rPr>
          <w:rFonts w:ascii="Cambria Math" w:hAnsi="Cambria Math"/>
        </w:rPr>
        <w:t xml:space="preserve"> randomly selected NP specimen </w:t>
      </w:r>
      <w:r w:rsidR="001D6262" w:rsidRPr="00C06AF2">
        <w:rPr>
          <w:rFonts w:ascii="Cambria Math" w:hAnsi="Cambria Math"/>
        </w:rPr>
        <w:t>for repeat amplification and sequencing within each run (“within-run repeat”)</w:t>
      </w:r>
      <w:r w:rsidR="000A55E7" w:rsidRPr="00C06AF2">
        <w:rPr>
          <w:rFonts w:ascii="Cambria Math" w:hAnsi="Cambria Math"/>
        </w:rPr>
        <w:t xml:space="preserve">; </w:t>
      </w:r>
      <w:r w:rsidR="00D869C1" w:rsidRPr="00C06AF2">
        <w:rPr>
          <w:rFonts w:ascii="Cambria Math" w:hAnsi="Cambria Math"/>
        </w:rPr>
        <w:t>a</w:t>
      </w:r>
      <w:r w:rsidR="00734ADD" w:rsidRPr="00C06AF2">
        <w:rPr>
          <w:rFonts w:ascii="Cambria Math" w:hAnsi="Cambria Math"/>
        </w:rPr>
        <w:t xml:space="preserve"> randomly selected NP specimen for repeat amplification and sequencing </w:t>
      </w:r>
      <w:r w:rsidR="00D84050" w:rsidRPr="00C06AF2">
        <w:rPr>
          <w:rFonts w:ascii="Cambria Math" w:hAnsi="Cambria Math"/>
        </w:rPr>
        <w:t>between</w:t>
      </w:r>
      <w:r w:rsidR="00734ADD" w:rsidRPr="00C06AF2">
        <w:rPr>
          <w:rFonts w:ascii="Cambria Math" w:hAnsi="Cambria Math"/>
        </w:rPr>
        <w:t xml:space="preserve"> </w:t>
      </w:r>
      <w:r w:rsidR="00183FD8" w:rsidRPr="00C06AF2">
        <w:rPr>
          <w:rFonts w:ascii="Cambria Math" w:hAnsi="Cambria Math"/>
        </w:rPr>
        <w:t>different runs</w:t>
      </w:r>
      <w:r w:rsidR="00734ADD" w:rsidRPr="00C06AF2">
        <w:rPr>
          <w:rFonts w:ascii="Cambria Math" w:hAnsi="Cambria Math"/>
        </w:rPr>
        <w:t xml:space="preserve"> (“</w:t>
      </w:r>
      <w:r w:rsidR="00183FD8" w:rsidRPr="00C06AF2">
        <w:rPr>
          <w:rFonts w:ascii="Cambria Math" w:hAnsi="Cambria Math"/>
        </w:rPr>
        <w:t>between</w:t>
      </w:r>
      <w:r w:rsidR="00734ADD" w:rsidRPr="00C06AF2">
        <w:rPr>
          <w:rFonts w:ascii="Cambria Math" w:hAnsi="Cambria Math"/>
        </w:rPr>
        <w:t>-run repeat”)</w:t>
      </w:r>
      <w:r w:rsidR="00183FD8" w:rsidRPr="00C06AF2">
        <w:rPr>
          <w:rFonts w:ascii="Cambria Math" w:hAnsi="Cambria Math"/>
        </w:rPr>
        <w:t xml:space="preserve">; </w:t>
      </w:r>
      <w:r w:rsidR="00995705" w:rsidRPr="00C06AF2">
        <w:rPr>
          <w:rFonts w:ascii="Cambria Math" w:hAnsi="Cambria Math"/>
        </w:rPr>
        <w:t xml:space="preserve">and </w:t>
      </w:r>
      <w:r w:rsidR="00D869C1" w:rsidRPr="00C06AF2">
        <w:rPr>
          <w:rFonts w:ascii="Cambria Math" w:hAnsi="Cambria Math"/>
        </w:rPr>
        <w:t xml:space="preserve">a </w:t>
      </w:r>
      <w:r w:rsidR="00995705" w:rsidRPr="00C06AF2">
        <w:rPr>
          <w:rFonts w:ascii="Cambria Math" w:hAnsi="Cambria Math"/>
        </w:rPr>
        <w:t>no template control (NTC)</w:t>
      </w:r>
      <w:r w:rsidR="000D241A" w:rsidRPr="00C06AF2">
        <w:rPr>
          <w:rFonts w:ascii="Cambria Math" w:hAnsi="Cambria Math"/>
        </w:rPr>
        <w:t xml:space="preserve"> [neat </w:t>
      </w:r>
      <w:proofErr w:type="spellStart"/>
      <w:r w:rsidR="000D241A" w:rsidRPr="00C06AF2">
        <w:rPr>
          <w:rFonts w:ascii="Cambria Math" w:hAnsi="Cambria Math"/>
        </w:rPr>
        <w:t>PrimeStore</w:t>
      </w:r>
      <w:proofErr w:type="spellEnd"/>
      <w:r w:rsidR="000D241A" w:rsidRPr="00C06AF2">
        <w:rPr>
          <w:rFonts w:ascii="Cambria Math" w:hAnsi="Cambria Math"/>
        </w:rPr>
        <w:t>® Molecular Transport medium (Longhorn Vaccines &amp; Diagnostics, MD, USA)]</w:t>
      </w:r>
      <w:r w:rsidR="00995705" w:rsidRPr="00C06AF2">
        <w:rPr>
          <w:rFonts w:ascii="Cambria Math" w:hAnsi="Cambria Math"/>
        </w:rPr>
        <w:fldChar w:fldCharType="begin" w:fldLock="1"/>
      </w:r>
      <w:r w:rsidR="00953091">
        <w:rPr>
          <w:rFonts w:ascii="Cambria Math" w:hAnsi="Cambria Math"/>
        </w:rPr>
        <w:instrText>ADDIN CSL_CITATION {"citationItems":[{"id":"ITEM-1","itemData":{"DOI":"10.1186/s12866-020-01795-7","ISSN":"14712180","PMID":"32397992","abstract":"BACKGROUND: Careful consideration of experimental artefacts is required in order to successfully apply high-throughput 16S ribosomal ribonucleic acid (rRNA) gene sequencing technology. Here we introduce experimental design, quality control and \"denoising\" approaches for sequencing low biomass specimens. RESULTS: We found that bacterial biomass is a key driver of 16S rRNA gene sequencing profiles generated from bacterial mock communities and that the use of different deoxyribonucleic acid (DNA) extraction methods [DSP Virus/Pathogen Mini Kit® (Kit-QS) and ZymoBIOMICS DNA Miniprep Kit (Kit-ZB)] and storage buffers [PrimeStore® Molecular Transport medium (Primestore) and Skim-milk, Tryptone, Glucose and Glycerol (STGG)] further influence these profiles. Kit-QS better represented hard-to-lyse bacteria from bacterial mock communities compared to Kit-ZB. Primestore storage buffer yielded lower levels of background operational taxonomic units (OTUs) from low biomass bacterial mock community controls compared to STGG. In addition to bacterial mock community controls, we used technical repeats (nasopharyngeal and induced sputum processed in duplicate, triplicate or quadruplicate) to further evaluate the effect of specimen biomass and participant age at specimen collection on resultant sequencing profiles. We observed a positive correlation (r = 0.16) between specimen biomass and participant age at specimen collection: low biomass technical repeats (represented by &lt; 500 16S rRNA gene copies/μl) were primarily collected at &lt; 14 days of age. We found that low biomass technical repeats also produced higher alpha diversities (r = - 0.28); 16S rRNA gene profiles similar to no template controls (Primestore); and reduced sequencing reproducibility. Finally, we show that the use of statistical tools for in silico contaminant identification, as implemented through the decontam package in R, provides better representations of indigenous bacteria following decontamination. CONCLUSIONS: We provide insight into experimental design, quality control steps and \"denoising\" approaches for 16S rRNA gene high-throughput sequencing of low biomass specimens. We highlight the need for careful assessment of DNA extraction methods and storage buffers; sequence quality and reproducibility; and in silico identification of contaminant profiles in order to avoid spurious results.","author":[{"dropping-particle":"","family":"Claassen-Weitz","given":"Shantelle","non-dropping-particle":"","parse-names":false,"suffix":""},{"dropping-particle":"","family":"Gardner-Lubbe","given":"Sugnet","non-dropping-particle":"","parse-names":false,"suffix":""},{"dropping-particle":"","family":"Mwaikono","given":"Kilaza S.","non-dropping-particle":"","parse-names":false,"suffix":""},{"dropping-particle":"","family":"Toit","given":"Elloise","non-dropping-particle":"du","parse-names":false,"suffix":""},{"dropping-particle":"","family":"Zar","given":"Heather J.","non-dropping-particle":"","parse-names":false,"suffix":""},{"dropping-particle":"","family":"Nicol","given":"Mark P.","non-dropping-particle":"","parse-names":false,"suffix":""}],"container-title":"BMC microbiology","id":"ITEM-1","issue":"1","issued":{"date-parts":[["2020"]]},"page":"113","publisher":"BMC Microbiology","title":"Optimizing 16S rRNA gene profile analysis from low biomass nasopharyngeal and induced sputum specimens","type":"article-journal","volume":"20"},"uris":["http://www.mendeley.com/documents/?uuid=c9932287-9519-4ad5-be20-08076b9015f9"]}],"mendeley":{"formattedCitation":"[6]","plainTextFormattedCitation":"[6]","previouslyFormattedCitation":"&lt;sup&gt;6&lt;/sup&gt;"},"properties":{"noteIndex":0},"schema":"https://github.com/citation-style-language/schema/raw/master/csl-citation.json"}</w:instrText>
      </w:r>
      <w:r w:rsidR="00995705" w:rsidRPr="00C06AF2">
        <w:rPr>
          <w:rFonts w:ascii="Cambria Math" w:hAnsi="Cambria Math"/>
        </w:rPr>
        <w:fldChar w:fldCharType="separate"/>
      </w:r>
      <w:r w:rsidR="00953091" w:rsidRPr="00953091">
        <w:rPr>
          <w:rFonts w:ascii="Cambria Math" w:hAnsi="Cambria Math"/>
          <w:noProof/>
        </w:rPr>
        <w:t>[6]</w:t>
      </w:r>
      <w:r w:rsidR="00995705" w:rsidRPr="00C06AF2">
        <w:rPr>
          <w:rFonts w:ascii="Cambria Math" w:hAnsi="Cambria Math"/>
        </w:rPr>
        <w:fldChar w:fldCharType="end"/>
      </w:r>
      <w:r w:rsidR="00D22A31" w:rsidRPr="00C06AF2">
        <w:rPr>
          <w:rFonts w:ascii="Cambria Math" w:hAnsi="Cambria Math"/>
        </w:rPr>
        <w:t xml:space="preserve"> (Figure S</w:t>
      </w:r>
      <w:r w:rsidR="00356BB5" w:rsidRPr="00C06AF2">
        <w:rPr>
          <w:rFonts w:ascii="Cambria Math" w:hAnsi="Cambria Math"/>
        </w:rPr>
        <w:t>2</w:t>
      </w:r>
      <w:r w:rsidR="00D22A31" w:rsidRPr="00C06AF2">
        <w:rPr>
          <w:rFonts w:ascii="Cambria Math" w:hAnsi="Cambria Math"/>
        </w:rPr>
        <w:t>)</w:t>
      </w:r>
      <w:r w:rsidR="00995705" w:rsidRPr="00C06AF2">
        <w:rPr>
          <w:rFonts w:ascii="Cambria Math" w:hAnsi="Cambria Math"/>
          <w:b/>
          <w:bCs/>
        </w:rPr>
        <w:t>.</w:t>
      </w:r>
    </w:p>
    <w:p w14:paraId="68735597" w14:textId="77777777" w:rsidR="00941739" w:rsidRDefault="00941739" w:rsidP="00B24D16">
      <w:pPr>
        <w:spacing w:after="0" w:line="480" w:lineRule="auto"/>
        <w:contextualSpacing/>
        <w:jc w:val="both"/>
        <w:rPr>
          <w:rFonts w:ascii="Cambria Math" w:hAnsi="Cambria Math"/>
          <w:b/>
          <w:bCs/>
        </w:rPr>
      </w:pPr>
    </w:p>
    <w:p w14:paraId="4E0D10C7" w14:textId="0519D1C7" w:rsidR="00B24D16" w:rsidRPr="00BE1062" w:rsidRDefault="007E5D53" w:rsidP="00B24D16">
      <w:pPr>
        <w:spacing w:after="0" w:line="480" w:lineRule="auto"/>
        <w:contextualSpacing/>
        <w:jc w:val="center"/>
        <w:rPr>
          <w:rFonts w:ascii="Cambria Math" w:hAnsi="Cambria Math"/>
          <w:color w:val="00B050"/>
        </w:rPr>
      </w:pPr>
      <w:r>
        <w:rPr>
          <w:rFonts w:ascii="Cambria Math" w:hAnsi="Cambria Math"/>
          <w:noProof/>
          <w:color w:val="00B050"/>
        </w:rPr>
        <w:drawing>
          <wp:inline distT="0" distB="0" distL="0" distR="0" wp14:anchorId="4A9171CB" wp14:editId="35B0BADA">
            <wp:extent cx="5112000" cy="3329653"/>
            <wp:effectExtent l="0" t="0" r="0" b="4445"/>
            <wp:docPr id="1292881796"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81796" name="Graphic 1292881796"/>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5112000" cy="3329653"/>
                    </a:xfrm>
                    <a:prstGeom prst="rect">
                      <a:avLst/>
                    </a:prstGeom>
                  </pic:spPr>
                </pic:pic>
              </a:graphicData>
            </a:graphic>
          </wp:inline>
        </w:drawing>
      </w:r>
    </w:p>
    <w:p w14:paraId="664979BB" w14:textId="7D393EF5" w:rsidR="00B24D16" w:rsidRPr="006D50D3" w:rsidRDefault="00B24D16" w:rsidP="00B24D16">
      <w:pPr>
        <w:spacing w:after="0" w:line="240" w:lineRule="auto"/>
        <w:jc w:val="both"/>
        <w:rPr>
          <w:rFonts w:ascii="Cambria Math" w:hAnsi="Cambria Math"/>
          <w:sz w:val="18"/>
          <w:szCs w:val="18"/>
          <w:lang w:val="en-US"/>
        </w:rPr>
      </w:pPr>
      <w:r w:rsidRPr="006D50D3">
        <w:rPr>
          <w:rFonts w:ascii="Cambria Math" w:hAnsi="Cambria Math"/>
          <w:b/>
          <w:bCs/>
          <w:sz w:val="18"/>
          <w:szCs w:val="18"/>
          <w:lang w:val="en-US"/>
        </w:rPr>
        <w:t>Figure S</w:t>
      </w:r>
      <w:r w:rsidR="00620895" w:rsidRPr="006D50D3">
        <w:rPr>
          <w:rFonts w:ascii="Cambria Math" w:hAnsi="Cambria Math"/>
          <w:b/>
          <w:bCs/>
          <w:sz w:val="18"/>
          <w:szCs w:val="18"/>
          <w:lang w:val="en-US"/>
        </w:rPr>
        <w:t>2</w:t>
      </w:r>
      <w:r w:rsidRPr="006D50D3">
        <w:rPr>
          <w:rFonts w:ascii="Cambria Math" w:hAnsi="Cambria Math"/>
          <w:sz w:val="18"/>
          <w:szCs w:val="18"/>
          <w:lang w:val="en-US"/>
        </w:rPr>
        <w:t xml:space="preserve"> </w:t>
      </w:r>
      <w:r w:rsidRPr="006D50D3">
        <w:rPr>
          <w:rFonts w:ascii="Cambria Math" w:hAnsi="Cambria Math"/>
          <w:b/>
          <w:bCs/>
          <w:sz w:val="18"/>
          <w:szCs w:val="18"/>
          <w:lang w:val="en-US"/>
        </w:rPr>
        <w:t>Nasopharyngeal (NP) specimens and sequencing controls processed via 16S rRNA gene amplicon</w:t>
      </w:r>
      <w:r w:rsidR="006D44A4" w:rsidRPr="006D50D3">
        <w:rPr>
          <w:rFonts w:ascii="Cambria Math" w:hAnsi="Cambria Math"/>
          <w:b/>
          <w:bCs/>
          <w:sz w:val="18"/>
          <w:szCs w:val="18"/>
          <w:lang w:val="en-US"/>
        </w:rPr>
        <w:t xml:space="preserve"> library preparation and</w:t>
      </w:r>
      <w:r w:rsidRPr="006D50D3">
        <w:rPr>
          <w:rFonts w:ascii="Cambria Math" w:hAnsi="Cambria Math"/>
          <w:b/>
          <w:bCs/>
          <w:sz w:val="18"/>
          <w:szCs w:val="18"/>
          <w:lang w:val="en-US"/>
        </w:rPr>
        <w:t xml:space="preserve"> sequencing.</w:t>
      </w:r>
    </w:p>
    <w:p w14:paraId="2BCFFA2A" w14:textId="6A5C858F" w:rsidR="00B24D16" w:rsidRPr="006D50D3" w:rsidRDefault="00B24D16" w:rsidP="00B24D16">
      <w:pPr>
        <w:spacing w:after="0" w:line="240" w:lineRule="auto"/>
        <w:jc w:val="both"/>
        <w:rPr>
          <w:rFonts w:ascii="Cambria Math" w:hAnsi="Cambria Math"/>
          <w:sz w:val="18"/>
          <w:szCs w:val="18"/>
          <w:lang w:val="en-US"/>
        </w:rPr>
      </w:pPr>
      <w:r w:rsidRPr="006D50D3">
        <w:rPr>
          <w:rFonts w:ascii="Cambria Math" w:hAnsi="Cambria Math"/>
          <w:sz w:val="18"/>
          <w:szCs w:val="18"/>
          <w:lang w:val="en-US"/>
        </w:rPr>
        <w:t xml:space="preserve">A) </w:t>
      </w:r>
      <w:r w:rsidR="002A65DE" w:rsidRPr="006D50D3">
        <w:rPr>
          <w:rFonts w:ascii="Cambria Math" w:hAnsi="Cambria Math"/>
          <w:sz w:val="18"/>
          <w:szCs w:val="18"/>
          <w:lang w:val="en-US"/>
        </w:rPr>
        <w:t>Collection of NP</w:t>
      </w:r>
      <w:r w:rsidR="00442998" w:rsidRPr="006D50D3">
        <w:rPr>
          <w:rFonts w:ascii="Cambria Math" w:hAnsi="Cambria Math"/>
          <w:sz w:val="18"/>
          <w:szCs w:val="18"/>
          <w:lang w:val="en-US"/>
        </w:rPr>
        <w:t xml:space="preserve"> specimens </w:t>
      </w:r>
      <w:r w:rsidR="003E7D58" w:rsidRPr="006D50D3">
        <w:rPr>
          <w:rFonts w:ascii="Cambria Math" w:hAnsi="Cambria Math"/>
          <w:sz w:val="18"/>
          <w:szCs w:val="18"/>
          <w:lang w:val="en-US"/>
        </w:rPr>
        <w:t>(</w:t>
      </w:r>
      <w:proofErr w:type="spellStart"/>
      <w:r w:rsidR="003E7D58" w:rsidRPr="006D50D3">
        <w:rPr>
          <w:rFonts w:ascii="Cambria Math" w:hAnsi="Cambria Math"/>
          <w:sz w:val="18"/>
          <w:szCs w:val="18"/>
          <w:lang w:val="en-US"/>
        </w:rPr>
        <w:t>FLOQSwab</w:t>
      </w:r>
      <w:r w:rsidR="003E7D58" w:rsidRPr="006D50D3">
        <w:rPr>
          <w:rFonts w:ascii="Cambria Math" w:hAnsi="Cambria Math"/>
          <w:sz w:val="18"/>
          <w:szCs w:val="18"/>
          <w:vertAlign w:val="superscript"/>
          <w:lang w:val="en-US"/>
        </w:rPr>
        <w:t>TM</w:t>
      </w:r>
      <w:proofErr w:type="spellEnd"/>
      <w:r w:rsidR="003E7D58" w:rsidRPr="006D50D3">
        <w:rPr>
          <w:rFonts w:ascii="Cambria Math" w:hAnsi="Cambria Math"/>
          <w:sz w:val="18"/>
          <w:szCs w:val="18"/>
          <w:lang w:val="en-US"/>
        </w:rPr>
        <w:t xml:space="preserve">, Copan Diagnostics, CA, USA) suspended in </w:t>
      </w:r>
      <w:proofErr w:type="spellStart"/>
      <w:r w:rsidR="003E7D58" w:rsidRPr="006D50D3">
        <w:rPr>
          <w:rFonts w:ascii="Cambria Math" w:hAnsi="Cambria Math"/>
          <w:sz w:val="18"/>
          <w:szCs w:val="18"/>
          <w:lang w:val="en-US"/>
        </w:rPr>
        <w:t>PrimeStore</w:t>
      </w:r>
      <w:proofErr w:type="spellEnd"/>
      <w:r w:rsidR="003E7D58" w:rsidRPr="006D50D3">
        <w:rPr>
          <w:rFonts w:ascii="Cambria Math" w:hAnsi="Cambria Math"/>
          <w:sz w:val="18"/>
          <w:szCs w:val="18"/>
          <w:lang w:val="en-US"/>
        </w:rPr>
        <w:t xml:space="preserve">® Molecular Transport medium (Longhorn Vaccines &amp; Diagnostics, MD, USA) </w:t>
      </w:r>
      <w:r w:rsidR="00442998" w:rsidRPr="006D50D3">
        <w:rPr>
          <w:rFonts w:ascii="Cambria Math" w:hAnsi="Cambria Math"/>
          <w:sz w:val="18"/>
          <w:szCs w:val="18"/>
          <w:lang w:val="en-US"/>
        </w:rPr>
        <w:t xml:space="preserve">and no </w:t>
      </w:r>
      <w:r w:rsidR="004F5704" w:rsidRPr="006D50D3">
        <w:rPr>
          <w:rFonts w:ascii="Cambria Math" w:hAnsi="Cambria Math"/>
          <w:sz w:val="18"/>
          <w:szCs w:val="18"/>
          <w:lang w:val="en-US"/>
        </w:rPr>
        <w:t>template controls</w:t>
      </w:r>
      <w:r w:rsidR="000F7AA2" w:rsidRPr="006D50D3">
        <w:rPr>
          <w:rFonts w:ascii="Cambria Math" w:hAnsi="Cambria Math"/>
          <w:sz w:val="18"/>
          <w:szCs w:val="18"/>
          <w:lang w:val="en-US"/>
        </w:rPr>
        <w:t xml:space="preserve"> (NTCs)</w:t>
      </w:r>
      <w:r w:rsidR="004F5704" w:rsidRPr="006D50D3">
        <w:rPr>
          <w:rFonts w:ascii="Cambria Math" w:hAnsi="Cambria Math"/>
          <w:sz w:val="18"/>
          <w:szCs w:val="18"/>
          <w:lang w:val="en-US"/>
        </w:rPr>
        <w:t xml:space="preserve"> </w:t>
      </w:r>
      <w:r w:rsidR="003E7D58" w:rsidRPr="006D50D3">
        <w:rPr>
          <w:rFonts w:ascii="Cambria Math" w:hAnsi="Cambria Math"/>
          <w:sz w:val="18"/>
          <w:szCs w:val="18"/>
          <w:lang w:val="en-US"/>
        </w:rPr>
        <w:t xml:space="preserve">(neat </w:t>
      </w:r>
      <w:proofErr w:type="spellStart"/>
      <w:r w:rsidR="004F5704" w:rsidRPr="006D50D3">
        <w:rPr>
          <w:rFonts w:ascii="Cambria Math" w:hAnsi="Cambria Math"/>
          <w:sz w:val="18"/>
          <w:szCs w:val="18"/>
          <w:lang w:val="en-US"/>
        </w:rPr>
        <w:t>PrimeStore</w:t>
      </w:r>
      <w:proofErr w:type="spellEnd"/>
      <w:r w:rsidR="004F5704" w:rsidRPr="006D50D3">
        <w:rPr>
          <w:rFonts w:ascii="Cambria Math" w:hAnsi="Cambria Math"/>
          <w:sz w:val="18"/>
          <w:szCs w:val="18"/>
          <w:lang w:val="en-US"/>
        </w:rPr>
        <w:t>® Molecular Transport medium</w:t>
      </w:r>
      <w:r w:rsidR="00762C0D" w:rsidRPr="006D50D3">
        <w:rPr>
          <w:rFonts w:ascii="Cambria Math" w:hAnsi="Cambria Math"/>
          <w:sz w:val="18"/>
          <w:szCs w:val="18"/>
          <w:lang w:val="en-US"/>
        </w:rPr>
        <w:t>)</w:t>
      </w:r>
      <w:r w:rsidR="003E7D58" w:rsidRPr="006D50D3">
        <w:rPr>
          <w:rFonts w:ascii="Cambria Math" w:hAnsi="Cambria Math"/>
          <w:sz w:val="18"/>
          <w:szCs w:val="18"/>
          <w:lang w:val="en-US"/>
        </w:rPr>
        <w:t xml:space="preserve">. </w:t>
      </w:r>
      <w:r w:rsidR="00E1716F" w:rsidRPr="006D50D3">
        <w:rPr>
          <w:rFonts w:ascii="Cambria Math" w:hAnsi="Cambria Math"/>
          <w:sz w:val="18"/>
          <w:szCs w:val="18"/>
          <w:lang w:val="en-US"/>
        </w:rPr>
        <w:t>Automated n</w:t>
      </w:r>
      <w:r w:rsidRPr="006D50D3">
        <w:rPr>
          <w:rFonts w:ascii="Cambria Math" w:hAnsi="Cambria Math"/>
          <w:sz w:val="18"/>
          <w:szCs w:val="18"/>
          <w:lang w:val="en-US"/>
        </w:rPr>
        <w:t>ucleic acid extraction</w:t>
      </w:r>
      <w:r w:rsidR="000F7AA2" w:rsidRPr="006D50D3">
        <w:rPr>
          <w:rFonts w:ascii="Cambria Math" w:hAnsi="Cambria Math"/>
          <w:sz w:val="18"/>
          <w:szCs w:val="18"/>
          <w:lang w:val="en-US"/>
        </w:rPr>
        <w:t xml:space="preserve"> was perf</w:t>
      </w:r>
      <w:r w:rsidR="00E1716F" w:rsidRPr="006D50D3">
        <w:rPr>
          <w:rFonts w:ascii="Cambria Math" w:hAnsi="Cambria Math"/>
          <w:sz w:val="18"/>
          <w:szCs w:val="18"/>
          <w:lang w:val="en-US"/>
        </w:rPr>
        <w:t xml:space="preserve">ormed on the </w:t>
      </w:r>
      <w:proofErr w:type="spellStart"/>
      <w:r w:rsidR="00E1716F" w:rsidRPr="006D50D3">
        <w:rPr>
          <w:rFonts w:ascii="Cambria Math" w:hAnsi="Cambria Math"/>
          <w:sz w:val="18"/>
          <w:szCs w:val="18"/>
          <w:lang w:val="en-US"/>
        </w:rPr>
        <w:t>QIAsymphony</w:t>
      </w:r>
      <w:proofErr w:type="spellEnd"/>
      <w:r w:rsidR="00E1716F" w:rsidRPr="006D50D3">
        <w:rPr>
          <w:rFonts w:ascii="Cambria Math" w:hAnsi="Cambria Math"/>
          <w:sz w:val="18"/>
          <w:szCs w:val="18"/>
          <w:lang w:val="en-US"/>
        </w:rPr>
        <w:t xml:space="preserve">® SP instrument (Qiagen, </w:t>
      </w:r>
      <w:proofErr w:type="spellStart"/>
      <w:r w:rsidR="00E1716F" w:rsidRPr="006D50D3">
        <w:rPr>
          <w:rFonts w:ascii="Cambria Math" w:hAnsi="Cambria Math"/>
          <w:sz w:val="18"/>
          <w:szCs w:val="18"/>
          <w:lang w:val="en-US"/>
        </w:rPr>
        <w:t>Hombrechtikon</w:t>
      </w:r>
      <w:proofErr w:type="spellEnd"/>
      <w:r w:rsidR="00E1716F" w:rsidRPr="006D50D3">
        <w:rPr>
          <w:rFonts w:ascii="Cambria Math" w:hAnsi="Cambria Math"/>
          <w:sz w:val="18"/>
          <w:szCs w:val="18"/>
          <w:lang w:val="en-US"/>
        </w:rPr>
        <w:t>, Switzerland) using the DSP Virus/Pathogen Mini Kit® (catalogue no. 937036, Qiagen GmbH, Hilden, Germany). B</w:t>
      </w:r>
      <w:r w:rsidRPr="006D50D3">
        <w:rPr>
          <w:rFonts w:ascii="Cambria Math" w:hAnsi="Cambria Math"/>
          <w:sz w:val="18"/>
          <w:szCs w:val="18"/>
          <w:lang w:val="en-US"/>
        </w:rPr>
        <w:t xml:space="preserve">) </w:t>
      </w:r>
      <w:r w:rsidRPr="006D50D3">
        <w:rPr>
          <w:rFonts w:ascii="Cambria Math" w:hAnsi="Cambria Math"/>
          <w:color w:val="000000" w:themeColor="text1"/>
          <w:sz w:val="18"/>
          <w:szCs w:val="18"/>
        </w:rPr>
        <w:t xml:space="preserve">1-in-10 fold dilutions of microbial mock community DNA controls [HM-783D (BEI Resources, NIAID, NIH as part of the Human Microbiome Project, VA, USA) (“BEI-DNA”) and/or </w:t>
      </w:r>
      <w:proofErr w:type="spellStart"/>
      <w:r w:rsidRPr="006D50D3">
        <w:rPr>
          <w:rFonts w:ascii="Cambria Math" w:hAnsi="Cambria Math"/>
          <w:color w:val="000000" w:themeColor="text1"/>
          <w:sz w:val="18"/>
          <w:szCs w:val="18"/>
        </w:rPr>
        <w:t>ZymoBIOMICS</w:t>
      </w:r>
      <w:proofErr w:type="spellEnd"/>
      <w:r w:rsidRPr="006D50D3">
        <w:rPr>
          <w:rFonts w:ascii="Cambria Math" w:hAnsi="Cambria Math"/>
          <w:color w:val="000000" w:themeColor="text1"/>
          <w:sz w:val="18"/>
          <w:szCs w:val="18"/>
        </w:rPr>
        <w:t xml:space="preserve">™ Microbial Community DNA Standard (catalogue no. D6305, </w:t>
      </w:r>
      <w:proofErr w:type="spellStart"/>
      <w:r w:rsidRPr="006D50D3">
        <w:rPr>
          <w:rFonts w:ascii="Cambria Math" w:hAnsi="Cambria Math"/>
          <w:color w:val="000000" w:themeColor="text1"/>
          <w:sz w:val="18"/>
          <w:szCs w:val="18"/>
        </w:rPr>
        <w:t>Zymo</w:t>
      </w:r>
      <w:proofErr w:type="spellEnd"/>
      <w:r w:rsidRPr="006D50D3">
        <w:rPr>
          <w:rFonts w:ascii="Cambria Math" w:hAnsi="Cambria Math"/>
          <w:color w:val="000000" w:themeColor="text1"/>
          <w:sz w:val="18"/>
          <w:szCs w:val="18"/>
        </w:rPr>
        <w:t xml:space="preserve"> Research Corp., Irvine, CA, United States) (“</w:t>
      </w:r>
      <w:proofErr w:type="spellStart"/>
      <w:r w:rsidRPr="006D50D3">
        <w:rPr>
          <w:rFonts w:ascii="Cambria Math" w:hAnsi="Cambria Math"/>
          <w:color w:val="000000" w:themeColor="text1"/>
          <w:sz w:val="18"/>
          <w:szCs w:val="18"/>
        </w:rPr>
        <w:t>Zymobiomics</w:t>
      </w:r>
      <w:proofErr w:type="spellEnd"/>
      <w:r w:rsidRPr="006D50D3">
        <w:rPr>
          <w:rFonts w:ascii="Cambria Math" w:hAnsi="Cambria Math"/>
          <w:color w:val="000000" w:themeColor="text1"/>
          <w:sz w:val="18"/>
          <w:szCs w:val="18"/>
        </w:rPr>
        <w:t xml:space="preserve">-DNA”)], nucleic acid extracts from NP specimens randomly selected for repeat amplification and sequencing (“within-run repeats”), nucleic acid extracts from NP specimens randomly selected from a previous sequencing run for repeat amplification and sequencing (“between-run repeats”), </w:t>
      </w:r>
      <w:r w:rsidR="00995F4D" w:rsidRPr="006D50D3">
        <w:rPr>
          <w:rFonts w:ascii="Cambria Math" w:hAnsi="Cambria Math"/>
          <w:color w:val="000000" w:themeColor="text1"/>
          <w:sz w:val="18"/>
          <w:szCs w:val="18"/>
        </w:rPr>
        <w:t xml:space="preserve">and </w:t>
      </w:r>
      <w:r w:rsidRPr="006D50D3">
        <w:rPr>
          <w:rFonts w:ascii="Cambria Math" w:hAnsi="Cambria Math"/>
          <w:color w:val="000000" w:themeColor="text1"/>
          <w:sz w:val="18"/>
          <w:szCs w:val="18"/>
        </w:rPr>
        <w:t>nucleic acid extracts from NP specimens and NTCs</w:t>
      </w:r>
      <w:r w:rsidR="00995F4D" w:rsidRPr="006D50D3">
        <w:rPr>
          <w:rFonts w:ascii="Cambria Math" w:hAnsi="Cambria Math"/>
          <w:color w:val="000000" w:themeColor="text1"/>
          <w:sz w:val="18"/>
          <w:szCs w:val="18"/>
        </w:rPr>
        <w:t xml:space="preserve"> were included </w:t>
      </w:r>
      <w:r w:rsidR="002F3B86" w:rsidRPr="006D50D3">
        <w:rPr>
          <w:rFonts w:ascii="Cambria Math" w:hAnsi="Cambria Math"/>
          <w:color w:val="000000" w:themeColor="text1"/>
          <w:sz w:val="18"/>
          <w:szCs w:val="18"/>
        </w:rPr>
        <w:t>during 16S rRNA gene amplicon library preparation and sequencing</w:t>
      </w:r>
      <w:r w:rsidR="00995F4D" w:rsidRPr="006D50D3">
        <w:rPr>
          <w:rFonts w:ascii="Cambria Math" w:hAnsi="Cambria Math"/>
          <w:color w:val="000000" w:themeColor="text1"/>
          <w:sz w:val="18"/>
          <w:szCs w:val="18"/>
        </w:rPr>
        <w:t>.</w:t>
      </w:r>
    </w:p>
    <w:p w14:paraId="57876BBC" w14:textId="77777777" w:rsidR="00237E1A" w:rsidRPr="00781824" w:rsidRDefault="00237E1A" w:rsidP="00B24D16">
      <w:pPr>
        <w:spacing w:after="0" w:line="480" w:lineRule="auto"/>
        <w:ind w:left="709" w:hanging="709"/>
        <w:contextualSpacing/>
        <w:jc w:val="both"/>
        <w:rPr>
          <w:rFonts w:ascii="Cambria Math" w:hAnsi="Cambria Math"/>
          <w:i/>
          <w:color w:val="00B050"/>
          <w:highlight w:val="yellow"/>
        </w:rPr>
      </w:pPr>
    </w:p>
    <w:p w14:paraId="3E1618F8" w14:textId="46AE7283" w:rsidR="00237E1A" w:rsidRPr="00E2040B" w:rsidRDefault="00E2040B" w:rsidP="00B24D16">
      <w:pPr>
        <w:spacing w:after="0" w:line="480" w:lineRule="auto"/>
        <w:ind w:left="709" w:hanging="709"/>
        <w:contextualSpacing/>
        <w:jc w:val="both"/>
        <w:rPr>
          <w:rFonts w:ascii="Cambria Math" w:hAnsi="Cambria Math"/>
          <w:i/>
          <w:iCs/>
          <w:color w:val="00B050"/>
          <w:highlight w:val="yellow"/>
        </w:rPr>
      </w:pPr>
      <w:r w:rsidRPr="00E2040B">
        <w:rPr>
          <w:rFonts w:ascii="Cambria Math" w:hAnsi="Cambria Math"/>
          <w:i/>
          <w:iCs/>
        </w:rPr>
        <w:t>16S rRNA gene amplicon</w:t>
      </w:r>
      <w:r w:rsidR="002978B2">
        <w:rPr>
          <w:rFonts w:ascii="Cambria Math" w:hAnsi="Cambria Math"/>
          <w:i/>
          <w:iCs/>
        </w:rPr>
        <w:t xml:space="preserve"> </w:t>
      </w:r>
      <w:r w:rsidRPr="00E2040B">
        <w:rPr>
          <w:rFonts w:ascii="Cambria Math" w:hAnsi="Cambria Math"/>
          <w:i/>
          <w:iCs/>
        </w:rPr>
        <w:t>library preparation and sequencing</w:t>
      </w:r>
    </w:p>
    <w:p w14:paraId="71BF4768" w14:textId="39F75593" w:rsidR="00E0773A" w:rsidRDefault="000D2499" w:rsidP="009549B3">
      <w:pPr>
        <w:spacing w:after="0" w:line="480" w:lineRule="auto"/>
        <w:contextualSpacing/>
        <w:jc w:val="both"/>
        <w:rPr>
          <w:rFonts w:ascii="Cambria Math" w:hAnsi="Cambria Math"/>
        </w:rPr>
      </w:pPr>
      <w:r>
        <w:rPr>
          <w:rFonts w:ascii="Cambria Math" w:hAnsi="Cambria Math"/>
        </w:rPr>
        <w:t>We measured</w:t>
      </w:r>
      <w:r w:rsidRPr="000D2499">
        <w:rPr>
          <w:rFonts w:ascii="Cambria Math" w:hAnsi="Cambria Math"/>
        </w:rPr>
        <w:t xml:space="preserve"> total bacterial load </w:t>
      </w:r>
      <w:r w:rsidR="0024163B">
        <w:rPr>
          <w:rFonts w:ascii="Cambria Math" w:hAnsi="Cambria Math"/>
        </w:rPr>
        <w:t>(16S rRNA gene copies/</w:t>
      </w:r>
      <w:proofErr w:type="spellStart"/>
      <w:r w:rsidR="0024163B">
        <w:rPr>
          <w:rFonts w:ascii="Cambria Math" w:hAnsi="Cambria Math"/>
        </w:rPr>
        <w:t>μl</w:t>
      </w:r>
      <w:proofErr w:type="spellEnd"/>
      <w:r w:rsidR="0024163B">
        <w:rPr>
          <w:rFonts w:ascii="Cambria Math" w:hAnsi="Cambria Math"/>
        </w:rPr>
        <w:t xml:space="preserve">) </w:t>
      </w:r>
      <w:r w:rsidR="00923995">
        <w:rPr>
          <w:rFonts w:ascii="Cambria Math" w:hAnsi="Cambria Math"/>
        </w:rPr>
        <w:t>from</w:t>
      </w:r>
      <w:r w:rsidR="00A57A8E">
        <w:rPr>
          <w:rFonts w:ascii="Cambria Math" w:hAnsi="Cambria Math"/>
        </w:rPr>
        <w:t xml:space="preserve"> nucleic acid extract</w:t>
      </w:r>
      <w:r w:rsidR="0024163B">
        <w:rPr>
          <w:rFonts w:ascii="Cambria Math" w:hAnsi="Cambria Math"/>
        </w:rPr>
        <w:t>ed</w:t>
      </w:r>
      <w:r w:rsidR="00564699">
        <w:rPr>
          <w:rFonts w:ascii="Cambria Math" w:hAnsi="Cambria Math"/>
        </w:rPr>
        <w:t xml:space="preserve"> </w:t>
      </w:r>
      <w:r w:rsidR="00A57A8E">
        <w:rPr>
          <w:rFonts w:ascii="Cambria Math" w:hAnsi="Cambria Math"/>
        </w:rPr>
        <w:t>from NP specimens and sequ</w:t>
      </w:r>
      <w:r w:rsidRPr="000D2499">
        <w:rPr>
          <w:rFonts w:ascii="Cambria Math" w:hAnsi="Cambria Math"/>
        </w:rPr>
        <w:t>encing controls using a previously described</w:t>
      </w:r>
      <w:r w:rsidR="00A57A8E">
        <w:rPr>
          <w:rFonts w:ascii="Cambria Math" w:hAnsi="Cambria Math"/>
        </w:rPr>
        <w:t xml:space="preserve"> </w:t>
      </w:r>
      <w:r w:rsidRPr="000D2499">
        <w:rPr>
          <w:rFonts w:ascii="Cambria Math" w:hAnsi="Cambria Math"/>
        </w:rPr>
        <w:t>qPCR method targeting the 16S rRNA gene</w:t>
      </w:r>
      <w:r w:rsidR="005956B2">
        <w:rPr>
          <w:rFonts w:ascii="Cambria Math" w:hAnsi="Cambria Math"/>
        </w:rPr>
        <w:t xml:space="preserve"> </w:t>
      </w:r>
      <w:r w:rsidR="000F1815">
        <w:rPr>
          <w:rFonts w:ascii="Cambria Math" w:hAnsi="Cambria Math"/>
        </w:rPr>
        <w:fldChar w:fldCharType="begin" w:fldLock="1"/>
      </w:r>
      <w:r w:rsidR="00953091">
        <w:rPr>
          <w:rFonts w:ascii="Cambria Math" w:hAnsi="Cambria Math"/>
        </w:rPr>
        <w:instrText>ADDIN CSL_CITATION {"citationItems":[{"id":"ITEM-1","itemData":{"DOI":"10.1371/journal.pone.0017035","ISBN":"1932-6203 (Electronic)\\n1932-6203 (Linking)","ISSN":"19326203","PMID":"21386965","abstract":"The nasopharynx is the ecological niche for many commensal bacteria and for potential respiratory or invasive pathogens like Streptococcus pneumoniae, Haemophilus influenzae, and Neisseria meningitidis. Disturbance of a balanced nasopharyngeal (NP) microbiome might be involved in the onset of symptomatic infections with these pathogens, which occurs primarily in fall and winter. It is unknown whether seasonal infection patterns are associated with concomitant changes in NP microbiota. As young children are generally prone to respiratory and invasive infections, we characterized the NP microbiota of 96 healthy children by barcoded pyrosequencing of the V5-V6 hypervariable region of the 16S-rRNA gene, and compared microbiota composition between children sampled in winter/fall with children sampled in spring. The approximately 1,000,000 sequences generated represented 13 taxonomic phyla and approximately 250 species-level phyla types (OTUs). The 5 most predominant phyla were Proteobacteria (64%), Firmicutes (21%), Bacteroidetes (11%), Actinobacteria (3%) and Fusobacteria (1,4%) with Moraxella, Haemophilus, Streptococcus, Flavobacteria, Dolosigranulum, Corynebacterium and Neisseria as predominant genera. The inter-individual variability was that high that on OTU level a core microbiome could not be defined. Microbiota profiles varied strongly with season, with in fall/winter a predominance of Proteobacteria (relative abundance (% of all sequences): 75% versus 51% in spring) and Fusobacteria (absolute abundance (% of children): 14% versus 2% in spring), and in spring a predominance of Bacteroidetes (relative abundance: 19% versus 3% in fall/winter, absolute abundance: 91% versus 54% in fall/winter), and Firmicutes. The latter increase is mainly due to (Brevi)bacillus and Lactobacillus species (absolute abundance: 96% versus 10% in fall/winter) which are like Bacteroidetes species generally related to healthy ecosystems. The observed seasonal effects could not be attributed to recent antibiotics or viral co-infection.The NP microbiota of young children is highly diverse and appears different between seasons. These differences seem independent of antibiotic use or viral co-infection.","author":[{"dropping-particle":"","family":"Bogaert","given":"Debby","non-dropping-particle":"","parse-names":false,"suffix":""},{"dropping-particle":"","family":"Keijser","given":"Bart","non-dropping-particle":"","parse-names":false,"suffix":""},{"dropping-particle":"","family":"Huse","given":"Susan","non-dropping-particle":"","parse-names":false,"suffix":""},{"dropping-particle":"","family":"Rossen","given":"John","non-dropping-particle":"","parse-names":false,"suffix":""},{"dropping-particle":"","family":"Veenhoven","given":"Reinier","non-dropping-particle":"","parse-names":false,"suffix":""},{"dropping-particle":"","family":"Gils","given":"Elske","non-dropping-particle":"van","parse-names":false,"suffix":""},{"dropping-particle":"","family":"Bruin","given":"Jacob","non-dropping-particle":"","parse-names":false,"suffix":""},{"dropping-particle":"","family":"Montijn","given":"Roy","non-dropping-particle":"","parse-names":false,"suffix":""},{"dropping-particle":"","family":"Bonten","given":"Marc","non-dropping-particle":"","parse-names":false,"suffix":""},{"dropping-particle":"","family":"Sanders","given":"Elisabeth","non-dropping-particle":"","parse-names":false,"suffix":""}],"container-title":"PLoS ONE","id":"ITEM-1","issue":"2","issued":{"date-parts":[["2011"]]},"title":"Variability and diversity of nasopharyngeal microbiota in children: A metagenomic analysis","type":"article-journal","volume":"6"},"uris":["http://www.mendeley.com/documents/?uuid=3933f934-4d9a-4423-ba8a-80049df20bcc"]}],"mendeley":{"formattedCitation":"[7]","plainTextFormattedCitation":"[7]","previouslyFormattedCitation":"&lt;sup&gt;7&lt;/sup&gt;"},"properties":{"noteIndex":0},"schema":"https://github.com/citation-style-language/schema/raw/master/csl-citation.json"}</w:instrText>
      </w:r>
      <w:r w:rsidR="000F1815">
        <w:rPr>
          <w:rFonts w:ascii="Cambria Math" w:hAnsi="Cambria Math"/>
        </w:rPr>
        <w:fldChar w:fldCharType="separate"/>
      </w:r>
      <w:r w:rsidR="00953091" w:rsidRPr="00953091">
        <w:rPr>
          <w:rFonts w:ascii="Cambria Math" w:hAnsi="Cambria Math"/>
          <w:noProof/>
        </w:rPr>
        <w:t>[7]</w:t>
      </w:r>
      <w:r w:rsidR="000F1815">
        <w:rPr>
          <w:rFonts w:ascii="Cambria Math" w:hAnsi="Cambria Math"/>
        </w:rPr>
        <w:fldChar w:fldCharType="end"/>
      </w:r>
      <w:r w:rsidR="005956B2">
        <w:rPr>
          <w:rFonts w:ascii="Cambria Math" w:hAnsi="Cambria Math"/>
        </w:rPr>
        <w:t>.</w:t>
      </w:r>
    </w:p>
    <w:p w14:paraId="02AEEA8D" w14:textId="77777777" w:rsidR="007D2A4A" w:rsidRDefault="007D2A4A" w:rsidP="009549B3">
      <w:pPr>
        <w:spacing w:after="0" w:line="480" w:lineRule="auto"/>
        <w:contextualSpacing/>
        <w:jc w:val="both"/>
        <w:rPr>
          <w:rFonts w:ascii="Cambria Math" w:hAnsi="Cambria Math"/>
        </w:rPr>
      </w:pPr>
    </w:p>
    <w:p w14:paraId="0D8FC694" w14:textId="0A4E775E" w:rsidR="003D6FDA" w:rsidRDefault="00FF0BA1" w:rsidP="0069296C">
      <w:pPr>
        <w:spacing w:after="0" w:line="480" w:lineRule="auto"/>
        <w:contextualSpacing/>
        <w:jc w:val="both"/>
        <w:rPr>
          <w:rFonts w:ascii="Cambria Math" w:hAnsi="Cambria Math"/>
        </w:rPr>
      </w:pPr>
      <w:r w:rsidRPr="00BF64FC">
        <w:rPr>
          <w:rFonts w:ascii="Cambria Math" w:hAnsi="Cambria Math"/>
        </w:rPr>
        <w:t xml:space="preserve">We </w:t>
      </w:r>
      <w:r>
        <w:rPr>
          <w:rFonts w:ascii="Cambria Math" w:hAnsi="Cambria Math"/>
        </w:rPr>
        <w:t>performed a</w:t>
      </w:r>
      <w:r w:rsidRPr="00BF64FC">
        <w:rPr>
          <w:rFonts w:ascii="Cambria Math" w:hAnsi="Cambria Math"/>
        </w:rPr>
        <w:t xml:space="preserve"> two-step amplification of the V4 hypervariable region of the 16S rRNA gene using 7 µl of nucleic acid </w:t>
      </w:r>
      <w:r w:rsidR="003C5DDB">
        <w:rPr>
          <w:rFonts w:ascii="Cambria Math" w:hAnsi="Cambria Math"/>
        </w:rPr>
        <w:t>(</w:t>
      </w:r>
      <w:r w:rsidR="001F31A0">
        <w:rPr>
          <w:rFonts w:ascii="Cambria Math" w:hAnsi="Cambria Math"/>
        </w:rPr>
        <w:t xml:space="preserve">step 1) </w:t>
      </w:r>
      <w:r w:rsidRPr="00BF64FC">
        <w:rPr>
          <w:rFonts w:ascii="Cambria Math" w:hAnsi="Cambria Math"/>
        </w:rPr>
        <w:t>and 7 µl of amplicon as template</w:t>
      </w:r>
      <w:r w:rsidR="001F31A0">
        <w:rPr>
          <w:rFonts w:ascii="Cambria Math" w:hAnsi="Cambria Math"/>
        </w:rPr>
        <w:t xml:space="preserve"> (step 2)</w:t>
      </w:r>
      <w:r w:rsidR="005956B2">
        <w:rPr>
          <w:rFonts w:ascii="Cambria Math" w:hAnsi="Cambria Math"/>
        </w:rPr>
        <w:t xml:space="preserve"> </w:t>
      </w:r>
      <w:r w:rsidRPr="00BF64FC">
        <w:rPr>
          <w:rFonts w:ascii="Cambria Math" w:hAnsi="Cambria Math"/>
        </w:rPr>
        <w:fldChar w:fldCharType="begin" w:fldLock="1"/>
      </w:r>
      <w:r w:rsidR="00953091">
        <w:rPr>
          <w:rFonts w:ascii="Cambria Math" w:hAnsi="Cambria Math"/>
        </w:rPr>
        <w:instrText>ADDIN CSL_CITATION {"citationItems":[{"id":"ITEM-1","itemData":{"DOI":"10.1038/s41598-018-22244-6","ISSN":"20452322","PMID":"29567959","abstract":"There are limited data on meconium and faecal bacterial profiles from African infants and their mothers. We characterized faecal bacterial communities of infants and mothers participating in a South African birth cohort. Stool and meconium specimens were collected from 90 mothers and 107 infants at birth, and from a subset of 72 and 36 infants at 4–12 and 20–28 weeks of age, respectively. HIV-unexposed infants were primarily exclusively breastfed at 4–12 (49%, 26/53) and 20–28 weeks (62%, 16/26). In contrast, HIV-exposed infants were primarily exclusively formula fed at 4–12 (53%; 10/19) and 20–28 weeks (70%, 7/10). Analysis (of the bacterial 16S rRNA gene sequences of the V4 hypervariable region) of the 90 mother-infant pairs showed that meconium bacterial profiles [dominated by Proteobacteria (89%)] were distinct from those of maternal faeces [dominated by Firmicutes (66%) and Actinobacteria (15%)]. Actinobacteria predominated at 4–12 (65%) and 20–28 (50%) weeks. HIV-exposed infants had significantly higher faecal bacterial diversities at both 4–12 (p = 0.026) and 20–28 weeks (p = 0.002). HIV-exposed infants had lower proportions of Bifidobacterium (p = 0.010) at 4–12 weeks. Maternal faecal bacterial profiles were influenced by HIV status, feeding practices and mode of delivery. Further longitudinal studies are required to better understand how these variables influence infant and maternal faecal bacterial composition.","author":[{"dropping-particle":"","family":"Claassen-Weitz","given":"Shantelle","non-dropping-particle":"","parse-names":false,"suffix":""},{"dropping-particle":"","family":"Gardner-Lubbe","given":"Sugnet","non-dropping-particle":"","parse-names":false,"suffix":""},{"dropping-particle":"","family":"Nicol","given":"Paul","non-dropping-particle":"","parse-names":false,"suffix":""},{"dropping-particle":"","family":"Botha","given":"Gerrit","non-dropping-particle":"","parse-names":false,"suffix":""},{"dropping-particle":"","family":"Mounaud","given":"Stephanie","non-dropping-particle":"","parse-names":false,"suffix":""},{"dropping-particle":"","family":"Shankar","given":"Jyoti","non-dropping-particle":"","parse-names":false,"suffix":""},{"dropping-particle":"","family":"Nierman","given":"William C.","non-dropping-particle":"","parse-names":false,"suffix":""},{"dropping-particle":"","family":"Mulder","given":"Nicola","non-dropping-particle":"","parse-names":false,"suffix":""},{"dropping-particle":"","family":"Budree","given":"Shrish","non-dropping-particle":"","parse-names":false,"suffix":""},{"dropping-particle":"","family":"Zar","given":"Heather J.","non-dropping-particle":"","parse-names":false,"suffix":""},{"dropping-particle":"","family":"Nicol","given":"Mark P.","non-dropping-particle":"","parse-names":false,"suffix":""},{"dropping-particle":"","family":"Kaba","given":"Mamadou","non-dropping-particle":"","parse-names":false,"suffix":""}],"container-title":"Scientific Reports","id":"ITEM-1","issue":"1","issued":{"date-parts":[["2018"]]},"page":"1-15","publisher":"Springer US","title":"HIV-exposure, early life feeding practices and delivery mode impacts on faecal bacterial profiles in a South African birth cohort","type":"article-journal","volume":"8"},"uris":["http://www.mendeley.com/documents/?uuid=ddc0c33a-d84b-430d-8069-5f04e4f15643"]}],"mendeley":{"formattedCitation":"[8]","plainTextFormattedCitation":"[8]","previouslyFormattedCitation":"&lt;sup&gt;8&lt;/sup&gt;"},"properties":{"noteIndex":0},"schema":"https://github.com/citation-style-language/schema/raw/master/csl-citation.json"}</w:instrText>
      </w:r>
      <w:r w:rsidRPr="00BF64FC">
        <w:rPr>
          <w:rFonts w:ascii="Cambria Math" w:hAnsi="Cambria Math"/>
        </w:rPr>
        <w:fldChar w:fldCharType="separate"/>
      </w:r>
      <w:r w:rsidR="00953091" w:rsidRPr="00953091">
        <w:rPr>
          <w:rFonts w:ascii="Cambria Math" w:hAnsi="Cambria Math"/>
          <w:noProof/>
        </w:rPr>
        <w:t>[8]</w:t>
      </w:r>
      <w:r w:rsidRPr="00BF64FC">
        <w:rPr>
          <w:rFonts w:ascii="Cambria Math" w:hAnsi="Cambria Math"/>
        </w:rPr>
        <w:fldChar w:fldCharType="end"/>
      </w:r>
      <w:r w:rsidR="005956B2">
        <w:rPr>
          <w:rFonts w:ascii="Cambria Math" w:hAnsi="Cambria Math"/>
        </w:rPr>
        <w:t>.</w:t>
      </w:r>
      <w:r w:rsidR="009549B3">
        <w:rPr>
          <w:rFonts w:ascii="Cambria Math" w:hAnsi="Cambria Math"/>
        </w:rPr>
        <w:t xml:space="preserve"> </w:t>
      </w:r>
      <w:r w:rsidR="009549B3" w:rsidRPr="009549B3">
        <w:rPr>
          <w:rFonts w:ascii="Cambria Math" w:hAnsi="Cambria Math"/>
        </w:rPr>
        <w:t>PCR conditions and modified</w:t>
      </w:r>
      <w:r w:rsidR="009549B3">
        <w:rPr>
          <w:rFonts w:ascii="Cambria Math" w:hAnsi="Cambria Math"/>
        </w:rPr>
        <w:t xml:space="preserve"> </w:t>
      </w:r>
      <w:r w:rsidR="009549B3" w:rsidRPr="009549B3">
        <w:rPr>
          <w:rFonts w:ascii="Cambria Math" w:hAnsi="Cambria Math"/>
        </w:rPr>
        <w:t>primers used in the two-step amplification approach</w:t>
      </w:r>
      <w:r w:rsidR="003C5DDB">
        <w:rPr>
          <w:rFonts w:ascii="Cambria Math" w:hAnsi="Cambria Math"/>
        </w:rPr>
        <w:t xml:space="preserve"> </w:t>
      </w:r>
      <w:r w:rsidR="009549B3" w:rsidRPr="009549B3">
        <w:rPr>
          <w:rFonts w:ascii="Cambria Math" w:hAnsi="Cambria Math"/>
        </w:rPr>
        <w:t>have previously been published</w:t>
      </w:r>
      <w:r w:rsidR="005956B2">
        <w:rPr>
          <w:rFonts w:ascii="Cambria Math" w:hAnsi="Cambria Math"/>
        </w:rPr>
        <w:t xml:space="preserve"> </w:t>
      </w:r>
      <w:r w:rsidR="005F6D00">
        <w:rPr>
          <w:rFonts w:ascii="Cambria Math" w:hAnsi="Cambria Math"/>
        </w:rPr>
        <w:fldChar w:fldCharType="begin" w:fldLock="1"/>
      </w:r>
      <w:r w:rsidR="00953091">
        <w:rPr>
          <w:rFonts w:ascii="Cambria Math" w:hAnsi="Cambria Math"/>
        </w:rPr>
        <w:instrText>ADDIN CSL_CITATION {"citationItems":[{"id":"ITEM-1","itemData":{"DOI":"10.1038/s41598-018-22244-6","ISSN":"20452322","PMID":"29567959","abstract":"There are limited data on meconium and faecal bacterial profiles from African infants and their mothers. We characterized faecal bacterial communities of infants and mothers participating in a South African birth cohort. Stool and meconium specimens were collected from 90 mothers and 107 infants at birth, and from a subset of 72 and 36 infants at 4–12 and 20–28 weeks of age, respectively. HIV-unexposed infants were primarily exclusively breastfed at 4–12 (49%, 26/53) and 20–28 weeks (62%, 16/26). In contrast, HIV-exposed infants were primarily exclusively formula fed at 4–12 (53%; 10/19) and 20–28 weeks (70%, 7/10). Analysis (of the bacterial 16S rRNA gene sequences of the V4 hypervariable region) of the 90 mother-infant pairs showed that meconium bacterial profiles [dominated by Proteobacteria (89%)] were distinct from those of maternal faeces [dominated by Firmicutes (66%) and Actinobacteria (15%)]. Actinobacteria predominated at 4–12 (65%) and 20–28 (50%) weeks. HIV-exposed infants had significantly higher faecal bacterial diversities at both 4–12 (p = 0.026) and 20–28 weeks (p = 0.002). HIV-exposed infants had lower proportions of Bifidobacterium (p = 0.010) at 4–12 weeks. Maternal faecal bacterial profiles were influenced by HIV status, feeding practices and mode of delivery. Further longitudinal studies are required to better understand how these variables influence infant and maternal faecal bacterial composition.","author":[{"dropping-particle":"","family":"Claassen-Weitz","given":"Shantelle","non-dropping-particle":"","parse-names":false,"suffix":""},{"dropping-particle":"","family":"Gardner-Lubbe","given":"Sugnet","non-dropping-particle":"","parse-names":false,"suffix":""},{"dropping-particle":"","family":"Nicol","given":"Paul","non-dropping-particle":"","parse-names":false,"suffix":""},{"dropping-particle":"","family":"Botha","given":"Gerrit","non-dropping-particle":"","parse-names":false,"suffix":""},{"dropping-particle":"","family":"Mounaud","given":"Stephanie","non-dropping-particle":"","parse-names":false,"suffix":""},{"dropping-particle":"","family":"Shankar","given":"Jyoti","non-dropping-particle":"","parse-names":false,"suffix":""},{"dropping-particle":"","family":"Nierman","given":"William C.","non-dropping-particle":"","parse-names":false,"suffix":""},{"dropping-particle":"","family":"Mulder","given":"Nicola","non-dropping-particle":"","parse-names":false,"suffix":""},{"dropping-particle":"","family":"Budree","given":"Shrish","non-dropping-particle":"","parse-names":false,"suffix":""},{"dropping-particle":"","family":"Zar","given":"Heather J.","non-dropping-particle":"","parse-names":false,"suffix":""},{"dropping-particle":"","family":"Nicol","given":"Mark P.","non-dropping-particle":"","parse-names":false,"suffix":""},{"dropping-particle":"","family":"Kaba","given":"Mamadou","non-dropping-particle":"","parse-names":false,"suffix":""}],"container-title":"Scientific Reports","id":"ITEM-1","issue":"1","issued":{"date-parts":[["2018"]]},"page":"1-15","publisher":"Springer US","title":"HIV-exposure, early life feeding practices and delivery mode impacts on faecal bacterial profiles in a South African birth cohort","type":"article-journal","volume":"8"},"uris":["http://www.mendeley.com/documents/?uuid=ddc0c33a-d84b-430d-8069-5f04e4f15643"]},{"id":"ITEM-2","itemData":{"DOI":"10.1073/pnas.1000080107/-/DCSupplemental.www.pnas.org/cgi/doi/10.1073/pnas.1000080107","author":[{"dropping-particle":"","family":"Caporaso","given":"J Gregory","non-dropping-particle":"","parse-names":false,"suffix":""},{"dropping-particle":"","family":"Lauber","given":"Christian L","non-dropping-particle":"","parse-names":false,"suffix":""},{"dropping-particle":"","family":"Walters","given":"William A","non-dropping-particle":"","parse-names":false,"suffix":""},{"dropping-particle":"","family":"Berg-lyons","given":"Donna","non-dropping-particle":"","parse-names":false,"suffix":""},{"dropping-particle":"","family":"Lozupone","given":"Catherine A","non-dropping-particle":"","parse-names":false,"suffix":""},{"dropping-particle":"","family":"Turnbaugh","given":"Peter J","non-dropping-particle":"","parse-names":false,"suffix":""},{"dropping-particle":"","family":"Fierer","given":"Noah","non-dropping-particle":"","parse-names":false,"suffix":""},{"dropping-particle":"","family":"Knight","given":"Rob","non-dropping-particle":"","parse-names":false,"suffix":""}],"container-title":"PNAS","id":"ITEM-2","issue":"suppl.1","issued":{"date-parts":[["2010"]]},"page":"4516-4522","title":"Global patterns of 16S rRNA diversity at a depth of millions of sequences per sample","type":"article-journal","volume":"108"},"uris":["http://www.mendeley.com/documents/?uuid=aee0e75b-80c0-40f8-bb32-b162d43fe738"]}],"mendeley":{"formattedCitation":"[8, 9]","plainTextFormattedCitation":"[8, 9]","previouslyFormattedCitation":"&lt;sup&gt;8,9&lt;/sup&gt;"},"properties":{"noteIndex":0},"schema":"https://github.com/citation-style-language/schema/raw/master/csl-citation.json"}</w:instrText>
      </w:r>
      <w:r w:rsidR="005F6D00">
        <w:rPr>
          <w:rFonts w:ascii="Cambria Math" w:hAnsi="Cambria Math"/>
        </w:rPr>
        <w:fldChar w:fldCharType="separate"/>
      </w:r>
      <w:r w:rsidR="00953091" w:rsidRPr="00953091">
        <w:rPr>
          <w:rFonts w:ascii="Cambria Math" w:hAnsi="Cambria Math"/>
          <w:noProof/>
        </w:rPr>
        <w:t>[8, 9]</w:t>
      </w:r>
      <w:r w:rsidR="005F6D00">
        <w:rPr>
          <w:rFonts w:ascii="Cambria Math" w:hAnsi="Cambria Math"/>
        </w:rPr>
        <w:fldChar w:fldCharType="end"/>
      </w:r>
      <w:r w:rsidR="005956B2">
        <w:rPr>
          <w:rFonts w:ascii="Cambria Math" w:hAnsi="Cambria Math"/>
        </w:rPr>
        <w:t>.</w:t>
      </w:r>
      <w:r w:rsidR="00F54731">
        <w:rPr>
          <w:rFonts w:ascii="Cambria Math" w:hAnsi="Cambria Math"/>
        </w:rPr>
        <w:t xml:space="preserve"> </w:t>
      </w:r>
      <w:r w:rsidR="00F22FA7">
        <w:rPr>
          <w:rFonts w:ascii="Cambria Math" w:hAnsi="Cambria Math"/>
        </w:rPr>
        <w:t xml:space="preserve">Next, we purified </w:t>
      </w:r>
      <w:r w:rsidR="000E5CB1">
        <w:rPr>
          <w:rFonts w:ascii="Cambria Math" w:hAnsi="Cambria Math"/>
        </w:rPr>
        <w:t xml:space="preserve">amplicons using </w:t>
      </w:r>
      <w:proofErr w:type="spellStart"/>
      <w:r w:rsidR="000E5CB1" w:rsidRPr="000E5CB1">
        <w:rPr>
          <w:rFonts w:ascii="Cambria Math" w:hAnsi="Cambria Math"/>
        </w:rPr>
        <w:t>Agencourt</w:t>
      </w:r>
      <w:proofErr w:type="spellEnd"/>
      <w:r w:rsidR="000E5CB1" w:rsidRPr="000E5CB1">
        <w:rPr>
          <w:rFonts w:ascii="Cambria Math" w:hAnsi="Cambria Math"/>
        </w:rPr>
        <w:t xml:space="preserve">® </w:t>
      </w:r>
      <w:proofErr w:type="spellStart"/>
      <w:r w:rsidR="000E5CB1" w:rsidRPr="000E5CB1">
        <w:rPr>
          <w:rFonts w:ascii="Cambria Math" w:hAnsi="Cambria Math"/>
        </w:rPr>
        <w:t>AMPure</w:t>
      </w:r>
      <w:proofErr w:type="spellEnd"/>
      <w:r w:rsidR="000E5CB1" w:rsidRPr="000E5CB1">
        <w:rPr>
          <w:rFonts w:ascii="Cambria Math" w:hAnsi="Cambria Math"/>
        </w:rPr>
        <w:t>®</w:t>
      </w:r>
      <w:r w:rsidR="000E5CB1">
        <w:rPr>
          <w:rFonts w:ascii="Cambria Math" w:hAnsi="Cambria Math"/>
        </w:rPr>
        <w:t xml:space="preserve"> </w:t>
      </w:r>
      <w:r w:rsidR="000E5CB1" w:rsidRPr="000E5CB1">
        <w:rPr>
          <w:rFonts w:ascii="Cambria Math" w:hAnsi="Cambria Math"/>
        </w:rPr>
        <w:t xml:space="preserve">XP PCR Purification </w:t>
      </w:r>
      <w:r w:rsidR="005F2766">
        <w:rPr>
          <w:rFonts w:ascii="Cambria Math" w:hAnsi="Cambria Math"/>
        </w:rPr>
        <w:t>beads</w:t>
      </w:r>
      <w:r w:rsidR="000E5CB1" w:rsidRPr="000E5CB1">
        <w:rPr>
          <w:rFonts w:ascii="Cambria Math" w:hAnsi="Cambria Math"/>
        </w:rPr>
        <w:t xml:space="preserve"> (catalogue no. A63881,</w:t>
      </w:r>
      <w:r w:rsidR="000E5CB1">
        <w:rPr>
          <w:rFonts w:ascii="Cambria Math" w:hAnsi="Cambria Math"/>
        </w:rPr>
        <w:t xml:space="preserve"> </w:t>
      </w:r>
      <w:r w:rsidR="000E5CB1" w:rsidRPr="000E5CB1">
        <w:rPr>
          <w:rFonts w:ascii="Cambria Math" w:hAnsi="Cambria Math"/>
        </w:rPr>
        <w:t>Beckman Coulter, CA, USA)</w:t>
      </w:r>
      <w:r w:rsidR="000E5CB1">
        <w:rPr>
          <w:rFonts w:ascii="Cambria Math" w:hAnsi="Cambria Math"/>
        </w:rPr>
        <w:t xml:space="preserve"> at a 0.65</w:t>
      </w:r>
      <w:r w:rsidR="00206838">
        <w:rPr>
          <w:rFonts w:ascii="Cambria Math" w:hAnsi="Cambria Math"/>
        </w:rPr>
        <w:t>:1 (</w:t>
      </w:r>
      <w:proofErr w:type="spellStart"/>
      <w:r w:rsidR="00206838">
        <w:rPr>
          <w:rFonts w:ascii="Cambria Math" w:hAnsi="Cambria Math"/>
        </w:rPr>
        <w:t>bead:amplicon</w:t>
      </w:r>
      <w:proofErr w:type="spellEnd"/>
      <w:r w:rsidR="00206838">
        <w:rPr>
          <w:rFonts w:ascii="Cambria Math" w:hAnsi="Cambria Math"/>
        </w:rPr>
        <w:t>) ratio</w:t>
      </w:r>
      <w:r w:rsidR="005956B2">
        <w:rPr>
          <w:rFonts w:ascii="Cambria Math" w:hAnsi="Cambria Math"/>
        </w:rPr>
        <w:t xml:space="preserve"> </w:t>
      </w:r>
      <w:r w:rsidR="00206838">
        <w:rPr>
          <w:rFonts w:ascii="Cambria Math" w:hAnsi="Cambria Math"/>
        </w:rPr>
        <w:fldChar w:fldCharType="begin" w:fldLock="1"/>
      </w:r>
      <w:r w:rsidR="00953091">
        <w:rPr>
          <w:rFonts w:ascii="Cambria Math" w:hAnsi="Cambria Math"/>
        </w:rPr>
        <w:instrText>ADDIN CSL_CITATION {"citationItems":[{"id":"ITEM-1","itemData":{"DOI":"10.1038/s41598-018-22244-6","ISSN":"20452322","PMID":"29567959","abstract":"There are limited data on meconium and faecal bacterial profiles from African infants and their mothers. We characterized faecal bacterial communities of infants and mothers participating in a South African birth cohort. Stool and meconium specimens were collected from 90 mothers and 107 infants at birth, and from a subset of 72 and 36 infants at 4–12 and 20–28 weeks of age, respectively. HIV-unexposed infants were primarily exclusively breastfed at 4–12 (49%, 26/53) and 20–28 weeks (62%, 16/26). In contrast, HIV-exposed infants were primarily exclusively formula fed at 4–12 (53%; 10/19) and 20–28 weeks (70%, 7/10). Analysis (of the bacterial 16S rRNA gene sequences of the V4 hypervariable region) of the 90 mother-infant pairs showed that meconium bacterial profiles [dominated by Proteobacteria (89%)] were distinct from those of maternal faeces [dominated by Firmicutes (66%) and Actinobacteria (15%)]. Actinobacteria predominated at 4–12 (65%) and 20–28 (50%) weeks. HIV-exposed infants had significantly higher faecal bacterial diversities at both 4–12 (p = 0.026) and 20–28 weeks (p = 0.002). HIV-exposed infants had lower proportions of Bifidobacterium (p = 0.010) at 4–12 weeks. Maternal faecal bacterial profiles were influenced by HIV status, feeding practices and mode of delivery. Further longitudinal studies are required to better understand how these variables influence infant and maternal faecal bacterial composition.","author":[{"dropping-particle":"","family":"Claassen-Weitz","given":"Shantelle","non-dropping-particle":"","parse-names":false,"suffix":""},{"dropping-particle":"","family":"Gardner-Lubbe","given":"Sugnet","non-dropping-particle":"","parse-names":false,"suffix":""},{"dropping-particle":"","family":"Nicol","given":"Paul","non-dropping-particle":"","parse-names":false,"suffix":""},{"dropping-particle":"","family":"Botha","given":"Gerrit","non-dropping-particle":"","parse-names":false,"suffix":""},{"dropping-particle":"","family":"Mounaud","given":"Stephanie","non-dropping-particle":"","parse-names":false,"suffix":""},{"dropping-particle":"","family":"Shankar","given":"Jyoti","non-dropping-particle":"","parse-names":false,"suffix":""},{"dropping-particle":"","family":"Nierman","given":"William C.","non-dropping-particle":"","parse-names":false,"suffix":""},{"dropping-particle":"","family":"Mulder","given":"Nicola","non-dropping-particle":"","parse-names":false,"suffix":""},{"dropping-particle":"","family":"Budree","given":"Shrish","non-dropping-particle":"","parse-names":false,"suffix":""},{"dropping-particle":"","family":"Zar","given":"Heather J.","non-dropping-particle":"","parse-names":false,"suffix":""},{"dropping-particle":"","family":"Nicol","given":"Mark P.","non-dropping-particle":"","parse-names":false,"suffix":""},{"dropping-particle":"","family":"Kaba","given":"Mamadou","non-dropping-particle":"","parse-names":false,"suffix":""}],"container-title":"Scientific Reports","id":"ITEM-1","issue":"1","issued":{"date-parts":[["2018"]]},"page":"1-15","publisher":"Springer US","title":"HIV-exposure, early life feeding practices and delivery mode impacts on faecal bacterial profiles in a South African birth cohort","type":"article-journal","volume":"8"},"uris":["http://www.mendeley.com/documents/?uuid=ddc0c33a-d84b-430d-8069-5f04e4f15643"]}],"mendeley":{"formattedCitation":"[8]","plainTextFormattedCitation":"[8]","previouslyFormattedCitation":"&lt;sup&gt;8&lt;/sup&gt;"},"properties":{"noteIndex":0},"schema":"https://github.com/citation-style-language/schema/raw/master/csl-citation.json"}</w:instrText>
      </w:r>
      <w:r w:rsidR="00206838">
        <w:rPr>
          <w:rFonts w:ascii="Cambria Math" w:hAnsi="Cambria Math"/>
        </w:rPr>
        <w:fldChar w:fldCharType="separate"/>
      </w:r>
      <w:r w:rsidR="00953091" w:rsidRPr="00953091">
        <w:rPr>
          <w:rFonts w:ascii="Cambria Math" w:hAnsi="Cambria Math"/>
          <w:noProof/>
        </w:rPr>
        <w:t>[8]</w:t>
      </w:r>
      <w:r w:rsidR="00206838">
        <w:rPr>
          <w:rFonts w:ascii="Cambria Math" w:hAnsi="Cambria Math"/>
        </w:rPr>
        <w:fldChar w:fldCharType="end"/>
      </w:r>
      <w:r w:rsidR="005956B2">
        <w:rPr>
          <w:rFonts w:ascii="Cambria Math" w:hAnsi="Cambria Math"/>
        </w:rPr>
        <w:t>.</w:t>
      </w:r>
      <w:r w:rsidR="006E60F4">
        <w:rPr>
          <w:rFonts w:ascii="Cambria Math" w:hAnsi="Cambria Math"/>
        </w:rPr>
        <w:t xml:space="preserve"> Purified amplicons were verified </w:t>
      </w:r>
      <w:r w:rsidR="00976BC1">
        <w:rPr>
          <w:rFonts w:ascii="Cambria Math" w:hAnsi="Cambria Math"/>
        </w:rPr>
        <w:t xml:space="preserve">via agarose gel electrophoresis </w:t>
      </w:r>
      <w:r w:rsidR="00F12309">
        <w:rPr>
          <w:rFonts w:ascii="Cambria Math" w:hAnsi="Cambria Math"/>
        </w:rPr>
        <w:t>(</w:t>
      </w:r>
      <w:proofErr w:type="spellStart"/>
      <w:r w:rsidR="00F12309" w:rsidRPr="00F12309">
        <w:rPr>
          <w:rFonts w:ascii="Cambria Math" w:hAnsi="Cambria Math"/>
        </w:rPr>
        <w:t>GloMax</w:t>
      </w:r>
      <w:proofErr w:type="spellEnd"/>
      <w:r w:rsidR="00F12309" w:rsidRPr="00F12309">
        <w:rPr>
          <w:rFonts w:ascii="Cambria Math" w:hAnsi="Cambria Math"/>
        </w:rPr>
        <w:t>®-Multi Detection</w:t>
      </w:r>
      <w:r w:rsidR="00F12309">
        <w:rPr>
          <w:rFonts w:ascii="Cambria Math" w:hAnsi="Cambria Math"/>
        </w:rPr>
        <w:t xml:space="preserve"> </w:t>
      </w:r>
      <w:r w:rsidR="00F12309" w:rsidRPr="00F12309">
        <w:rPr>
          <w:rFonts w:ascii="Cambria Math" w:hAnsi="Cambria Math"/>
        </w:rPr>
        <w:t>System</w:t>
      </w:r>
      <w:r w:rsidR="00F12309">
        <w:rPr>
          <w:rFonts w:ascii="Cambria Math" w:hAnsi="Cambria Math"/>
        </w:rPr>
        <w:t xml:space="preserve">, </w:t>
      </w:r>
      <w:r w:rsidR="00F12309" w:rsidRPr="00F12309">
        <w:rPr>
          <w:rFonts w:ascii="Cambria Math" w:hAnsi="Cambria Math"/>
        </w:rPr>
        <w:t>Promega Corporation, Madison, WI,</w:t>
      </w:r>
      <w:r w:rsidR="00F12309">
        <w:rPr>
          <w:rFonts w:ascii="Cambria Math" w:hAnsi="Cambria Math"/>
        </w:rPr>
        <w:t xml:space="preserve"> </w:t>
      </w:r>
      <w:r w:rsidR="00F12309" w:rsidRPr="00F12309">
        <w:rPr>
          <w:rFonts w:ascii="Cambria Math" w:hAnsi="Cambria Math"/>
        </w:rPr>
        <w:t>USA)</w:t>
      </w:r>
      <w:r w:rsidR="00F12309">
        <w:rPr>
          <w:rFonts w:ascii="Cambria Math" w:hAnsi="Cambria Math"/>
        </w:rPr>
        <w:t xml:space="preserve"> and </w:t>
      </w:r>
      <w:r w:rsidR="00840EFE">
        <w:rPr>
          <w:rFonts w:ascii="Cambria Math" w:hAnsi="Cambria Math"/>
        </w:rPr>
        <w:t xml:space="preserve">quantified via double stranded DNA (dsDNA) detection </w:t>
      </w:r>
      <w:r w:rsidR="0069296C">
        <w:rPr>
          <w:rFonts w:ascii="Cambria Math" w:hAnsi="Cambria Math"/>
        </w:rPr>
        <w:t>(</w:t>
      </w:r>
      <w:proofErr w:type="spellStart"/>
      <w:r w:rsidR="0069296C" w:rsidRPr="0069296C">
        <w:rPr>
          <w:rFonts w:ascii="Cambria Math" w:hAnsi="Cambria Math"/>
        </w:rPr>
        <w:t>QuantiFluor</w:t>
      </w:r>
      <w:proofErr w:type="spellEnd"/>
      <w:r w:rsidR="0069296C" w:rsidRPr="0069296C">
        <w:rPr>
          <w:rFonts w:ascii="Cambria Math" w:hAnsi="Cambria Math"/>
        </w:rPr>
        <w:t>® dsDNA Syste</w:t>
      </w:r>
      <w:r w:rsidR="0069296C">
        <w:rPr>
          <w:rFonts w:ascii="Cambria Math" w:hAnsi="Cambria Math"/>
        </w:rPr>
        <w:t xml:space="preserve">m, </w:t>
      </w:r>
      <w:r w:rsidR="0069296C" w:rsidRPr="0069296C">
        <w:rPr>
          <w:rFonts w:ascii="Cambria Math" w:hAnsi="Cambria Math"/>
        </w:rPr>
        <w:t>catalogue no. E2670, Promega Corporation, Madison,</w:t>
      </w:r>
      <w:r w:rsidR="0069296C">
        <w:rPr>
          <w:rFonts w:ascii="Cambria Math" w:hAnsi="Cambria Math"/>
        </w:rPr>
        <w:t xml:space="preserve"> </w:t>
      </w:r>
      <w:r w:rsidR="0069296C" w:rsidRPr="0069296C">
        <w:rPr>
          <w:rFonts w:ascii="Cambria Math" w:hAnsi="Cambria Math"/>
        </w:rPr>
        <w:t>WI, USA)</w:t>
      </w:r>
      <w:r w:rsidR="0069296C">
        <w:rPr>
          <w:rFonts w:ascii="Cambria Math" w:hAnsi="Cambria Math"/>
        </w:rPr>
        <w:t>.</w:t>
      </w:r>
    </w:p>
    <w:p w14:paraId="0F3BA5B5" w14:textId="77777777" w:rsidR="000D2499" w:rsidRDefault="000D2499" w:rsidP="00B24D16">
      <w:pPr>
        <w:spacing w:after="0" w:line="480" w:lineRule="auto"/>
        <w:contextualSpacing/>
        <w:jc w:val="both"/>
        <w:rPr>
          <w:rFonts w:ascii="Cambria Math" w:hAnsi="Cambria Math"/>
        </w:rPr>
      </w:pPr>
    </w:p>
    <w:p w14:paraId="7D8144E4" w14:textId="7BC8C97D" w:rsidR="00056D3B" w:rsidRDefault="00287772" w:rsidP="00C6380B">
      <w:pPr>
        <w:spacing w:after="0" w:line="480" w:lineRule="auto"/>
        <w:contextualSpacing/>
        <w:jc w:val="both"/>
        <w:rPr>
          <w:rFonts w:ascii="Cambria Math" w:hAnsi="Cambria Math"/>
        </w:rPr>
      </w:pPr>
      <w:r>
        <w:rPr>
          <w:rFonts w:ascii="Cambria Math" w:hAnsi="Cambria Math"/>
        </w:rPr>
        <w:t>For each run</w:t>
      </w:r>
      <w:r w:rsidR="00736F95">
        <w:rPr>
          <w:rFonts w:ascii="Cambria Math" w:hAnsi="Cambria Math"/>
        </w:rPr>
        <w:t xml:space="preserve"> (384 reactions), we</w:t>
      </w:r>
      <w:r w:rsidR="00B24D16" w:rsidRPr="00BF64FC">
        <w:rPr>
          <w:rFonts w:ascii="Cambria Math" w:hAnsi="Cambria Math"/>
        </w:rPr>
        <w:t xml:space="preserve"> pooled purified short fragment 16S rRNA gene amplicons at equimolar concentration (70 ng)</w:t>
      </w:r>
      <w:r w:rsidR="00AA0770">
        <w:rPr>
          <w:rFonts w:ascii="Cambria Math" w:hAnsi="Cambria Math"/>
        </w:rPr>
        <w:t xml:space="preserve">, whereafter we performed another round of purification </w:t>
      </w:r>
      <w:r w:rsidR="00C6380B" w:rsidRPr="00C6380B">
        <w:rPr>
          <w:rFonts w:ascii="Cambria Math" w:hAnsi="Cambria Math"/>
        </w:rPr>
        <w:t xml:space="preserve">using </w:t>
      </w:r>
      <w:proofErr w:type="spellStart"/>
      <w:r w:rsidR="00C6380B" w:rsidRPr="00C6380B">
        <w:rPr>
          <w:rFonts w:ascii="Cambria Math" w:hAnsi="Cambria Math"/>
        </w:rPr>
        <w:t>Agencourt</w:t>
      </w:r>
      <w:proofErr w:type="spellEnd"/>
      <w:r w:rsidR="00C6380B" w:rsidRPr="00C6380B">
        <w:rPr>
          <w:rFonts w:ascii="Cambria Math" w:hAnsi="Cambria Math"/>
        </w:rPr>
        <w:t xml:space="preserve">® </w:t>
      </w:r>
      <w:proofErr w:type="spellStart"/>
      <w:r w:rsidR="00C6380B" w:rsidRPr="00C6380B">
        <w:rPr>
          <w:rFonts w:ascii="Cambria Math" w:hAnsi="Cambria Math"/>
        </w:rPr>
        <w:t>AMPure</w:t>
      </w:r>
      <w:proofErr w:type="spellEnd"/>
      <w:r w:rsidR="00C6380B" w:rsidRPr="00C6380B">
        <w:rPr>
          <w:rFonts w:ascii="Cambria Math" w:hAnsi="Cambria Math"/>
        </w:rPr>
        <w:t>® XP PCR Purification</w:t>
      </w:r>
      <w:r w:rsidR="00C6380B">
        <w:rPr>
          <w:rFonts w:ascii="Cambria Math" w:hAnsi="Cambria Math"/>
        </w:rPr>
        <w:t xml:space="preserve"> beads</w:t>
      </w:r>
      <w:r w:rsidR="00C6380B" w:rsidRPr="00C6380B">
        <w:rPr>
          <w:rFonts w:ascii="Cambria Math" w:hAnsi="Cambria Math"/>
        </w:rPr>
        <w:t xml:space="preserve"> at a 1:1 </w:t>
      </w:r>
      <w:r w:rsidR="00C6380B">
        <w:rPr>
          <w:rFonts w:ascii="Cambria Math" w:hAnsi="Cambria Math"/>
        </w:rPr>
        <w:t>(</w:t>
      </w:r>
      <w:proofErr w:type="spellStart"/>
      <w:proofErr w:type="gramStart"/>
      <w:r w:rsidR="00C6380B">
        <w:rPr>
          <w:rFonts w:ascii="Cambria Math" w:hAnsi="Cambria Math"/>
        </w:rPr>
        <w:t>bead:amplicon</w:t>
      </w:r>
      <w:proofErr w:type="spellEnd"/>
      <w:proofErr w:type="gramEnd"/>
      <w:r w:rsidR="00C6380B">
        <w:rPr>
          <w:rFonts w:ascii="Cambria Math" w:hAnsi="Cambria Math"/>
        </w:rPr>
        <w:t>)</w:t>
      </w:r>
      <w:r w:rsidR="00A96EBC">
        <w:rPr>
          <w:rFonts w:ascii="Cambria Math" w:hAnsi="Cambria Math"/>
        </w:rPr>
        <w:t xml:space="preserve"> </w:t>
      </w:r>
      <w:r w:rsidR="00C6380B" w:rsidRPr="00C6380B">
        <w:rPr>
          <w:rFonts w:ascii="Cambria Math" w:hAnsi="Cambria Math"/>
        </w:rPr>
        <w:t>ratio.</w:t>
      </w:r>
      <w:r w:rsidR="00C6380B">
        <w:rPr>
          <w:rFonts w:ascii="Cambria Math" w:hAnsi="Cambria Math"/>
        </w:rPr>
        <w:t xml:space="preserve"> </w:t>
      </w:r>
      <w:r w:rsidR="00B92624" w:rsidRPr="00B92624">
        <w:rPr>
          <w:rFonts w:ascii="Cambria Math" w:hAnsi="Cambria Math"/>
        </w:rPr>
        <w:t>We quantified the purified pool</w:t>
      </w:r>
      <w:r w:rsidR="002F2F9B">
        <w:rPr>
          <w:rFonts w:ascii="Cambria Math" w:hAnsi="Cambria Math"/>
        </w:rPr>
        <w:t xml:space="preserve"> </w:t>
      </w:r>
      <w:r w:rsidR="00B92624" w:rsidRPr="00B92624">
        <w:rPr>
          <w:rFonts w:ascii="Cambria Math" w:hAnsi="Cambria Math"/>
        </w:rPr>
        <w:t>using the Qubit® Fluorometer (Invitrogen, Life Technologies,</w:t>
      </w:r>
      <w:r w:rsidR="002F2F9B">
        <w:rPr>
          <w:rFonts w:ascii="Cambria Math" w:hAnsi="Cambria Math"/>
        </w:rPr>
        <w:t xml:space="preserve"> </w:t>
      </w:r>
      <w:r w:rsidR="00B92624" w:rsidRPr="00B92624">
        <w:rPr>
          <w:rFonts w:ascii="Cambria Math" w:hAnsi="Cambria Math"/>
        </w:rPr>
        <w:t>CA, USA) and Qubit™ dsDNA BR Assay Kit</w:t>
      </w:r>
      <w:r w:rsidR="002F2F9B">
        <w:rPr>
          <w:rFonts w:ascii="Cambria Math" w:hAnsi="Cambria Math"/>
        </w:rPr>
        <w:t xml:space="preserve"> </w:t>
      </w:r>
      <w:r w:rsidR="00B92624" w:rsidRPr="00B92624">
        <w:rPr>
          <w:rFonts w:ascii="Cambria Math" w:hAnsi="Cambria Math"/>
        </w:rPr>
        <w:t>(catalogue no. Q32850, I</w:t>
      </w:r>
      <w:r w:rsidR="003A33DB">
        <w:rPr>
          <w:rFonts w:ascii="Cambria Math" w:hAnsi="Cambria Math"/>
        </w:rPr>
        <w:t>n</w:t>
      </w:r>
      <w:r w:rsidR="00B92624" w:rsidRPr="00B92624">
        <w:rPr>
          <w:rFonts w:ascii="Cambria Math" w:hAnsi="Cambria Math"/>
        </w:rPr>
        <w:t>vitrogen, Life Technologies,</w:t>
      </w:r>
      <w:r w:rsidR="002F2F9B">
        <w:rPr>
          <w:rFonts w:ascii="Cambria Math" w:hAnsi="Cambria Math"/>
        </w:rPr>
        <w:t xml:space="preserve"> </w:t>
      </w:r>
      <w:r w:rsidR="00B92624" w:rsidRPr="00B92624">
        <w:rPr>
          <w:rFonts w:ascii="Cambria Math" w:hAnsi="Cambria Math"/>
        </w:rPr>
        <w:t>CA, USA).</w:t>
      </w:r>
      <w:r w:rsidR="008F41B0">
        <w:rPr>
          <w:rFonts w:ascii="Cambria Math" w:hAnsi="Cambria Math"/>
        </w:rPr>
        <w:t xml:space="preserve"> Gel electrophoresis was applied to a</w:t>
      </w:r>
      <w:r w:rsidR="00F72FF4">
        <w:rPr>
          <w:rFonts w:ascii="Cambria Math" w:hAnsi="Cambria Math"/>
        </w:rPr>
        <w:t xml:space="preserve"> total of </w:t>
      </w:r>
      <w:r w:rsidR="008F41B0">
        <w:rPr>
          <w:rFonts w:ascii="Cambria Math" w:hAnsi="Cambria Math"/>
        </w:rPr>
        <w:t>7,000 ng of purified pooled library</w:t>
      </w:r>
      <w:r w:rsidR="005956B2">
        <w:rPr>
          <w:rFonts w:ascii="Cambria Math" w:hAnsi="Cambria Math"/>
        </w:rPr>
        <w:t xml:space="preserve"> </w:t>
      </w:r>
      <w:r w:rsidR="008F41B0">
        <w:rPr>
          <w:rFonts w:ascii="Cambria Math" w:hAnsi="Cambria Math"/>
        </w:rPr>
        <w:fldChar w:fldCharType="begin" w:fldLock="1"/>
      </w:r>
      <w:r w:rsidR="00953091">
        <w:rPr>
          <w:rFonts w:ascii="Cambria Math" w:hAnsi="Cambria Math"/>
        </w:rPr>
        <w:instrText>ADDIN CSL_CITATION {"citationItems":[{"id":"ITEM-1","itemData":{"DOI":"10.1038/s41598-018-22244-6","ISSN":"20452322","PMID":"29567959","abstract":"There are limited data on meconium and faecal bacterial profiles from African infants and their mothers. We characterized faecal bacterial communities of infants and mothers participating in a South African birth cohort. Stool and meconium specimens were collected from 90 mothers and 107 infants at birth, and from a subset of 72 and 36 infants at 4–12 and 20–28 weeks of age, respectively. HIV-unexposed infants were primarily exclusively breastfed at 4–12 (49%, 26/53) and 20–28 weeks (62%, 16/26). In contrast, HIV-exposed infants were primarily exclusively formula fed at 4–12 (53%; 10/19) and 20–28 weeks (70%, 7/10). Analysis (of the bacterial 16S rRNA gene sequences of the V4 hypervariable region) of the 90 mother-infant pairs showed that meconium bacterial profiles [dominated by Proteobacteria (89%)] were distinct from those of maternal faeces [dominated by Firmicutes (66%) and Actinobacteria (15%)]. Actinobacteria predominated at 4–12 (65%) and 20–28 (50%) weeks. HIV-exposed infants had significantly higher faecal bacterial diversities at both 4–12 (p = 0.026) and 20–28 weeks (p = 0.002). HIV-exposed infants had lower proportions of Bifidobacterium (p = 0.010) at 4–12 weeks. Maternal faecal bacterial profiles were influenced by HIV status, feeding practices and mode of delivery. Further longitudinal studies are required to better understand how these variables influence infant and maternal faecal bacterial composition.","author":[{"dropping-particle":"","family":"Claassen-Weitz","given":"Shantelle","non-dropping-particle":"","parse-names":false,"suffix":""},{"dropping-particle":"","family":"Gardner-Lubbe","given":"Sugnet","non-dropping-particle":"","parse-names":false,"suffix":""},{"dropping-particle":"","family":"Nicol","given":"Paul","non-dropping-particle":"","parse-names":false,"suffix":""},{"dropping-particle":"","family":"Botha","given":"Gerrit","non-dropping-particle":"","parse-names":false,"suffix":""},{"dropping-particle":"","family":"Mounaud","given":"Stephanie","non-dropping-particle":"","parse-names":false,"suffix":""},{"dropping-particle":"","family":"Shankar","given":"Jyoti","non-dropping-particle":"","parse-names":false,"suffix":""},{"dropping-particle":"","family":"Nierman","given":"William C.","non-dropping-particle":"","parse-names":false,"suffix":""},{"dropping-particle":"","family":"Mulder","given":"Nicola","non-dropping-particle":"","parse-names":false,"suffix":""},{"dropping-particle":"","family":"Budree","given":"Shrish","non-dropping-particle":"","parse-names":false,"suffix":""},{"dropping-particle":"","family":"Zar","given":"Heather J.","non-dropping-particle":"","parse-names":false,"suffix":""},{"dropping-particle":"","family":"Nicol","given":"Mark P.","non-dropping-particle":"","parse-names":false,"suffix":""},{"dropping-particle":"","family":"Kaba","given":"Mamadou","non-dropping-particle":"","parse-names":false,"suffix":""}],"container-title":"Scientific Reports","id":"ITEM-1","issue":"1","issued":{"date-parts":[["2018"]]},"page":"1-15","publisher":"Springer US","title":"HIV-exposure, early life feeding practices and delivery mode impacts on faecal bacterial profiles in a South African birth cohort","type":"article-journal","volume":"8"},"uris":["http://www.mendeley.com/documents/?uuid=ddc0c33a-d84b-430d-8069-5f04e4f15643"]}],"mendeley":{"formattedCitation":"[8]","plainTextFormattedCitation":"[8]","previouslyFormattedCitation":"&lt;sup&gt;8&lt;/sup&gt;"},"properties":{"noteIndex":0},"schema":"https://github.com/citation-style-language/schema/raw/master/csl-citation.json"}</w:instrText>
      </w:r>
      <w:r w:rsidR="008F41B0">
        <w:rPr>
          <w:rFonts w:ascii="Cambria Math" w:hAnsi="Cambria Math"/>
        </w:rPr>
        <w:fldChar w:fldCharType="separate"/>
      </w:r>
      <w:r w:rsidR="00953091" w:rsidRPr="00953091">
        <w:rPr>
          <w:rFonts w:ascii="Cambria Math" w:hAnsi="Cambria Math"/>
          <w:noProof/>
        </w:rPr>
        <w:t>[8]</w:t>
      </w:r>
      <w:r w:rsidR="008F41B0">
        <w:rPr>
          <w:rFonts w:ascii="Cambria Math" w:hAnsi="Cambria Math"/>
        </w:rPr>
        <w:fldChar w:fldCharType="end"/>
      </w:r>
      <w:r w:rsidR="005956B2">
        <w:rPr>
          <w:rFonts w:ascii="Cambria Math" w:hAnsi="Cambria Math"/>
        </w:rPr>
        <w:t>,</w:t>
      </w:r>
      <w:r w:rsidR="003D5956">
        <w:rPr>
          <w:rFonts w:ascii="Cambria Math" w:hAnsi="Cambria Math"/>
        </w:rPr>
        <w:t xml:space="preserve"> whereafter the </w:t>
      </w:r>
      <w:r w:rsidR="00DB5985">
        <w:rPr>
          <w:rFonts w:ascii="Cambria Math" w:hAnsi="Cambria Math"/>
        </w:rPr>
        <w:t>excis</w:t>
      </w:r>
      <w:r w:rsidR="000B6DB4">
        <w:rPr>
          <w:rFonts w:ascii="Cambria Math" w:hAnsi="Cambria Math"/>
        </w:rPr>
        <w:t xml:space="preserve">ed </w:t>
      </w:r>
      <w:r w:rsidR="00A00EC8">
        <w:rPr>
          <w:rFonts w:ascii="Cambria Math" w:hAnsi="Cambria Math"/>
        </w:rPr>
        <w:t>pooled</w:t>
      </w:r>
      <w:r w:rsidR="00E25AF8">
        <w:rPr>
          <w:rFonts w:ascii="Cambria Math" w:hAnsi="Cambria Math"/>
        </w:rPr>
        <w:t xml:space="preserve"> library</w:t>
      </w:r>
      <w:r w:rsidR="000B6DB4">
        <w:rPr>
          <w:rFonts w:ascii="Cambria Math" w:hAnsi="Cambria Math"/>
        </w:rPr>
        <w:t xml:space="preserve"> </w:t>
      </w:r>
      <w:r w:rsidR="0020566C">
        <w:rPr>
          <w:rFonts w:ascii="Cambria Math" w:hAnsi="Cambria Math"/>
        </w:rPr>
        <w:t>was purified (</w:t>
      </w:r>
      <w:proofErr w:type="spellStart"/>
      <w:r w:rsidR="00B92624" w:rsidRPr="00B92624">
        <w:rPr>
          <w:rFonts w:ascii="Cambria Math" w:hAnsi="Cambria Math"/>
        </w:rPr>
        <w:t>QIAquick</w:t>
      </w:r>
      <w:proofErr w:type="spellEnd"/>
      <w:r w:rsidR="00B92624" w:rsidRPr="00B92624">
        <w:rPr>
          <w:rFonts w:ascii="Cambria Math" w:hAnsi="Cambria Math"/>
        </w:rPr>
        <w:t xml:space="preserve"> Gel</w:t>
      </w:r>
      <w:r w:rsidR="0020566C">
        <w:rPr>
          <w:rFonts w:ascii="Cambria Math" w:hAnsi="Cambria Math"/>
        </w:rPr>
        <w:t xml:space="preserve"> </w:t>
      </w:r>
      <w:r w:rsidR="00B92624" w:rsidRPr="00B92624">
        <w:rPr>
          <w:rFonts w:ascii="Cambria Math" w:hAnsi="Cambria Math"/>
        </w:rPr>
        <w:t>Extraction kit</w:t>
      </w:r>
      <w:r w:rsidR="0020566C">
        <w:rPr>
          <w:rFonts w:ascii="Cambria Math" w:hAnsi="Cambria Math"/>
        </w:rPr>
        <w:t xml:space="preserve">, </w:t>
      </w:r>
      <w:proofErr w:type="spellStart"/>
      <w:r w:rsidR="00B92624" w:rsidRPr="00B92624">
        <w:rPr>
          <w:rFonts w:ascii="Cambria Math" w:hAnsi="Cambria Math"/>
        </w:rPr>
        <w:t>QIAgen</w:t>
      </w:r>
      <w:proofErr w:type="spellEnd"/>
      <w:r w:rsidR="00B92624" w:rsidRPr="00B92624">
        <w:rPr>
          <w:rFonts w:ascii="Cambria Math" w:hAnsi="Cambria Math"/>
        </w:rPr>
        <w:t>, MA, USA</w:t>
      </w:r>
      <w:r w:rsidR="0020566C">
        <w:rPr>
          <w:rFonts w:ascii="Cambria Math" w:hAnsi="Cambria Math"/>
        </w:rPr>
        <w:t>)</w:t>
      </w:r>
      <w:r w:rsidR="00D35854">
        <w:rPr>
          <w:rFonts w:ascii="Cambria Math" w:hAnsi="Cambria Math"/>
        </w:rPr>
        <w:t xml:space="preserve">. </w:t>
      </w:r>
      <w:r w:rsidR="00A96EBC">
        <w:rPr>
          <w:rFonts w:ascii="Cambria Math" w:hAnsi="Cambria Math"/>
        </w:rPr>
        <w:t>We</w:t>
      </w:r>
      <w:r w:rsidR="00B24D16" w:rsidRPr="00BF64FC">
        <w:rPr>
          <w:rFonts w:ascii="Cambria Math" w:hAnsi="Cambria Math"/>
        </w:rPr>
        <w:t xml:space="preserve"> determined the pooled library fragment size using the Agilent DNA 1000 Kit (Agilent Technologies, Santa Clara, CA, USA)</w:t>
      </w:r>
      <w:r w:rsidR="00C542C3">
        <w:rPr>
          <w:rFonts w:ascii="Cambria Math" w:hAnsi="Cambria Math"/>
        </w:rPr>
        <w:t>. Quantification was performed using the</w:t>
      </w:r>
      <w:r w:rsidR="00B24D16" w:rsidRPr="00BF64FC">
        <w:rPr>
          <w:rFonts w:ascii="Cambria Math" w:hAnsi="Cambria Math"/>
        </w:rPr>
        <w:t xml:space="preserve"> KAPA Library Quantification Kit (catalogue no. KK4844, KAPA Biosystems, Boston, MA, USA). </w:t>
      </w:r>
    </w:p>
    <w:p w14:paraId="10EC57D6" w14:textId="77777777" w:rsidR="000C4FDA" w:rsidRDefault="000C4FDA" w:rsidP="00C6380B">
      <w:pPr>
        <w:spacing w:after="0" w:line="480" w:lineRule="auto"/>
        <w:contextualSpacing/>
        <w:jc w:val="both"/>
        <w:rPr>
          <w:rFonts w:ascii="Cambria Math" w:hAnsi="Cambria Math"/>
        </w:rPr>
      </w:pPr>
    </w:p>
    <w:p w14:paraId="7C99B6F8" w14:textId="68EA1F8F" w:rsidR="000C4FDA" w:rsidRDefault="000C4FDA" w:rsidP="00FF2B72">
      <w:pPr>
        <w:spacing w:after="0" w:line="480" w:lineRule="auto"/>
        <w:contextualSpacing/>
        <w:jc w:val="both"/>
        <w:rPr>
          <w:rFonts w:ascii="Cambria Math" w:hAnsi="Cambria Math"/>
        </w:rPr>
      </w:pPr>
      <w:r w:rsidRPr="00BF64FC">
        <w:rPr>
          <w:rFonts w:ascii="Cambria Math" w:hAnsi="Cambria Math"/>
        </w:rPr>
        <w:t xml:space="preserve">Library loading concentrations ranged between 5.5 </w:t>
      </w:r>
      <w:proofErr w:type="spellStart"/>
      <w:r w:rsidRPr="00BF64FC">
        <w:rPr>
          <w:rFonts w:ascii="Cambria Math" w:hAnsi="Cambria Math"/>
        </w:rPr>
        <w:t>pM</w:t>
      </w:r>
      <w:proofErr w:type="spellEnd"/>
      <w:r w:rsidRPr="00BF64FC">
        <w:rPr>
          <w:rFonts w:ascii="Cambria Math" w:hAnsi="Cambria Math"/>
        </w:rPr>
        <w:t xml:space="preserve"> and 7 </w:t>
      </w:r>
      <w:proofErr w:type="spellStart"/>
      <w:r w:rsidRPr="00BF64FC">
        <w:rPr>
          <w:rFonts w:ascii="Cambria Math" w:hAnsi="Cambria Math"/>
        </w:rPr>
        <w:t>pM</w:t>
      </w:r>
      <w:proofErr w:type="spellEnd"/>
      <w:r w:rsidRPr="00BF64FC">
        <w:rPr>
          <w:rFonts w:ascii="Cambria Math" w:hAnsi="Cambria Math"/>
        </w:rPr>
        <w:t xml:space="preserve"> per library across respective sequencing runs to obtain optimal flow cell loading concentrations. Library dilution and denaturing steps have been described elsewhere</w:t>
      </w:r>
      <w:r w:rsidR="005956B2">
        <w:rPr>
          <w:rFonts w:ascii="Cambria Math" w:hAnsi="Cambria Math"/>
        </w:rPr>
        <w:t xml:space="preserve"> </w:t>
      </w:r>
      <w:r w:rsidR="0019711D">
        <w:rPr>
          <w:rFonts w:ascii="Cambria Math" w:hAnsi="Cambria Math"/>
        </w:rPr>
        <w:fldChar w:fldCharType="begin" w:fldLock="1"/>
      </w:r>
      <w:r w:rsidR="00953091">
        <w:rPr>
          <w:rFonts w:ascii="Cambria Math" w:hAnsi="Cambria Math"/>
        </w:rPr>
        <w:instrText>ADDIN CSL_CITATION {"citationItems":[{"id":"ITEM-1","itemData":{"author":[{"dropping-particle":"","family":"Illumina Proprietary","given":"","non-dropping-particle":"","parse-names":false,"suffix":""}],"id":"ITEM-1","issue":"October 2013","issued":{"date-parts":[["2013"]]},"page":"1-14","title":"MiSeq ® Reagent Kit v3 Reagent Preparation Guide","type":"patent"},"uris":["http://www.mendeley.com/documents/?uuid=06f68bc5-4077-4d74-9c89-2aac28830b56"]},{"id":"ITEM-2","itemData":{"author":[{"dropping-particle":"","family":"Illumina Proprietary","given":"","non-dropping-particle":"","parse-names":false,"suffix":""}],"id":"ITEM-2","issue":"January","issued":{"date-parts":[["2014"]]},"page":"1-94","title":"MiSeq ® System User Guide","type":"patent"},"uris":["http://www.mendeley.com/documents/?uuid=78832399-00cf-4fb6-9ec8-04b02c52b78a"]}],"mendeley":{"formattedCitation":"[10, 11]","plainTextFormattedCitation":"[10, 11]","previouslyFormattedCitation":"&lt;sup&gt;10,11&lt;/sup&gt;"},"properties":{"noteIndex":0},"schema":"https://github.com/citation-style-language/schema/raw/master/csl-citation.json"}</w:instrText>
      </w:r>
      <w:r w:rsidR="0019711D">
        <w:rPr>
          <w:rFonts w:ascii="Cambria Math" w:hAnsi="Cambria Math"/>
        </w:rPr>
        <w:fldChar w:fldCharType="separate"/>
      </w:r>
      <w:r w:rsidR="00953091" w:rsidRPr="00953091">
        <w:rPr>
          <w:rFonts w:ascii="Cambria Math" w:hAnsi="Cambria Math"/>
          <w:noProof/>
        </w:rPr>
        <w:t>[10, 11]</w:t>
      </w:r>
      <w:r w:rsidR="0019711D">
        <w:rPr>
          <w:rFonts w:ascii="Cambria Math" w:hAnsi="Cambria Math"/>
        </w:rPr>
        <w:fldChar w:fldCharType="end"/>
      </w:r>
      <w:r w:rsidR="005956B2">
        <w:rPr>
          <w:rFonts w:ascii="Cambria Math" w:hAnsi="Cambria Math"/>
        </w:rPr>
        <w:t>.</w:t>
      </w:r>
      <w:r w:rsidR="000C44E8">
        <w:rPr>
          <w:rFonts w:ascii="Cambria Math" w:hAnsi="Cambria Math"/>
        </w:rPr>
        <w:t xml:space="preserve"> </w:t>
      </w:r>
      <w:r w:rsidR="003229B7">
        <w:rPr>
          <w:rFonts w:ascii="Cambria Math" w:hAnsi="Cambria Math"/>
        </w:rPr>
        <w:t>We loaded d</w:t>
      </w:r>
      <w:r w:rsidR="006F1D54">
        <w:rPr>
          <w:rFonts w:ascii="Cambria Math" w:hAnsi="Cambria Math"/>
        </w:rPr>
        <w:t>enatured l</w:t>
      </w:r>
      <w:r w:rsidR="00440762">
        <w:rPr>
          <w:rFonts w:ascii="Cambria Math" w:hAnsi="Cambria Math"/>
        </w:rPr>
        <w:t xml:space="preserve">ibraries </w:t>
      </w:r>
      <w:r w:rsidR="00DA738E">
        <w:rPr>
          <w:rFonts w:ascii="Cambria Math" w:hAnsi="Cambria Math"/>
        </w:rPr>
        <w:t>containing</w:t>
      </w:r>
      <w:r w:rsidR="00440762">
        <w:rPr>
          <w:rFonts w:ascii="Cambria Math" w:hAnsi="Cambria Math"/>
        </w:rPr>
        <w:t xml:space="preserve"> </w:t>
      </w:r>
      <w:r w:rsidR="002465DF">
        <w:rPr>
          <w:rFonts w:ascii="Cambria Math" w:hAnsi="Cambria Math"/>
        </w:rPr>
        <w:t xml:space="preserve">a 15% </w:t>
      </w:r>
      <w:r w:rsidR="006F1D54">
        <w:rPr>
          <w:rFonts w:ascii="Cambria Math" w:hAnsi="Cambria Math"/>
        </w:rPr>
        <w:t xml:space="preserve">denatured </w:t>
      </w:r>
      <w:proofErr w:type="spellStart"/>
      <w:r w:rsidR="002465DF">
        <w:rPr>
          <w:rFonts w:ascii="Cambria Math" w:hAnsi="Cambria Math"/>
        </w:rPr>
        <w:t>PhiX</w:t>
      </w:r>
      <w:proofErr w:type="spellEnd"/>
      <w:r w:rsidR="002465DF">
        <w:rPr>
          <w:rFonts w:ascii="Cambria Math" w:hAnsi="Cambria Math"/>
        </w:rPr>
        <w:t xml:space="preserve"> Control </w:t>
      </w:r>
      <w:r w:rsidR="00DA738E">
        <w:rPr>
          <w:rFonts w:ascii="Cambria Math" w:hAnsi="Cambria Math"/>
        </w:rPr>
        <w:t xml:space="preserve">v3 spike-in </w:t>
      </w:r>
      <w:r w:rsidR="002465DF" w:rsidRPr="00BF64FC">
        <w:rPr>
          <w:rFonts w:ascii="Cambria Math" w:hAnsi="Cambria Math"/>
        </w:rPr>
        <w:t>(catalogue no. FC-110-3001, Illumina, San Diego, CA, USA)</w:t>
      </w:r>
      <w:r w:rsidR="007A49E8">
        <w:rPr>
          <w:rFonts w:ascii="Cambria Math" w:hAnsi="Cambria Math"/>
        </w:rPr>
        <w:t xml:space="preserve"> </w:t>
      </w:r>
      <w:r w:rsidR="007A49E8" w:rsidRPr="007A49E8">
        <w:rPr>
          <w:rFonts w:ascii="Cambria Math" w:hAnsi="Cambria Math"/>
        </w:rPr>
        <w:t xml:space="preserve">onto the </w:t>
      </w:r>
      <w:proofErr w:type="spellStart"/>
      <w:r w:rsidR="007A49E8" w:rsidRPr="007A49E8">
        <w:rPr>
          <w:rFonts w:ascii="Cambria Math" w:hAnsi="Cambria Math"/>
        </w:rPr>
        <w:t>MiSeq</w:t>
      </w:r>
      <w:proofErr w:type="spellEnd"/>
      <w:r w:rsidR="007A49E8" w:rsidRPr="007A49E8">
        <w:rPr>
          <w:rFonts w:ascii="Cambria Math" w:hAnsi="Cambria Math"/>
        </w:rPr>
        <w:t xml:space="preserve"> Reagent Kit v3 (600-cycle) (Illumina,</w:t>
      </w:r>
      <w:r w:rsidR="007A49E8">
        <w:rPr>
          <w:rFonts w:ascii="Cambria Math" w:hAnsi="Cambria Math"/>
        </w:rPr>
        <w:t xml:space="preserve"> </w:t>
      </w:r>
      <w:r w:rsidR="007A49E8" w:rsidRPr="007A49E8">
        <w:rPr>
          <w:rFonts w:ascii="Cambria Math" w:hAnsi="Cambria Math"/>
        </w:rPr>
        <w:t>San Diego, CA, USA)</w:t>
      </w:r>
      <w:r w:rsidR="00F35990">
        <w:rPr>
          <w:rFonts w:ascii="Cambria Math" w:hAnsi="Cambria Math"/>
        </w:rPr>
        <w:t xml:space="preserve">. </w:t>
      </w:r>
      <w:r w:rsidR="00F35990" w:rsidRPr="00F35990">
        <w:rPr>
          <w:rFonts w:ascii="Cambria Math" w:hAnsi="Cambria Math"/>
        </w:rPr>
        <w:t xml:space="preserve">We </w:t>
      </w:r>
      <w:r w:rsidR="0057037E">
        <w:rPr>
          <w:rFonts w:ascii="Cambria Math" w:hAnsi="Cambria Math"/>
        </w:rPr>
        <w:t>loaded</w:t>
      </w:r>
      <w:r w:rsidR="00F35990" w:rsidRPr="00F35990">
        <w:rPr>
          <w:rFonts w:ascii="Cambria Math" w:hAnsi="Cambria Math"/>
        </w:rPr>
        <w:t xml:space="preserve"> 3.4 µl of each 100 µM custom sequencing primers (Integrated DNA technologies, Coralville, IA, USA) [sequencing primer read 1:  5’-TATGGTAATTGTGTGCCAGCHGCYGCGGTAA-3’, sequencing primer read 2:  5’-AGTCAGTCAGCCGGACTACHVGGGTWTCTAAT-3’ and index sequence: 5’-ATTAGAWACCCBDGTAGTCCGGCTGACTGACT-3]</w:t>
      </w:r>
      <w:r w:rsidR="00FF2B72">
        <w:rPr>
          <w:rFonts w:ascii="Cambria Math" w:hAnsi="Cambria Math"/>
        </w:rPr>
        <w:t xml:space="preserve"> and </w:t>
      </w:r>
      <w:r w:rsidR="00FF2B72" w:rsidRPr="00FF2B72">
        <w:rPr>
          <w:rFonts w:ascii="Cambria Math" w:hAnsi="Cambria Math"/>
        </w:rPr>
        <w:t>performed sequencing on the</w:t>
      </w:r>
      <w:r w:rsidR="00B31DA4">
        <w:rPr>
          <w:rFonts w:ascii="Cambria Math" w:hAnsi="Cambria Math"/>
        </w:rPr>
        <w:t xml:space="preserve"> </w:t>
      </w:r>
      <w:r w:rsidR="00FF2B72" w:rsidRPr="00FF2B72">
        <w:rPr>
          <w:rFonts w:ascii="Cambria Math" w:hAnsi="Cambria Math"/>
        </w:rPr>
        <w:t>Illumina</w:t>
      </w:r>
      <w:r w:rsidR="00FF2B72" w:rsidRPr="00B31DA4">
        <w:rPr>
          <w:rFonts w:ascii="Cambria Math" w:hAnsi="Cambria Math"/>
          <w:vertAlign w:val="superscript"/>
        </w:rPr>
        <w:t>®</w:t>
      </w:r>
      <w:r w:rsidR="00FF2B72" w:rsidRPr="00FF2B72">
        <w:rPr>
          <w:rFonts w:ascii="Cambria Math" w:hAnsi="Cambria Math"/>
        </w:rPr>
        <w:t xml:space="preserve"> </w:t>
      </w:r>
      <w:proofErr w:type="spellStart"/>
      <w:r w:rsidR="00FF2B72" w:rsidRPr="00FF2B72">
        <w:rPr>
          <w:rFonts w:ascii="Cambria Math" w:hAnsi="Cambria Math"/>
        </w:rPr>
        <w:t>MiSeq</w:t>
      </w:r>
      <w:proofErr w:type="spellEnd"/>
      <w:r w:rsidR="00FF2B72" w:rsidRPr="00FF2B72">
        <w:rPr>
          <w:rFonts w:ascii="Cambria Math" w:hAnsi="Cambria Math"/>
        </w:rPr>
        <w:t>™ platform</w:t>
      </w:r>
      <w:r w:rsidR="00F35990" w:rsidRPr="00F35990">
        <w:rPr>
          <w:rFonts w:ascii="Cambria Math" w:hAnsi="Cambria Math"/>
        </w:rPr>
        <w:t>.</w:t>
      </w:r>
    </w:p>
    <w:p w14:paraId="0F10BAC2" w14:textId="77777777" w:rsidR="00F41C6E" w:rsidRDefault="00F41C6E" w:rsidP="00FF2B72">
      <w:pPr>
        <w:spacing w:after="0" w:line="480" w:lineRule="auto"/>
        <w:contextualSpacing/>
        <w:jc w:val="both"/>
        <w:rPr>
          <w:rFonts w:ascii="Cambria Math" w:hAnsi="Cambria Math"/>
        </w:rPr>
      </w:pPr>
    </w:p>
    <w:p w14:paraId="52F7F96A" w14:textId="4923F91B" w:rsidR="00224CAF" w:rsidRPr="00652609" w:rsidRDefault="00652609" w:rsidP="00B24D16">
      <w:pPr>
        <w:spacing w:after="0" w:line="480" w:lineRule="auto"/>
        <w:contextualSpacing/>
        <w:jc w:val="both"/>
        <w:rPr>
          <w:rFonts w:ascii="Cambria Math" w:hAnsi="Cambria Math"/>
          <w:b/>
          <w:bCs/>
          <w:iCs/>
          <w:highlight w:val="yellow"/>
        </w:rPr>
      </w:pPr>
      <w:r w:rsidRPr="00652609">
        <w:rPr>
          <w:rFonts w:ascii="Cambria Math" w:hAnsi="Cambria Math"/>
          <w:b/>
          <w:bCs/>
          <w:iCs/>
        </w:rPr>
        <w:t>Bioinformatics workflow, in-silico quality control, and statistical analysis</w:t>
      </w:r>
      <w:r w:rsidR="00EC206E">
        <w:rPr>
          <w:rFonts w:ascii="Cambria Math" w:hAnsi="Cambria Math"/>
          <w:b/>
          <w:bCs/>
          <w:iCs/>
        </w:rPr>
        <w:t>:</w:t>
      </w:r>
    </w:p>
    <w:p w14:paraId="10EDC2A0" w14:textId="1C53ECF6" w:rsidR="00B24D16" w:rsidRPr="00D456C0" w:rsidRDefault="00B24D16" w:rsidP="00B24D16">
      <w:pPr>
        <w:spacing w:after="0" w:line="480" w:lineRule="auto"/>
        <w:ind w:left="709" w:hanging="709"/>
        <w:contextualSpacing/>
        <w:jc w:val="both"/>
        <w:rPr>
          <w:rFonts w:ascii="Cambria Math" w:hAnsi="Cambria Math"/>
          <w:i/>
        </w:rPr>
      </w:pPr>
      <w:r w:rsidRPr="00D456C0">
        <w:rPr>
          <w:rFonts w:ascii="Cambria Math" w:hAnsi="Cambria Math"/>
          <w:i/>
        </w:rPr>
        <w:t>Bioinformatic</w:t>
      </w:r>
      <w:r w:rsidR="00144AAD" w:rsidRPr="00D456C0">
        <w:rPr>
          <w:rFonts w:ascii="Cambria Math" w:hAnsi="Cambria Math"/>
          <w:i/>
        </w:rPr>
        <w:t>s</w:t>
      </w:r>
      <w:r w:rsidR="002A41CC" w:rsidRPr="00D456C0">
        <w:rPr>
          <w:rFonts w:ascii="Cambria Math" w:hAnsi="Cambria Math"/>
          <w:i/>
        </w:rPr>
        <w:t xml:space="preserve"> workflow</w:t>
      </w:r>
    </w:p>
    <w:p w14:paraId="55365862" w14:textId="6AEB3C71" w:rsidR="000D7C9C" w:rsidRPr="00D456C0" w:rsidRDefault="00860A28" w:rsidP="00B24D16">
      <w:pPr>
        <w:spacing w:after="0" w:line="480" w:lineRule="auto"/>
        <w:contextualSpacing/>
        <w:jc w:val="both"/>
        <w:rPr>
          <w:rFonts w:ascii="Cambria Math" w:hAnsi="Cambria Math"/>
        </w:rPr>
      </w:pPr>
      <w:r w:rsidRPr="00D456C0">
        <w:rPr>
          <w:rFonts w:ascii="Cambria Math" w:hAnsi="Cambria Math"/>
        </w:rPr>
        <w:t>We assessed the q</w:t>
      </w:r>
      <w:r w:rsidR="00B24D16" w:rsidRPr="00D456C0">
        <w:rPr>
          <w:rFonts w:ascii="Cambria Math" w:hAnsi="Cambria Math"/>
        </w:rPr>
        <w:t xml:space="preserve">uality of demultiplexed paired-end reads </w:t>
      </w:r>
      <w:r w:rsidR="00E025DF" w:rsidRPr="00D456C0">
        <w:rPr>
          <w:rFonts w:ascii="Cambria Math" w:hAnsi="Cambria Math"/>
        </w:rPr>
        <w:t>using</w:t>
      </w:r>
      <w:r w:rsidR="00B24D16" w:rsidRPr="00D456C0">
        <w:rPr>
          <w:rFonts w:ascii="Cambria Math" w:hAnsi="Cambria Math"/>
        </w:rPr>
        <w:t xml:space="preserve"> </w:t>
      </w:r>
      <w:proofErr w:type="spellStart"/>
      <w:r w:rsidR="00B24D16" w:rsidRPr="00D456C0">
        <w:rPr>
          <w:rFonts w:ascii="Cambria Math" w:hAnsi="Cambria Math"/>
        </w:rPr>
        <w:t>FastQC</w:t>
      </w:r>
      <w:proofErr w:type="spellEnd"/>
      <w:r w:rsidR="005956B2">
        <w:rPr>
          <w:rFonts w:ascii="Cambria Math" w:hAnsi="Cambria Math"/>
        </w:rPr>
        <w:t xml:space="preserve"> </w:t>
      </w:r>
      <w:r w:rsidR="00B24D16" w:rsidRPr="00D456C0">
        <w:rPr>
          <w:rFonts w:ascii="Cambria Math" w:hAnsi="Cambria Math"/>
        </w:rPr>
        <w:fldChar w:fldCharType="begin" w:fldLock="1"/>
      </w:r>
      <w:r w:rsidR="00953091">
        <w:rPr>
          <w:rFonts w:ascii="Cambria Math" w:hAnsi="Cambria Math"/>
        </w:rPr>
        <w:instrText>ADDIN CSL_CITATION {"citationItems":[{"id":"ITEM-1","itemData":{"author":[{"dropping-particle":"","family":"Andrews","given":"S","non-dropping-particle":"","parse-names":false,"suffix":""}],"id":"ITEM-1","issued":{"date-parts":[["2010"]]},"title":"FastQC: a quality control tool for high throughput sequence data","type":"article"},"uris":["http://www.mendeley.com/documents/?uuid=b79214e8-54b0-4773-a8dc-3b19e84765b7"]}],"mendeley":{"formattedCitation":"[12]","plainTextFormattedCitation":"[12]","previouslyFormattedCitation":"&lt;sup&gt;12&lt;/sup&gt;"},"properties":{"noteIndex":0},"schema":"https://github.com/citation-style-language/schema/raw/master/csl-citation.json"}</w:instrText>
      </w:r>
      <w:r w:rsidR="00B24D16" w:rsidRPr="00D456C0">
        <w:rPr>
          <w:rFonts w:ascii="Cambria Math" w:hAnsi="Cambria Math"/>
        </w:rPr>
        <w:fldChar w:fldCharType="separate"/>
      </w:r>
      <w:r w:rsidR="00953091" w:rsidRPr="00953091">
        <w:rPr>
          <w:rFonts w:ascii="Cambria Math" w:hAnsi="Cambria Math"/>
          <w:noProof/>
        </w:rPr>
        <w:t>[12]</w:t>
      </w:r>
      <w:r w:rsidR="00B24D16" w:rsidRPr="00D456C0">
        <w:rPr>
          <w:rFonts w:ascii="Cambria Math" w:hAnsi="Cambria Math"/>
        </w:rPr>
        <w:fldChar w:fldCharType="end"/>
      </w:r>
      <w:r w:rsidR="00B24D16" w:rsidRPr="00D456C0">
        <w:rPr>
          <w:rFonts w:ascii="Cambria Math" w:hAnsi="Cambria Math"/>
        </w:rPr>
        <w:t xml:space="preserve"> and </w:t>
      </w:r>
      <w:proofErr w:type="spellStart"/>
      <w:r w:rsidR="00B24D16" w:rsidRPr="00D456C0">
        <w:rPr>
          <w:rFonts w:ascii="Cambria Math" w:hAnsi="Cambria Math"/>
        </w:rPr>
        <w:t>MultiQC</w:t>
      </w:r>
      <w:proofErr w:type="spellEnd"/>
      <w:r w:rsidR="005956B2">
        <w:rPr>
          <w:rFonts w:ascii="Cambria Math" w:hAnsi="Cambria Math"/>
        </w:rPr>
        <w:t xml:space="preserve"> </w:t>
      </w:r>
      <w:r w:rsidR="00B24D16" w:rsidRPr="00D456C0">
        <w:rPr>
          <w:rFonts w:ascii="Cambria Math" w:hAnsi="Cambria Math"/>
        </w:rPr>
        <w:fldChar w:fldCharType="begin" w:fldLock="1"/>
      </w:r>
      <w:r w:rsidR="00953091">
        <w:rPr>
          <w:rFonts w:ascii="Cambria Math" w:hAnsi="Cambria Math"/>
        </w:rPr>
        <w:instrText>ADDIN CSL_CITATION {"citationItems":[{"id":"ITEM-1","itemData":{"DOI":"10.1093/bioinformatics/btw354","ISBN":"13674811 (Electronic)","ISSN":"14602059","PMID":"27312411","abstract":"MOTIVATION Fast and accurate quality control is essential for studies involving next-generation sequencing data. Whilst numerous tools exist to quantify QC metrics, there is no common approach to flexibly integrate these across tools and large sample sets. Assessing analysis results across an entire project can be time consuming and error prone; batch effects and outlier samples can easily be missed in the early stages of analysis. RESULTS We present MultiQC, a tool to create a single report visualising output from multiple tools across many samples, enabling global trends and biases to be quickly identified. MultiQC can plot data from many common bioinformatics tools and is built to allow easy extension and customization. AVAILABILITY MultiQC is available with an GNU GPLv3 license on GitHub, the Python Package Index and Bioconda. Documentation and example reports available at http://multiqc.info CONTACT: phil.ewels@scilifelab.se.","author":[{"dropping-particle":"","family":"Ewels","given":"Philip","non-dropping-particle":"","parse-names":false,"suffix":""},{"dropping-particle":"","family":"Magnusson","given":"Måns","non-dropping-particle":"","parse-names":false,"suffix":""},{"dropping-particle":"","family":"Lundin","given":"Sverker","non-dropping-particle":"","parse-names":false,"suffix":""},{"dropping-particle":"","family":"Käller","given":"Max","non-dropping-particle":"","parse-names":false,"suffix":""}],"container-title":"Bioinformatics","id":"ITEM-1","issue":"19","issued":{"date-parts":[["2016"]]},"page":"3047-3048","title":"MultiQC: Summarize analysis results for multiple tools and samples in a single report","type":"article-journal","volume":"32"},"uris":["http://www.mendeley.com/documents/?uuid=16c819a6-a5ea-4a66-8bf0-715886e1e9be"]}],"mendeley":{"formattedCitation":"[13]","plainTextFormattedCitation":"[13]","previouslyFormattedCitation":"&lt;sup&gt;13&lt;/sup&gt;"},"properties":{"noteIndex":0},"schema":"https://github.com/citation-style-language/schema/raw/master/csl-citation.json"}</w:instrText>
      </w:r>
      <w:r w:rsidR="00B24D16" w:rsidRPr="00D456C0">
        <w:rPr>
          <w:rFonts w:ascii="Cambria Math" w:hAnsi="Cambria Math"/>
        </w:rPr>
        <w:fldChar w:fldCharType="separate"/>
      </w:r>
      <w:r w:rsidR="00953091" w:rsidRPr="00953091">
        <w:rPr>
          <w:rFonts w:ascii="Cambria Math" w:hAnsi="Cambria Math"/>
          <w:noProof/>
        </w:rPr>
        <w:t>[13]</w:t>
      </w:r>
      <w:r w:rsidR="00B24D16" w:rsidRPr="00D456C0">
        <w:rPr>
          <w:rFonts w:ascii="Cambria Math" w:hAnsi="Cambria Math"/>
        </w:rPr>
        <w:fldChar w:fldCharType="end"/>
      </w:r>
      <w:r w:rsidR="005956B2">
        <w:rPr>
          <w:rFonts w:ascii="Cambria Math" w:hAnsi="Cambria Math"/>
        </w:rPr>
        <w:t>.</w:t>
      </w:r>
      <w:r w:rsidR="00B24D16" w:rsidRPr="00D456C0">
        <w:rPr>
          <w:rFonts w:ascii="Cambria Math" w:hAnsi="Cambria Math"/>
        </w:rPr>
        <w:t xml:space="preserve"> </w:t>
      </w:r>
      <w:r w:rsidR="00E025DF" w:rsidRPr="00D456C0">
        <w:rPr>
          <w:rFonts w:ascii="Cambria Math" w:hAnsi="Cambria Math"/>
        </w:rPr>
        <w:t>Thereafter, the</w:t>
      </w:r>
      <w:r w:rsidR="00B24D16" w:rsidRPr="00D456C0">
        <w:rPr>
          <w:rFonts w:ascii="Cambria Math" w:hAnsi="Cambria Math"/>
        </w:rPr>
        <w:t xml:space="preserve"> DADA2 pipeline</w:t>
      </w:r>
      <w:r w:rsidR="005956B2">
        <w:rPr>
          <w:rFonts w:ascii="Cambria Math" w:hAnsi="Cambria Math"/>
        </w:rPr>
        <w:t xml:space="preserve"> </w:t>
      </w:r>
      <w:r w:rsidR="00B24D16" w:rsidRPr="00D456C0">
        <w:rPr>
          <w:rFonts w:ascii="Cambria Math" w:hAnsi="Cambria Math"/>
        </w:rPr>
        <w:fldChar w:fldCharType="begin" w:fldLock="1"/>
      </w:r>
      <w:r w:rsidR="00953091">
        <w:rPr>
          <w:rFonts w:ascii="Cambria Math" w:hAnsi="Cambria Math"/>
        </w:rPr>
        <w:instrText>ADDIN CSL_CITATION {"citationItems":[{"id":"ITEM-1","itemData":{"DOI":"10.1038/nmeth.3869","author":[{"dropping-particle":"","family":"Callahan","given":"Benjamin J","non-dropping-particle":"","parse-names":false,"suffix":""},{"dropping-particle":"","family":"McMurdie","given":"Paul J","non-dropping-particle":"","parse-names":false,"suffix":""},{"dropping-particle":"","family":"Rosen","given":"Michael J","non-dropping-particle":"","parse-names":false,"suffix":""},{"dropping-particle":"","family":"Han","given":"Andrew W","non-dropping-particle":"","parse-names":false,"suffix":""},{"dropping-particle":"","family":"Johnson, Amy Jo A Holmes","given":"Susan P","non-dropping-particle":"","parse-names":false,"suffix":""}],"container-title":"Nature methods","id":"ITEM-1","issue":"7","issued":{"date-parts":[["2016"]]},"page":"581-3","title":"DADA2: High resolution sample inference from Illumina amplicon data","type":"article-journal","volume":"13"},"uris":["http://www.mendeley.com/documents/?uuid=9fdb994e-46f6-4f9a-9164-25e3bda670eb"]}],"mendeley":{"formattedCitation":"[14]","plainTextFormattedCitation":"[14]","previouslyFormattedCitation":"&lt;sup&gt;14&lt;/sup&gt;"},"properties":{"noteIndex":0},"schema":"https://github.com/citation-style-language/schema/raw/master/csl-citation.json"}</w:instrText>
      </w:r>
      <w:r w:rsidR="00B24D16" w:rsidRPr="00D456C0">
        <w:rPr>
          <w:rFonts w:ascii="Cambria Math" w:hAnsi="Cambria Math"/>
        </w:rPr>
        <w:fldChar w:fldCharType="separate"/>
      </w:r>
      <w:r w:rsidR="00953091" w:rsidRPr="00953091">
        <w:rPr>
          <w:rFonts w:ascii="Cambria Math" w:hAnsi="Cambria Math"/>
          <w:noProof/>
        </w:rPr>
        <w:t>[14]</w:t>
      </w:r>
      <w:r w:rsidR="00B24D16" w:rsidRPr="00D456C0">
        <w:rPr>
          <w:rFonts w:ascii="Cambria Math" w:hAnsi="Cambria Math"/>
        </w:rPr>
        <w:fldChar w:fldCharType="end"/>
      </w:r>
      <w:r w:rsidR="00B24D16" w:rsidRPr="00D456C0">
        <w:rPr>
          <w:rFonts w:ascii="Cambria Math" w:hAnsi="Cambria Math"/>
        </w:rPr>
        <w:t xml:space="preserve"> (wrapped in the </w:t>
      </w:r>
      <w:proofErr w:type="spellStart"/>
      <w:r w:rsidR="00B24D16" w:rsidRPr="00D456C0">
        <w:rPr>
          <w:rFonts w:ascii="Cambria Math" w:hAnsi="Cambria Math"/>
        </w:rPr>
        <w:t>Nextflow</w:t>
      </w:r>
      <w:proofErr w:type="spellEnd"/>
      <w:r w:rsidR="00B24D16" w:rsidRPr="00D456C0">
        <w:rPr>
          <w:rFonts w:ascii="Cambria Math" w:hAnsi="Cambria Math"/>
        </w:rPr>
        <w:t xml:space="preserve"> algorithm</w:t>
      </w:r>
      <w:r w:rsidR="000C7C3E">
        <w:rPr>
          <w:rFonts w:ascii="Cambria Math" w:hAnsi="Cambria Math"/>
        </w:rPr>
        <w:t>)</w:t>
      </w:r>
      <w:r w:rsidR="005956B2">
        <w:rPr>
          <w:rFonts w:ascii="Cambria Math" w:hAnsi="Cambria Math"/>
        </w:rPr>
        <w:t xml:space="preserve"> </w:t>
      </w:r>
      <w:r w:rsidR="00B24D16" w:rsidRPr="00D456C0">
        <w:rPr>
          <w:rFonts w:ascii="Cambria Math" w:hAnsi="Cambria Math"/>
        </w:rPr>
        <w:fldChar w:fldCharType="begin" w:fldLock="1"/>
      </w:r>
      <w:r w:rsidR="00953091">
        <w:rPr>
          <w:rFonts w:ascii="Cambria Math" w:hAnsi="Cambria Math"/>
        </w:rPr>
        <w:instrText>ADDIN CSL_CITATION {"citationItems":[{"id":"ITEM-1","itemData":{"DOI":"10.1038/nbt.3820","ISBN":"9781450318761","ISSN":"15461696","PMID":"28398311","abstract":"In recent years, there has been a renewed interest in languages and systems for large scale distributed computing. Unfortunately, most systems available to the end user use a custom description language tightly coupled to a specific runtime implementation, making it difficult to transfer applications between systems. To address this problem we introduce Makeflow, a simple system for expressing and running a data-intensive workflow across multiple execution engines without requiring changes to the application or workflow description. Makeflow allows any user familiar with basic Unix Make syntax to generate a workflow and run it on one of many supported execution systems. Furthermore, in order to assess the performance characteristics of the various execution engines available to users and assist them in selecting one for use we introduce Workbench, a suite of benchmarks designed for analyzing common workflow patterns. We evaluate Workbench on two physical architectures -- the first a storage cluster with local disks and a slower network and the second a high performance computing cluster with a central parallel filesystem and fast network -- using a variety of execution engines. We conclude by demonstrating three applications that use Makeflow to execute data intensive applications consisting of thousands of jobs.","author":[{"dropping-particle":"Di","family":"Tommaso","given":"Paolo","non-dropping-particle":"","parse-names":false,"suffix":""},{"dropping-particle":"","family":"Chatzou","given":"Maria","non-dropping-particle":"","parse-names":false,"suffix":""},{"dropping-particle":"","family":"Floden","given":"Evan W.","non-dropping-particle":"","parse-names":false,"suffix":""},{"dropping-particle":"","family":"Barja","given":"Pablo Prieto","non-dropping-particle":"","parse-names":false,"suffix":""},{"dropping-particle":"","family":"Palumbo","given":"Emilio","non-dropping-particle":"","parse-names":false,"suffix":""},{"dropping-particle":"","family":"Notredame","given":"Cedric","non-dropping-particle":"","parse-names":false,"suffix":""}],"container-title":"Nature Biotechnology","id":"ITEM-1","issue":"4","issued":{"date-parts":[["2017"]]},"page":"316-319","title":"Nextflow enables reproducible computational workflows","type":"article-journal","volume":"35"},"uris":["http://www.mendeley.com/documents/?uuid=cfca5446-ebab-40bb-a509-bd54d63b2401"]}],"mendeley":{"formattedCitation":"[15]","plainTextFormattedCitation":"[15]","previouslyFormattedCitation":"&lt;sup&gt;15&lt;/sup&gt;"},"properties":{"noteIndex":0},"schema":"https://github.com/citation-style-language/schema/raw/master/csl-citation.json"}</w:instrText>
      </w:r>
      <w:r w:rsidR="00B24D16" w:rsidRPr="00D456C0">
        <w:rPr>
          <w:rFonts w:ascii="Cambria Math" w:hAnsi="Cambria Math"/>
        </w:rPr>
        <w:fldChar w:fldCharType="separate"/>
      </w:r>
      <w:r w:rsidR="00953091" w:rsidRPr="00953091">
        <w:rPr>
          <w:rFonts w:ascii="Cambria Math" w:hAnsi="Cambria Math"/>
          <w:noProof/>
        </w:rPr>
        <w:t>[15]</w:t>
      </w:r>
      <w:r w:rsidR="00B24D16" w:rsidRPr="00D456C0">
        <w:rPr>
          <w:rFonts w:ascii="Cambria Math" w:hAnsi="Cambria Math"/>
        </w:rPr>
        <w:fldChar w:fldCharType="end"/>
      </w:r>
      <w:r w:rsidR="00B24D16" w:rsidRPr="00D456C0">
        <w:rPr>
          <w:rFonts w:ascii="Cambria Math" w:hAnsi="Cambria Math"/>
        </w:rPr>
        <w:t xml:space="preserve"> </w:t>
      </w:r>
      <w:r w:rsidR="00E025DF" w:rsidRPr="00D456C0">
        <w:rPr>
          <w:rFonts w:ascii="Cambria Math" w:hAnsi="Cambria Math"/>
        </w:rPr>
        <w:t xml:space="preserve">was used </w:t>
      </w:r>
      <w:r w:rsidR="00B24D16" w:rsidRPr="00D456C0">
        <w:rPr>
          <w:rFonts w:ascii="Cambria Math" w:hAnsi="Cambria Math"/>
        </w:rPr>
        <w:t xml:space="preserve">to filter and trim reads, infer amplicon sequence variants (ASVs), and assign taxonomy to ASVs. </w:t>
      </w:r>
      <w:r w:rsidR="00B82898" w:rsidRPr="00D456C0">
        <w:rPr>
          <w:rFonts w:ascii="Cambria Math" w:hAnsi="Cambria Math"/>
        </w:rPr>
        <w:t>We</w:t>
      </w:r>
      <w:r w:rsidR="00496F02" w:rsidRPr="00D456C0">
        <w:rPr>
          <w:rFonts w:ascii="Cambria Math" w:hAnsi="Cambria Math"/>
        </w:rPr>
        <w:t xml:space="preserve"> t</w:t>
      </w:r>
      <w:r w:rsidR="00B24D16" w:rsidRPr="00D456C0">
        <w:rPr>
          <w:rFonts w:ascii="Cambria Math" w:hAnsi="Cambria Math"/>
        </w:rPr>
        <w:t xml:space="preserve">rimmed and truncated </w:t>
      </w:r>
      <w:r w:rsidR="00B82898" w:rsidRPr="00D456C0">
        <w:rPr>
          <w:rFonts w:ascii="Cambria Math" w:hAnsi="Cambria Math"/>
        </w:rPr>
        <w:t xml:space="preserve">forward reads </w:t>
      </w:r>
      <w:r w:rsidR="00496F02" w:rsidRPr="00D456C0">
        <w:rPr>
          <w:rFonts w:ascii="Cambria Math" w:hAnsi="Cambria Math"/>
        </w:rPr>
        <w:t>at</w:t>
      </w:r>
      <w:r w:rsidR="00B24D16" w:rsidRPr="00D456C0">
        <w:rPr>
          <w:rFonts w:ascii="Cambria Math" w:hAnsi="Cambria Math"/>
        </w:rPr>
        <w:t xml:space="preserve"> 24 and 248 bases</w:t>
      </w:r>
      <w:r w:rsidR="00496F02" w:rsidRPr="00D456C0">
        <w:rPr>
          <w:rFonts w:ascii="Cambria Math" w:hAnsi="Cambria Math"/>
        </w:rPr>
        <w:t>,</w:t>
      </w:r>
      <w:r w:rsidR="00B24D16" w:rsidRPr="00D456C0">
        <w:rPr>
          <w:rFonts w:ascii="Cambria Math" w:hAnsi="Cambria Math"/>
        </w:rPr>
        <w:t xml:space="preserve"> and </w:t>
      </w:r>
      <w:r w:rsidR="00B82898" w:rsidRPr="00D456C0">
        <w:rPr>
          <w:rFonts w:ascii="Cambria Math" w:hAnsi="Cambria Math"/>
        </w:rPr>
        <w:t xml:space="preserve">reverse reads at </w:t>
      </w:r>
      <w:r w:rsidR="00B24D16" w:rsidRPr="00D456C0">
        <w:rPr>
          <w:rFonts w:ascii="Cambria Math" w:hAnsi="Cambria Math"/>
        </w:rPr>
        <w:t xml:space="preserve">25 and 235 bases. We </w:t>
      </w:r>
      <w:r w:rsidR="00FD5676" w:rsidRPr="00D456C0">
        <w:rPr>
          <w:rFonts w:ascii="Cambria Math" w:hAnsi="Cambria Math"/>
        </w:rPr>
        <w:t>further</w:t>
      </w:r>
      <w:r w:rsidR="00B24D16" w:rsidRPr="00D456C0">
        <w:rPr>
          <w:rFonts w:ascii="Cambria Math" w:hAnsi="Cambria Math"/>
        </w:rPr>
        <w:t xml:space="preserve"> truncated reads at the first instance of a quality score </w:t>
      </w:r>
      <w:r w:rsidR="00B24D16" w:rsidRPr="00D456C0">
        <w:rPr>
          <w:rFonts w:ascii="Cambria Math" w:hAnsi="Cambria Math"/>
          <w:u w:val="single"/>
        </w:rPr>
        <w:t>&lt;</w:t>
      </w:r>
      <w:r w:rsidR="00B24D16" w:rsidRPr="00D456C0">
        <w:rPr>
          <w:rFonts w:ascii="Cambria Math" w:hAnsi="Cambria Math"/>
        </w:rPr>
        <w:t>2, trimmed reads containing &gt;2 expected errors</w:t>
      </w:r>
      <w:r w:rsidR="008773E9" w:rsidRPr="00D456C0">
        <w:rPr>
          <w:rFonts w:ascii="Cambria Math" w:hAnsi="Cambria Math"/>
        </w:rPr>
        <w:t xml:space="preserve">, </w:t>
      </w:r>
      <w:r w:rsidR="00B24D16" w:rsidRPr="00D456C0">
        <w:rPr>
          <w:rFonts w:ascii="Cambria Math" w:hAnsi="Cambria Math"/>
        </w:rPr>
        <w:t xml:space="preserve">and discarded reads with any ambiguous bases. We applied a minimum read length of 250 bases after trimming and truncation. </w:t>
      </w:r>
    </w:p>
    <w:p w14:paraId="671B44D8" w14:textId="77777777" w:rsidR="000D7C9C" w:rsidRPr="007138D9" w:rsidRDefault="000D7C9C" w:rsidP="00B24D16">
      <w:pPr>
        <w:spacing w:after="0" w:line="480" w:lineRule="auto"/>
        <w:contextualSpacing/>
        <w:jc w:val="both"/>
        <w:rPr>
          <w:rFonts w:ascii="Cambria Math" w:hAnsi="Cambria Math"/>
        </w:rPr>
      </w:pPr>
    </w:p>
    <w:p w14:paraId="314E34AD" w14:textId="7491B85A" w:rsidR="00D456C0" w:rsidRPr="007138D9" w:rsidRDefault="00B24D16" w:rsidP="00B24D16">
      <w:pPr>
        <w:spacing w:after="0" w:line="480" w:lineRule="auto"/>
        <w:contextualSpacing/>
        <w:jc w:val="both"/>
        <w:rPr>
          <w:rFonts w:ascii="Cambria Math" w:hAnsi="Cambria Math" w:cs="Helvetica"/>
          <w:shd w:val="clear" w:color="auto" w:fill="FFFFFF"/>
        </w:rPr>
      </w:pPr>
      <w:r w:rsidRPr="007138D9">
        <w:rPr>
          <w:rFonts w:ascii="Cambria Math" w:hAnsi="Cambria Math"/>
        </w:rPr>
        <w:t xml:space="preserve">We </w:t>
      </w:r>
      <w:r w:rsidR="00EE13B1" w:rsidRPr="007138D9">
        <w:rPr>
          <w:rFonts w:ascii="Cambria Math" w:hAnsi="Cambria Math"/>
        </w:rPr>
        <w:t xml:space="preserve">applied </w:t>
      </w:r>
      <w:r w:rsidRPr="007138D9">
        <w:rPr>
          <w:rFonts w:ascii="Cambria Math" w:hAnsi="Cambria Math"/>
        </w:rPr>
        <w:t xml:space="preserve">unsupervised machine-learning </w:t>
      </w:r>
      <w:r w:rsidR="000C47D1" w:rsidRPr="007138D9">
        <w:rPr>
          <w:rFonts w:ascii="Cambria Math" w:hAnsi="Cambria Math"/>
        </w:rPr>
        <w:t xml:space="preserve">to estimate a parametric error model </w:t>
      </w:r>
      <w:r w:rsidRPr="007138D9">
        <w:rPr>
          <w:rFonts w:ascii="Cambria Math" w:hAnsi="Cambria Math"/>
        </w:rPr>
        <w:t xml:space="preserve">on 100 million sequences </w:t>
      </w:r>
      <w:r w:rsidR="000C47D1" w:rsidRPr="007138D9">
        <w:rPr>
          <w:rFonts w:ascii="Cambria Math" w:hAnsi="Cambria Math"/>
        </w:rPr>
        <w:t>(</w:t>
      </w:r>
      <w:r w:rsidRPr="007138D9">
        <w:rPr>
          <w:rFonts w:ascii="Cambria Math" w:hAnsi="Cambria Math"/>
        </w:rPr>
        <w:t>forward and reverse reads separately</w:t>
      </w:r>
      <w:r w:rsidR="000C47D1" w:rsidRPr="007138D9">
        <w:rPr>
          <w:rFonts w:ascii="Cambria Math" w:hAnsi="Cambria Math"/>
        </w:rPr>
        <w:t>).</w:t>
      </w:r>
      <w:r w:rsidR="00EE13B1" w:rsidRPr="007138D9">
        <w:rPr>
          <w:rFonts w:ascii="Cambria Math" w:hAnsi="Cambria Math"/>
        </w:rPr>
        <w:t xml:space="preserve"> </w:t>
      </w:r>
      <w:r w:rsidRPr="007138D9">
        <w:rPr>
          <w:rFonts w:ascii="Cambria Math" w:hAnsi="Cambria Math"/>
        </w:rPr>
        <w:t xml:space="preserve">We dereplicated sequencing reads and inferred ASVs for each sample </w:t>
      </w:r>
      <w:r w:rsidR="00854124" w:rsidRPr="007138D9">
        <w:rPr>
          <w:rFonts w:ascii="Cambria Math" w:hAnsi="Cambria Math"/>
        </w:rPr>
        <w:t>using</w:t>
      </w:r>
      <w:r w:rsidRPr="007138D9">
        <w:rPr>
          <w:rFonts w:ascii="Cambria Math" w:hAnsi="Cambria Math"/>
        </w:rPr>
        <w:t xml:space="preserve"> the DADA2 sample inference algorithm</w:t>
      </w:r>
      <w:r w:rsidR="00407537" w:rsidRPr="007138D9">
        <w:rPr>
          <w:rFonts w:ascii="Cambria Math" w:hAnsi="Cambria Math"/>
        </w:rPr>
        <w:t xml:space="preserve"> (pseudo-pooling)</w:t>
      </w:r>
      <w:r w:rsidRPr="007138D9">
        <w:rPr>
          <w:rFonts w:ascii="Cambria Math" w:hAnsi="Cambria Math"/>
        </w:rPr>
        <w:t xml:space="preserve"> and the estimated error model. We merged denoised sequences using the inferred forward and reverse reads </w:t>
      </w:r>
      <w:r w:rsidR="001D248B" w:rsidRPr="007138D9">
        <w:rPr>
          <w:rFonts w:ascii="Cambria Math" w:hAnsi="Cambria Math"/>
        </w:rPr>
        <w:t>(</w:t>
      </w:r>
      <w:r w:rsidRPr="007138D9">
        <w:rPr>
          <w:rFonts w:ascii="Cambria Math" w:hAnsi="Cambria Math"/>
        </w:rPr>
        <w:t>length of overlap between forward and reverse reads</w:t>
      </w:r>
      <w:r w:rsidR="001D248B" w:rsidRPr="007138D9">
        <w:rPr>
          <w:rFonts w:ascii="Cambria Math" w:hAnsi="Cambria Math"/>
        </w:rPr>
        <w:t xml:space="preserve"> was</w:t>
      </w:r>
      <w:r w:rsidRPr="007138D9">
        <w:rPr>
          <w:rFonts w:ascii="Cambria Math" w:hAnsi="Cambria Math"/>
        </w:rPr>
        <w:t xml:space="preserve"> set to 20</w:t>
      </w:r>
      <w:r w:rsidR="001D248B" w:rsidRPr="007138D9">
        <w:rPr>
          <w:rFonts w:ascii="Cambria Math" w:hAnsi="Cambria Math"/>
        </w:rPr>
        <w:t>)</w:t>
      </w:r>
      <w:r w:rsidRPr="007138D9">
        <w:rPr>
          <w:rFonts w:ascii="Cambria Math" w:hAnsi="Cambria Math"/>
        </w:rPr>
        <w:t xml:space="preserve">. We allowed for no mismatches in the overlap region. We identified and removed chimeric sequences via the </w:t>
      </w:r>
      <w:proofErr w:type="spellStart"/>
      <w:r w:rsidRPr="007138D9">
        <w:rPr>
          <w:rFonts w:ascii="Cambria Math" w:hAnsi="Cambria Math"/>
        </w:rPr>
        <w:t>removeBimeraDenovo</w:t>
      </w:r>
      <w:proofErr w:type="spellEnd"/>
      <w:r w:rsidRPr="007138D9">
        <w:rPr>
          <w:rFonts w:ascii="Cambria Math" w:hAnsi="Cambria Math"/>
        </w:rPr>
        <w:t xml:space="preserve"> function (method = “consensus”).</w:t>
      </w:r>
      <w:r w:rsidRPr="007138D9">
        <w:rPr>
          <w:rFonts w:ascii="Cambria Math" w:hAnsi="Cambria Math" w:cs="Helvetica"/>
          <w:shd w:val="clear" w:color="auto" w:fill="FFFFFF"/>
        </w:rPr>
        <w:t xml:space="preserve"> </w:t>
      </w:r>
    </w:p>
    <w:p w14:paraId="6D3B0952" w14:textId="77777777" w:rsidR="00D456C0" w:rsidRPr="007138D9" w:rsidRDefault="00D456C0" w:rsidP="00B24D16">
      <w:pPr>
        <w:spacing w:after="0" w:line="480" w:lineRule="auto"/>
        <w:contextualSpacing/>
        <w:jc w:val="both"/>
        <w:rPr>
          <w:rFonts w:ascii="Cambria Math" w:hAnsi="Cambria Math" w:cs="Helvetica"/>
          <w:shd w:val="clear" w:color="auto" w:fill="FFFFFF"/>
        </w:rPr>
      </w:pPr>
    </w:p>
    <w:p w14:paraId="0C503CBC" w14:textId="1D59DF58" w:rsidR="00B24D16" w:rsidRDefault="00B24D16" w:rsidP="00B24D16">
      <w:pPr>
        <w:spacing w:after="0" w:line="480" w:lineRule="auto"/>
        <w:contextualSpacing/>
        <w:jc w:val="both"/>
        <w:rPr>
          <w:rFonts w:ascii="Cambria Math" w:hAnsi="Cambria Math"/>
        </w:rPr>
      </w:pPr>
      <w:r w:rsidRPr="007138D9">
        <w:rPr>
          <w:rFonts w:ascii="Cambria Math" w:hAnsi="Cambria Math"/>
        </w:rPr>
        <w:t>We assigned taxonomy to each of the ASVs using the RDP</w:t>
      </w:r>
      <w:r w:rsidR="005956B2">
        <w:rPr>
          <w:rFonts w:ascii="Cambria Math" w:hAnsi="Cambria Math"/>
        </w:rPr>
        <w:t xml:space="preserve"> </w:t>
      </w:r>
      <w:r w:rsidRPr="007138D9">
        <w:rPr>
          <w:rFonts w:ascii="Cambria Math" w:hAnsi="Cambria Math"/>
        </w:rPr>
        <w:fldChar w:fldCharType="begin" w:fldLock="1"/>
      </w:r>
      <w:r w:rsidR="00953091">
        <w:rPr>
          <w:rFonts w:ascii="Cambria Math" w:hAnsi="Cambria Math"/>
        </w:rPr>
        <w:instrText>ADDIN CSL_CITATION {"citationItems":[{"id":"ITEM-1","itemData":{"DOI":"10.1093/nar/gkt1244","ISSN":"03051048","PMID":"24288368","abstract":"Ribosomal Database Project (RDP; http://rdp.cme.msu.edu/) provides the research community with aligned and annotated rRNA gene sequence data, along with tools to allow researchers to analyze their own rRNA gene sequences in the RDP framework. RDP data and tools are utilized in fields as diverse as human health, microbial ecology, environmental microbiology, nucleic acid chemistry, taxonomy and phylogenetics. In addition to aligned and annotated collections of bacterial and archaeal small subunit rRNA genes, RDP now includes a collection of fungal large subunit rRNA genes. RDP tools, including Classifier and Aligner, have been updated to work with this new fungal collection. The use of high-throughput sequencing to characterize environmental microbial populations has exploded in the past several years, and as sequence technologies have improved, the sizes of environmental datasets have increased. With release 11, RDP is providing an expanded set of tools to facilitate analysis of high-throughput data, including both single-stranded and paired-end reads. In addition, most tools are now available as open source packages for download and local use by researchers with high-volume needs or who would like to develop custom analysis pipelines. © 2013 The Author(s). Published by Oxford University Press.","author":[{"dropping-particle":"","family":"Cole","given":"James R.","non-dropping-particle":"","parse-names":false,"suffix":""},{"dropping-particle":"","family":"Wang","given":"Qiong","non-dropping-particle":"","parse-names":false,"suffix":""},{"dropping-particle":"","family":"Fish","given":"Jordan A.","non-dropping-particle":"","parse-names":false,"suffix":""},{"dropping-particle":"","family":"Chai","given":"Benli","non-dropping-particle":"","parse-names":false,"suffix":""},{"dropping-particle":"","family":"McGarrell","given":"Donna M.","non-dropping-particle":"","parse-names":false,"suffix":""},{"dropping-particle":"","family":"Sun","given":"Yanni","non-dropping-particle":"","parse-names":false,"suffix":""},{"dropping-particle":"","family":"Brown","given":"C. Titus","non-dropping-particle":"","parse-names":false,"suffix":""},{"dropping-particle":"","family":"Porras-Alfaro","given":"Andrea","non-dropping-particle":"","parse-names":false,"suffix":""},{"dropping-particle":"","family":"Kuske","given":"Cheryl R.","non-dropping-particle":"","parse-names":false,"suffix":""},{"dropping-particle":"","family":"Tiedje","given":"James M.","non-dropping-particle":"","parse-names":false,"suffix":""}],"container-title":"Nucleic Acids Research","id":"ITEM-1","issue":"D1","issued":{"date-parts":[["2014"]]},"page":"633-642","title":"Ribosomal Database Project: Data and tools for high throughput rRNA analysis","type":"article-journal","volume":"42"},"uris":["http://www.mendeley.com/documents/?uuid=89087538-5dae-4d0e-a344-13e5b6bbb2e8"]}],"mendeley":{"formattedCitation":"[16]","plainTextFormattedCitation":"[16]","previouslyFormattedCitation":"&lt;sup&gt;16&lt;/sup&gt;"},"properties":{"noteIndex":0},"schema":"https://github.com/citation-style-language/schema/raw/master/csl-citation.json"}</w:instrText>
      </w:r>
      <w:r w:rsidRPr="007138D9">
        <w:rPr>
          <w:rFonts w:ascii="Cambria Math" w:hAnsi="Cambria Math"/>
        </w:rPr>
        <w:fldChar w:fldCharType="separate"/>
      </w:r>
      <w:r w:rsidR="00953091" w:rsidRPr="00953091">
        <w:rPr>
          <w:rFonts w:ascii="Cambria Math" w:hAnsi="Cambria Math"/>
          <w:noProof/>
        </w:rPr>
        <w:t>[16]</w:t>
      </w:r>
      <w:r w:rsidRPr="007138D9">
        <w:rPr>
          <w:rFonts w:ascii="Cambria Math" w:hAnsi="Cambria Math"/>
        </w:rPr>
        <w:fldChar w:fldCharType="end"/>
      </w:r>
      <w:r w:rsidRPr="007138D9">
        <w:rPr>
          <w:rFonts w:ascii="Cambria Math" w:hAnsi="Cambria Math"/>
        </w:rPr>
        <w:t xml:space="preserve"> classifier implementation for DADA2</w:t>
      </w:r>
      <w:r w:rsidR="005956B2">
        <w:rPr>
          <w:rFonts w:ascii="Cambria Math" w:hAnsi="Cambria Math"/>
        </w:rPr>
        <w:t xml:space="preserve"> </w:t>
      </w:r>
      <w:r w:rsidRPr="007138D9">
        <w:rPr>
          <w:rFonts w:ascii="Cambria Math" w:hAnsi="Cambria Math"/>
        </w:rPr>
        <w:fldChar w:fldCharType="begin" w:fldLock="1"/>
      </w:r>
      <w:r w:rsidR="00953091">
        <w:rPr>
          <w:rFonts w:ascii="Cambria Math" w:hAnsi="Cambria Math"/>
        </w:rPr>
        <w:instrText>ADDIN CSL_CITATION {"citationItems":[{"id":"ITEM-1","itemData":{"URL":"https://zenodo.org/record/801828#.X7VWKs7itdg","author":[{"dropping-particle":"","family":"Callahan","given":"Benjamin J.","non-dropping-particle":"","parse-names":false,"suffix":""}],"container-title":"Zenodo","id":"ITEM-1","issued":{"date-parts":[["2017"]]},"title":"RDP taxonomic training data formatted for DADA2 (RDP trainset 16/release 11.5)","type":"webpage"},"uris":["http://www.mendeley.com/documents/?uuid=fcdb4c9e-5a2b-4db8-94ce-f04e3fbc61f7"]}],"mendeley":{"formattedCitation":"[17]","plainTextFormattedCitation":"[17]","previouslyFormattedCitation":"&lt;sup&gt;17&lt;/sup&gt;"},"properties":{"noteIndex":0},"schema":"https://github.com/citation-style-language/schema/raw/master/csl-citation.json"}</w:instrText>
      </w:r>
      <w:r w:rsidRPr="007138D9">
        <w:rPr>
          <w:rFonts w:ascii="Cambria Math" w:hAnsi="Cambria Math"/>
        </w:rPr>
        <w:fldChar w:fldCharType="separate"/>
      </w:r>
      <w:r w:rsidR="00953091" w:rsidRPr="00953091">
        <w:rPr>
          <w:rFonts w:ascii="Cambria Math" w:hAnsi="Cambria Math"/>
          <w:noProof/>
        </w:rPr>
        <w:t>[17]</w:t>
      </w:r>
      <w:r w:rsidRPr="007138D9">
        <w:rPr>
          <w:rFonts w:ascii="Cambria Math" w:hAnsi="Cambria Math"/>
        </w:rPr>
        <w:fldChar w:fldCharType="end"/>
      </w:r>
      <w:r w:rsidRPr="007138D9">
        <w:rPr>
          <w:rFonts w:ascii="Cambria Math" w:hAnsi="Cambria Math"/>
        </w:rPr>
        <w:t xml:space="preserve"> (</w:t>
      </w:r>
      <w:proofErr w:type="spellStart"/>
      <w:r w:rsidRPr="007138D9">
        <w:rPr>
          <w:rFonts w:ascii="Cambria Math" w:hAnsi="Cambria Math"/>
        </w:rPr>
        <w:t>taxassignment</w:t>
      </w:r>
      <w:proofErr w:type="spellEnd"/>
      <w:r w:rsidRPr="007138D9">
        <w:rPr>
          <w:rFonts w:ascii="Cambria Math" w:hAnsi="Cambria Math"/>
        </w:rPr>
        <w:t xml:space="preserve"> = ‘</w:t>
      </w:r>
      <w:proofErr w:type="spellStart"/>
      <w:r w:rsidRPr="007138D9">
        <w:rPr>
          <w:rFonts w:ascii="Cambria Math" w:hAnsi="Cambria Math"/>
        </w:rPr>
        <w:t>rdp</w:t>
      </w:r>
      <w:proofErr w:type="spellEnd"/>
      <w:r w:rsidRPr="007138D9">
        <w:rPr>
          <w:rFonts w:ascii="Cambria Math" w:hAnsi="Cambria Math"/>
        </w:rPr>
        <w:t>’) and SILVA version 138 (reference = SILVA 138; species = SILVA 138)</w:t>
      </w:r>
      <w:r w:rsidR="005956B2">
        <w:rPr>
          <w:rFonts w:ascii="Cambria Math" w:hAnsi="Cambria Math"/>
        </w:rPr>
        <w:t xml:space="preserve"> </w:t>
      </w:r>
      <w:r w:rsidRPr="007138D9">
        <w:rPr>
          <w:rFonts w:ascii="Cambria Math" w:hAnsi="Cambria Math"/>
        </w:rPr>
        <w:fldChar w:fldCharType="begin" w:fldLock="1"/>
      </w:r>
      <w:r w:rsidR="00953091">
        <w:rPr>
          <w:rFonts w:ascii="Cambria Math" w:hAnsi="Cambria Math"/>
        </w:rPr>
        <w:instrText>ADDIN CSL_CITATION {"citationItems":[{"id":"ITEM-1","itemData":{"DOI":"10.1093/nar/gks1219","ISSN":"1362-4962","PMID":"23193283","abstract":"SILVA (from Latin silva, forest, http://www.arb-silva.de) is a comprehensive web resource for up to date, quality-controlled databases of aligned ribosomal RNA (rRNA) gene sequences from the Bacteria, Archaea and Eukaryota domains and supplementary online services. The referred database release 111 (July 2012) contains 3 194 778 small subunit and 288 717 large subunit rRNA gene sequences. Since the initial description of the project, substantial new features have been introduced, including advanced quality control procedures, an improved rRNA gene aligner, online tools for probe and primer evaluation and optimized browsing, searching and downloading on the website. Furthermore, the extensively curated SILVA taxonomy and the new non-redundant SILVA datasets provide an ideal reference for high-throughput classification of data from next-generation sequencing approaches.","author":[{"dropping-particle":"","family":"Quast","given":"Christian","non-dropping-particle":"","parse-names":false,"suffix":""},{"dropping-particle":"","family":"Pruesse","given":"Elmar","non-dropping-particle":"","parse-names":false,"suffix":""},{"dropping-particle":"","family":"Yilmaz","given":"Pelin","non-dropping-particle":"","parse-names":false,"suffix":""},{"dropping-particle":"","family":"Gerken","given":"Jan","non-dropping-particle":"","parse-names":false,"suffix":""},{"dropping-particle":"","family":"Schweer","given":"Timmy","non-dropping-particle":"","parse-names":false,"suffix":""},{"dropping-particle":"","family":"Yarza","given":"Pablo","non-dropping-particle":"","parse-names":false,"suffix":""},{"dropping-particle":"","family":"Peplies","given":"Jörg","non-dropping-particle":"","parse-names":false,"suffix":""},{"dropping-particle":"","family":"Glöckner","given":"Frank Oliver","non-dropping-particle":"","parse-names":false,"suffix":""}],"container-title":"Nucleic acids research","id":"ITEM-1","issue":"Database issue","issued":{"date-parts":[["2013","1"]]},"page":"D590-6","title":"The SILVA ribosomal RNA gene database project: improved data processing and web-based tools.","type":"article-journal","volume":"41"},"uris":["http://www.mendeley.com/documents/?uuid=fb6d27d6-02d0-422e-ad2c-6dd9fe6625cc"]}],"mendeley":{"formattedCitation":"[18]","plainTextFormattedCitation":"[18]","previouslyFormattedCitation":"&lt;sup&gt;18&lt;/sup&gt;"},"properties":{"noteIndex":0},"schema":"https://github.com/citation-style-language/schema/raw/master/csl-citation.json"}</w:instrText>
      </w:r>
      <w:r w:rsidRPr="007138D9">
        <w:rPr>
          <w:rFonts w:ascii="Cambria Math" w:hAnsi="Cambria Math"/>
        </w:rPr>
        <w:fldChar w:fldCharType="separate"/>
      </w:r>
      <w:r w:rsidR="00953091" w:rsidRPr="00953091">
        <w:rPr>
          <w:rFonts w:ascii="Cambria Math" w:hAnsi="Cambria Math"/>
          <w:noProof/>
        </w:rPr>
        <w:t>[18]</w:t>
      </w:r>
      <w:r w:rsidRPr="007138D9">
        <w:rPr>
          <w:rFonts w:ascii="Cambria Math" w:hAnsi="Cambria Math"/>
        </w:rPr>
        <w:fldChar w:fldCharType="end"/>
      </w:r>
      <w:r w:rsidR="005956B2">
        <w:rPr>
          <w:rFonts w:ascii="Cambria Math" w:hAnsi="Cambria Math"/>
        </w:rPr>
        <w:t>.</w:t>
      </w:r>
      <w:r w:rsidRPr="007138D9">
        <w:rPr>
          <w:rFonts w:ascii="Cambria Math" w:hAnsi="Cambria Math"/>
        </w:rPr>
        <w:t xml:space="preserve"> We </w:t>
      </w:r>
      <w:r w:rsidR="00500558" w:rsidRPr="007138D9">
        <w:rPr>
          <w:rFonts w:ascii="Cambria Math" w:hAnsi="Cambria Math"/>
        </w:rPr>
        <w:t>excluded</w:t>
      </w:r>
      <w:r w:rsidRPr="007138D9">
        <w:rPr>
          <w:rFonts w:ascii="Cambria Math" w:hAnsi="Cambria Math"/>
        </w:rPr>
        <w:t xml:space="preserve"> ASVs classified as </w:t>
      </w:r>
      <w:proofErr w:type="spellStart"/>
      <w:r w:rsidRPr="007138D9">
        <w:rPr>
          <w:rFonts w:ascii="Cambria Math" w:hAnsi="Cambria Math"/>
        </w:rPr>
        <w:t>Eukaryota</w:t>
      </w:r>
      <w:proofErr w:type="spellEnd"/>
      <w:r w:rsidRPr="007138D9">
        <w:rPr>
          <w:rFonts w:ascii="Cambria Math" w:hAnsi="Cambria Math"/>
        </w:rPr>
        <w:t xml:space="preserve"> and ASVs with unassigned taxonomy at Kingdom-level </w:t>
      </w:r>
      <w:r w:rsidR="00500558" w:rsidRPr="007138D9">
        <w:rPr>
          <w:rFonts w:ascii="Cambria Math" w:hAnsi="Cambria Math"/>
        </w:rPr>
        <w:t>for downstream analyses</w:t>
      </w:r>
      <w:r w:rsidRPr="007138D9">
        <w:rPr>
          <w:rFonts w:ascii="Cambria Math" w:hAnsi="Cambria Math"/>
        </w:rPr>
        <w:t>.</w:t>
      </w:r>
    </w:p>
    <w:p w14:paraId="13B62FF4" w14:textId="77777777" w:rsidR="00B31DA4" w:rsidRDefault="00B31DA4" w:rsidP="00B24D16">
      <w:pPr>
        <w:spacing w:after="0" w:line="480" w:lineRule="auto"/>
        <w:contextualSpacing/>
        <w:jc w:val="both"/>
        <w:rPr>
          <w:rFonts w:ascii="Cambria Math" w:hAnsi="Cambria Math"/>
        </w:rPr>
      </w:pPr>
    </w:p>
    <w:p w14:paraId="388F41C1" w14:textId="77777777" w:rsidR="00B31DA4" w:rsidRPr="007138D9" w:rsidRDefault="00B31DA4" w:rsidP="00B24D16">
      <w:pPr>
        <w:spacing w:after="0" w:line="480" w:lineRule="auto"/>
        <w:contextualSpacing/>
        <w:jc w:val="both"/>
        <w:rPr>
          <w:rFonts w:ascii="Cambria Math" w:hAnsi="Cambria Math"/>
        </w:rPr>
      </w:pPr>
    </w:p>
    <w:p w14:paraId="3576FBF5" w14:textId="4B4A6597" w:rsidR="00B24D16" w:rsidRPr="005B05D4" w:rsidRDefault="00B24D16" w:rsidP="00B24D16">
      <w:pPr>
        <w:spacing w:after="0" w:line="480" w:lineRule="auto"/>
        <w:jc w:val="both"/>
        <w:rPr>
          <w:rFonts w:ascii="Cambria Math" w:hAnsi="Cambria Math"/>
          <w:i/>
          <w:iCs/>
        </w:rPr>
      </w:pPr>
      <w:r w:rsidRPr="006D3637">
        <w:rPr>
          <w:rFonts w:ascii="Cambria Math" w:hAnsi="Cambria Math"/>
          <w:i/>
          <w:iCs/>
        </w:rPr>
        <w:t xml:space="preserve">In-silico quality control approach for </w:t>
      </w:r>
      <w:r w:rsidR="00990B58" w:rsidRPr="006D3637">
        <w:rPr>
          <w:rFonts w:ascii="Cambria Math" w:hAnsi="Cambria Math"/>
          <w:i/>
          <w:iCs/>
        </w:rPr>
        <w:t xml:space="preserve">short read </w:t>
      </w:r>
      <w:r w:rsidRPr="006D3637">
        <w:rPr>
          <w:rFonts w:ascii="Cambria Math" w:hAnsi="Cambria Math"/>
          <w:i/>
          <w:iCs/>
        </w:rPr>
        <w:t>16S rRNA gene amplicon sequencing data</w:t>
      </w:r>
    </w:p>
    <w:p w14:paraId="6347B079" w14:textId="1E1EF80F" w:rsidR="003A02BE" w:rsidRDefault="00DE14C8" w:rsidP="003A02BE">
      <w:pPr>
        <w:spacing w:after="0" w:line="480" w:lineRule="auto"/>
        <w:contextualSpacing/>
        <w:jc w:val="both"/>
        <w:rPr>
          <w:rFonts w:ascii="Cambria Math" w:hAnsi="Cambria Math"/>
        </w:rPr>
      </w:pPr>
      <w:r w:rsidRPr="00B96D22">
        <w:rPr>
          <w:rFonts w:ascii="Cambria Math" w:hAnsi="Cambria Math"/>
          <w:color w:val="000000" w:themeColor="text1"/>
        </w:rPr>
        <w:t>We used R software version 4.1.2</w:t>
      </w:r>
      <w:r w:rsidR="005956B2">
        <w:rPr>
          <w:rFonts w:ascii="Cambria Math" w:hAnsi="Cambria Math"/>
          <w:color w:val="000000" w:themeColor="text1"/>
        </w:rPr>
        <w:t xml:space="preserve"> </w:t>
      </w:r>
      <w:r w:rsidRPr="00B96D22">
        <w:rPr>
          <w:rFonts w:ascii="Cambria Math" w:hAnsi="Cambria Math"/>
          <w:color w:val="000000" w:themeColor="text1"/>
        </w:rPr>
        <w:fldChar w:fldCharType="begin" w:fldLock="1"/>
      </w:r>
      <w:r w:rsidR="00953091">
        <w:rPr>
          <w:rFonts w:ascii="Cambria Math" w:hAnsi="Cambria Math"/>
          <w:color w:val="000000" w:themeColor="text1"/>
        </w:rPr>
        <w:instrText>ADDIN CSL_CITATION {"citationItems":[{"id":"ITEM-1","itemData":{"author":[{"dropping-particle":"","family":"R Core Team. R Foundation for Statistical Computing","given":"","non-dropping-particle":"","parse-names":false,"suffix":""}],"id":"ITEM-1","issued":{"date-parts":[["2018"]]},"number":"3.6.3","publisher-place":"Vienna, Austria","title":"R: A language and environment for statistical computing","type":"article"},"uris":["http://www.mendeley.com/documents/?uuid=018e8a89-497c-41cf-bb1c-46f1568126e6"]}],"mendeley":{"formattedCitation":"[19]","plainTextFormattedCitation":"[19]","previouslyFormattedCitation":"&lt;sup&gt;19&lt;/sup&gt;"},"properties":{"noteIndex":0},"schema":"https://github.com/citation-style-language/schema/raw/master/csl-citation.json"}</w:instrText>
      </w:r>
      <w:r w:rsidRPr="00B96D22">
        <w:rPr>
          <w:rFonts w:ascii="Cambria Math" w:hAnsi="Cambria Math"/>
          <w:color w:val="000000" w:themeColor="text1"/>
        </w:rPr>
        <w:fldChar w:fldCharType="separate"/>
      </w:r>
      <w:r w:rsidR="00953091" w:rsidRPr="00953091">
        <w:rPr>
          <w:rFonts w:ascii="Cambria Math" w:hAnsi="Cambria Math"/>
          <w:noProof/>
          <w:color w:val="000000" w:themeColor="text1"/>
        </w:rPr>
        <w:t>[19]</w:t>
      </w:r>
      <w:r w:rsidRPr="00B96D22">
        <w:rPr>
          <w:rFonts w:ascii="Cambria Math" w:hAnsi="Cambria Math"/>
          <w:color w:val="000000" w:themeColor="text1"/>
        </w:rPr>
        <w:fldChar w:fldCharType="end"/>
      </w:r>
      <w:r w:rsidRPr="00B96D22">
        <w:rPr>
          <w:rFonts w:ascii="Cambria Math" w:hAnsi="Cambria Math"/>
          <w:color w:val="000000" w:themeColor="text1"/>
        </w:rPr>
        <w:t xml:space="preserve"> and RStudio version 2021.09.2</w:t>
      </w:r>
      <w:r w:rsidR="005956B2">
        <w:rPr>
          <w:rFonts w:ascii="Cambria Math" w:hAnsi="Cambria Math"/>
          <w:color w:val="000000" w:themeColor="text1"/>
        </w:rPr>
        <w:t xml:space="preserve"> </w:t>
      </w:r>
      <w:r w:rsidRPr="00B96D22">
        <w:rPr>
          <w:rFonts w:ascii="Cambria Math" w:hAnsi="Cambria Math"/>
          <w:color w:val="000000" w:themeColor="text1"/>
        </w:rPr>
        <w:fldChar w:fldCharType="begin" w:fldLock="1"/>
      </w:r>
      <w:r w:rsidR="00953091">
        <w:rPr>
          <w:rFonts w:ascii="Cambria Math" w:hAnsi="Cambria Math"/>
          <w:color w:val="000000" w:themeColor="text1"/>
        </w:rPr>
        <w:instrText>ADDIN CSL_CITATION {"citationItems":[{"id":"ITEM-1","itemData":{"author":[{"dropping-particle":"","family":"RStudio Team","given":"","non-dropping-particle":"","parse-names":false,"suffix":""}],"id":"ITEM-1","issued":{"date-parts":[["2021"]]},"number":"1.3.1056","publisher-place":"Boston, MA","title":"RStudio: Integrated development environment for R","type":"article"},"uris":["http://www.mendeley.com/documents/?uuid=dc1a642b-23d7-40df-ab2d-f019d403b19b"]}],"mendeley":{"formattedCitation":"[20]","plainTextFormattedCitation":"[20]","previouslyFormattedCitation":"&lt;sup&gt;20&lt;/sup&gt;"},"properties":{"noteIndex":0},"schema":"https://github.com/citation-style-language/schema/raw/master/csl-citation.json"}</w:instrText>
      </w:r>
      <w:r w:rsidRPr="00B96D22">
        <w:rPr>
          <w:rFonts w:ascii="Cambria Math" w:hAnsi="Cambria Math"/>
          <w:color w:val="000000" w:themeColor="text1"/>
        </w:rPr>
        <w:fldChar w:fldCharType="separate"/>
      </w:r>
      <w:r w:rsidR="00953091" w:rsidRPr="00953091">
        <w:rPr>
          <w:rFonts w:ascii="Cambria Math" w:hAnsi="Cambria Math"/>
          <w:noProof/>
          <w:color w:val="000000" w:themeColor="text1"/>
        </w:rPr>
        <w:t>[20]</w:t>
      </w:r>
      <w:r w:rsidRPr="00B96D22">
        <w:rPr>
          <w:rFonts w:ascii="Cambria Math" w:hAnsi="Cambria Math"/>
          <w:color w:val="000000" w:themeColor="text1"/>
        </w:rPr>
        <w:fldChar w:fldCharType="end"/>
      </w:r>
      <w:r w:rsidR="005956B2">
        <w:rPr>
          <w:rFonts w:ascii="Cambria Math" w:hAnsi="Cambria Math"/>
          <w:color w:val="000000" w:themeColor="text1"/>
        </w:rPr>
        <w:t>.</w:t>
      </w:r>
      <w:r w:rsidR="00B24D16" w:rsidRPr="0092701C">
        <w:rPr>
          <w:rFonts w:ascii="Cambria Math" w:hAnsi="Cambria Math"/>
        </w:rPr>
        <w:t xml:space="preserve"> We </w:t>
      </w:r>
      <w:r w:rsidR="002904AD">
        <w:rPr>
          <w:rFonts w:ascii="Cambria Math" w:hAnsi="Cambria Math"/>
        </w:rPr>
        <w:t>validated library preparation and</w:t>
      </w:r>
      <w:r w:rsidR="00B24D16" w:rsidRPr="0092701C">
        <w:rPr>
          <w:rFonts w:ascii="Cambria Math" w:hAnsi="Cambria Math"/>
        </w:rPr>
        <w:t xml:space="preserve"> sequencing </w:t>
      </w:r>
      <w:r w:rsidR="002904AD">
        <w:rPr>
          <w:rFonts w:ascii="Cambria Math" w:hAnsi="Cambria Math"/>
        </w:rPr>
        <w:t xml:space="preserve">steps </w:t>
      </w:r>
      <w:r w:rsidR="00634190">
        <w:rPr>
          <w:rFonts w:ascii="Cambria Math" w:hAnsi="Cambria Math"/>
        </w:rPr>
        <w:t xml:space="preserve">by comparing </w:t>
      </w:r>
      <w:r w:rsidR="00634190" w:rsidRPr="0092701C">
        <w:rPr>
          <w:rFonts w:ascii="Cambria Math" w:hAnsi="Cambria Math"/>
        </w:rPr>
        <w:t xml:space="preserve">manufacturers’ specified compositions </w:t>
      </w:r>
      <w:r w:rsidR="00634190">
        <w:rPr>
          <w:rFonts w:ascii="Cambria Math" w:hAnsi="Cambria Math"/>
        </w:rPr>
        <w:t xml:space="preserve">of </w:t>
      </w:r>
      <w:r w:rsidR="00634190" w:rsidRPr="0092701C">
        <w:rPr>
          <w:rFonts w:ascii="Cambria Math" w:hAnsi="Cambria Math"/>
        </w:rPr>
        <w:t>bacterial mock community DNA controls</w:t>
      </w:r>
      <w:r w:rsidR="00634190">
        <w:rPr>
          <w:rFonts w:ascii="Cambria Math" w:hAnsi="Cambria Math"/>
        </w:rPr>
        <w:t xml:space="preserve"> </w:t>
      </w:r>
      <w:r w:rsidR="003E2E50">
        <w:rPr>
          <w:rFonts w:ascii="Cambria Math" w:hAnsi="Cambria Math"/>
        </w:rPr>
        <w:t>to</w:t>
      </w:r>
      <w:r w:rsidR="00634190" w:rsidRPr="0092701C">
        <w:rPr>
          <w:rFonts w:ascii="Cambria Math" w:hAnsi="Cambria Math"/>
        </w:rPr>
        <w:t xml:space="preserve"> </w:t>
      </w:r>
      <w:r w:rsidR="00372FF6">
        <w:rPr>
          <w:rFonts w:ascii="Cambria Math" w:hAnsi="Cambria Math"/>
        </w:rPr>
        <w:t>those</w:t>
      </w:r>
      <w:r w:rsidR="00634190" w:rsidRPr="0092701C">
        <w:rPr>
          <w:rFonts w:ascii="Cambria Math" w:hAnsi="Cambria Math"/>
        </w:rPr>
        <w:t xml:space="preserve"> generated in our laboratory</w:t>
      </w:r>
      <w:r w:rsidR="00B24D16" w:rsidRPr="0092701C">
        <w:rPr>
          <w:rFonts w:ascii="Cambria Math" w:hAnsi="Cambria Math"/>
        </w:rPr>
        <w:t xml:space="preserve">. </w:t>
      </w:r>
      <w:r w:rsidR="00A569D3">
        <w:rPr>
          <w:rFonts w:ascii="Cambria Math" w:hAnsi="Cambria Math"/>
        </w:rPr>
        <w:t xml:space="preserve">We investigated sequencing reproducibility </w:t>
      </w:r>
      <w:r w:rsidR="00F35952">
        <w:rPr>
          <w:rFonts w:ascii="Cambria Math" w:hAnsi="Cambria Math"/>
        </w:rPr>
        <w:t xml:space="preserve">of </w:t>
      </w:r>
      <w:r w:rsidR="00457D7C">
        <w:rPr>
          <w:rFonts w:ascii="Cambria Math" w:hAnsi="Cambria Math"/>
        </w:rPr>
        <w:t>NP</w:t>
      </w:r>
      <w:r w:rsidR="00F35952">
        <w:rPr>
          <w:rFonts w:ascii="Cambria Math" w:hAnsi="Cambria Math"/>
        </w:rPr>
        <w:t xml:space="preserve"> specimens</w:t>
      </w:r>
      <w:r w:rsidR="00B46D5D">
        <w:rPr>
          <w:rFonts w:ascii="Cambria Math" w:hAnsi="Cambria Math"/>
        </w:rPr>
        <w:t xml:space="preserve"> randomly selected for repeat sequencing within </w:t>
      </w:r>
      <w:r w:rsidR="00F06D42">
        <w:rPr>
          <w:rFonts w:ascii="Cambria Math" w:hAnsi="Cambria Math"/>
        </w:rPr>
        <w:t>and between runs</w:t>
      </w:r>
      <w:r w:rsidR="00BC1D95">
        <w:rPr>
          <w:rFonts w:ascii="Cambria Math" w:hAnsi="Cambria Math"/>
        </w:rPr>
        <w:t xml:space="preserve"> (“within- and between-run repeats”)</w:t>
      </w:r>
      <w:r w:rsidR="0085287A">
        <w:rPr>
          <w:rFonts w:ascii="Cambria Math" w:hAnsi="Cambria Math"/>
        </w:rPr>
        <w:t xml:space="preserve">. Sequencing reproducibility </w:t>
      </w:r>
      <w:r w:rsidR="00BC1D95">
        <w:rPr>
          <w:rFonts w:ascii="Cambria Math" w:hAnsi="Cambria Math"/>
        </w:rPr>
        <w:t xml:space="preserve">of within- and between-run repeats </w:t>
      </w:r>
      <w:r w:rsidR="0085287A">
        <w:rPr>
          <w:rFonts w:ascii="Cambria Math" w:hAnsi="Cambria Math"/>
        </w:rPr>
        <w:t xml:space="preserve">was </w:t>
      </w:r>
      <w:r w:rsidR="006C62E5">
        <w:rPr>
          <w:rFonts w:ascii="Cambria Math" w:hAnsi="Cambria Math"/>
        </w:rPr>
        <w:t>investigated</w:t>
      </w:r>
      <w:r w:rsidR="00F35952">
        <w:rPr>
          <w:rFonts w:ascii="Cambria Math" w:hAnsi="Cambria Math"/>
        </w:rPr>
        <w:t xml:space="preserve"> </w:t>
      </w:r>
      <w:r w:rsidR="00F35952" w:rsidRPr="0092701C">
        <w:rPr>
          <w:rFonts w:ascii="Cambria Math" w:hAnsi="Cambria Math"/>
        </w:rPr>
        <w:t>in relation to specimen biomass (16S rRNA gene copies/µl), demographic data (participant age at specimen collection) and read counts, as previously described</w:t>
      </w:r>
      <w:r w:rsidR="005956B2">
        <w:rPr>
          <w:rFonts w:ascii="Cambria Math" w:hAnsi="Cambria Math"/>
        </w:rPr>
        <w:t xml:space="preserve"> </w:t>
      </w:r>
      <w:r w:rsidR="00F35952" w:rsidRPr="0092701C">
        <w:rPr>
          <w:rFonts w:ascii="Cambria Math" w:hAnsi="Cambria Math"/>
        </w:rPr>
        <w:fldChar w:fldCharType="begin" w:fldLock="1"/>
      </w:r>
      <w:r w:rsidR="00953091">
        <w:rPr>
          <w:rFonts w:ascii="Cambria Math" w:hAnsi="Cambria Math"/>
        </w:rPr>
        <w:instrText>ADDIN CSL_CITATION {"citationItems":[{"id":"ITEM-1","itemData":{"DOI":"10.1186/s12866-020-01795-7","ISSN":"14712180","PMID":"32397992","abstract":"BACKGROUND: Careful consideration of experimental artefacts is required in order to successfully apply high-throughput 16S ribosomal ribonucleic acid (rRNA) gene sequencing technology. Here we introduce experimental design, quality control and \"denoising\" approaches for sequencing low biomass specimens. RESULTS: We found that bacterial biomass is a key driver of 16S rRNA gene sequencing profiles generated from bacterial mock communities and that the use of different deoxyribonucleic acid (DNA) extraction methods [DSP Virus/Pathogen Mini Kit® (Kit-QS) and ZymoBIOMICS DNA Miniprep Kit (Kit-ZB)] and storage buffers [PrimeStore® Molecular Transport medium (Primestore) and Skim-milk, Tryptone, Glucose and Glycerol (STGG)] further influence these profiles. Kit-QS better represented hard-to-lyse bacteria from bacterial mock communities compared to Kit-ZB. Primestore storage buffer yielded lower levels of background operational taxonomic units (OTUs) from low biomass bacterial mock community controls compared to STGG. In addition to bacterial mock community controls, we used technical repeats (nasopharyngeal and induced sputum processed in duplicate, triplicate or quadruplicate) to further evaluate the effect of specimen biomass and participant age at specimen collection on resultant sequencing profiles. We observed a positive correlation (r = 0.16) between specimen biomass and participant age at specimen collection: low biomass technical repeats (represented by &lt; 500 16S rRNA gene copies/μl) were primarily collected at &lt; 14 days of age. We found that low biomass technical repeats also produced higher alpha diversities (r = - 0.28); 16S rRNA gene profiles similar to no template controls (Primestore); and reduced sequencing reproducibility. Finally, we show that the use of statistical tools for in silico contaminant identification, as implemented through the decontam package in R, provides better representations of indigenous bacteria following decontamination. CONCLUSIONS: We provide insight into experimental design, quality control steps and \"denoising\" approaches for 16S rRNA gene high-throughput sequencing of low biomass specimens. We highlight the need for careful assessment of DNA extraction methods and storage buffers; sequence quality and reproducibility; and in silico identification of contaminant profiles in order to avoid spurious results.","author":[{"dropping-particle":"","family":"Claassen-Weitz","given":"Shantelle","non-dropping-particle":"","parse-names":false,"suffix":""},{"dropping-particle":"","family":"Gardner-Lubbe","given":"Sugnet","non-dropping-particle":"","parse-names":false,"suffix":""},{"dropping-particle":"","family":"Mwaikono","given":"Kilaza S.","non-dropping-particle":"","parse-names":false,"suffix":""},{"dropping-particle":"","family":"Toit","given":"Elloise","non-dropping-particle":"du","parse-names":false,"suffix":""},{"dropping-particle":"","family":"Zar","given":"Heather J.","non-dropping-particle":"","parse-names":false,"suffix":""},{"dropping-particle":"","family":"Nicol","given":"Mark P.","non-dropping-particle":"","parse-names":false,"suffix":""}],"container-title":"BMC microbiology","id":"ITEM-1","issue":"1","issued":{"date-parts":[["2020"]]},"page":"113","publisher":"BMC Microbiology","title":"Optimizing 16S rRNA gene profile analysis from low biomass nasopharyngeal and induced sputum specimens","type":"article-journal","volume":"20"},"uris":["http://www.mendeley.com/documents/?uuid=c9932287-9519-4ad5-be20-08076b9015f9"]}],"mendeley":{"formattedCitation":"[6]","plainTextFormattedCitation":"[6]","previouslyFormattedCitation":"&lt;sup&gt;6&lt;/sup&gt;"},"properties":{"noteIndex":0},"schema":"https://github.com/citation-style-language/schema/raw/master/csl-citation.json"}</w:instrText>
      </w:r>
      <w:r w:rsidR="00F35952" w:rsidRPr="0092701C">
        <w:rPr>
          <w:rFonts w:ascii="Cambria Math" w:hAnsi="Cambria Math"/>
        </w:rPr>
        <w:fldChar w:fldCharType="separate"/>
      </w:r>
      <w:r w:rsidR="00953091" w:rsidRPr="00953091">
        <w:rPr>
          <w:rFonts w:ascii="Cambria Math" w:hAnsi="Cambria Math"/>
          <w:noProof/>
        </w:rPr>
        <w:t>[6]</w:t>
      </w:r>
      <w:r w:rsidR="00F35952" w:rsidRPr="0092701C">
        <w:rPr>
          <w:rFonts w:ascii="Cambria Math" w:hAnsi="Cambria Math"/>
        </w:rPr>
        <w:fldChar w:fldCharType="end"/>
      </w:r>
      <w:r w:rsidR="005956B2">
        <w:rPr>
          <w:rFonts w:ascii="Cambria Math" w:hAnsi="Cambria Math"/>
        </w:rPr>
        <w:t>.</w:t>
      </w:r>
      <w:r w:rsidR="00F35952">
        <w:rPr>
          <w:rFonts w:ascii="Cambria Math" w:hAnsi="Cambria Math"/>
        </w:rPr>
        <w:t xml:space="preserve"> </w:t>
      </w:r>
      <w:r w:rsidR="00F56126">
        <w:rPr>
          <w:rFonts w:ascii="Cambria Math" w:hAnsi="Cambria Math"/>
        </w:rPr>
        <w:t>W</w:t>
      </w:r>
      <w:r w:rsidR="003A02BE" w:rsidRPr="0092701C">
        <w:rPr>
          <w:rFonts w:ascii="Cambria Math" w:hAnsi="Cambria Math"/>
        </w:rPr>
        <w:t xml:space="preserve">e </w:t>
      </w:r>
      <w:r w:rsidR="00F56126">
        <w:rPr>
          <w:rFonts w:ascii="Cambria Math" w:hAnsi="Cambria Math"/>
        </w:rPr>
        <w:t>determined</w:t>
      </w:r>
      <w:r w:rsidR="003A02BE" w:rsidRPr="0092701C">
        <w:rPr>
          <w:rFonts w:ascii="Cambria Math" w:hAnsi="Cambria Math"/>
        </w:rPr>
        <w:t xml:space="preserve"> how </w:t>
      </w:r>
      <w:r w:rsidR="00F56126">
        <w:rPr>
          <w:rFonts w:ascii="Cambria Math" w:hAnsi="Cambria Math"/>
        </w:rPr>
        <w:t xml:space="preserve">bacterial community </w:t>
      </w:r>
      <w:r w:rsidR="003A02BE" w:rsidRPr="0092701C">
        <w:rPr>
          <w:rFonts w:ascii="Cambria Math" w:hAnsi="Cambria Math"/>
        </w:rPr>
        <w:t xml:space="preserve">profiles from NP specimens compared to </w:t>
      </w:r>
      <w:r w:rsidR="007C7888">
        <w:rPr>
          <w:rFonts w:ascii="Cambria Math" w:hAnsi="Cambria Math"/>
        </w:rPr>
        <w:t>those</w:t>
      </w:r>
      <w:r w:rsidR="003A02BE" w:rsidRPr="0092701C">
        <w:rPr>
          <w:rFonts w:ascii="Cambria Math" w:hAnsi="Cambria Math"/>
        </w:rPr>
        <w:t xml:space="preserve"> from NTCs in relation to specimen biomass</w:t>
      </w:r>
      <w:r w:rsidR="00181675" w:rsidRPr="0092701C">
        <w:rPr>
          <w:rFonts w:ascii="Cambria Math" w:hAnsi="Cambria Math"/>
        </w:rPr>
        <w:t xml:space="preserve">, </w:t>
      </w:r>
      <w:r w:rsidR="003A02BE" w:rsidRPr="0092701C">
        <w:rPr>
          <w:rFonts w:ascii="Cambria Math" w:hAnsi="Cambria Math"/>
        </w:rPr>
        <w:t>age at specimen collection and read counts, as previously described</w:t>
      </w:r>
      <w:r w:rsidR="005956B2">
        <w:rPr>
          <w:rFonts w:ascii="Cambria Math" w:hAnsi="Cambria Math"/>
        </w:rPr>
        <w:t xml:space="preserve"> </w:t>
      </w:r>
      <w:r w:rsidR="003A02BE" w:rsidRPr="0092701C">
        <w:rPr>
          <w:rFonts w:ascii="Cambria Math" w:hAnsi="Cambria Math"/>
        </w:rPr>
        <w:fldChar w:fldCharType="begin" w:fldLock="1"/>
      </w:r>
      <w:r w:rsidR="00953091">
        <w:rPr>
          <w:rFonts w:ascii="Cambria Math" w:hAnsi="Cambria Math"/>
        </w:rPr>
        <w:instrText>ADDIN CSL_CITATION {"citationItems":[{"id":"ITEM-1","itemData":{"DOI":"10.1186/s12866-020-01795-7","ISSN":"14712180","PMID":"32397992","abstract":"BACKGROUND: Careful consideration of experimental artefacts is required in order to successfully apply high-throughput 16S ribosomal ribonucleic acid (rRNA) gene sequencing technology. Here we introduce experimental design, quality control and \"denoising\" approaches for sequencing low biomass specimens. RESULTS: We found that bacterial biomass is a key driver of 16S rRNA gene sequencing profiles generated from bacterial mock communities and that the use of different deoxyribonucleic acid (DNA) extraction methods [DSP Virus/Pathogen Mini Kit® (Kit-QS) and ZymoBIOMICS DNA Miniprep Kit (Kit-ZB)] and storage buffers [PrimeStore® Molecular Transport medium (Primestore) and Skim-milk, Tryptone, Glucose and Glycerol (STGG)] further influence these profiles. Kit-QS better represented hard-to-lyse bacteria from bacterial mock communities compared to Kit-ZB. Primestore storage buffer yielded lower levels of background operational taxonomic units (OTUs) from low biomass bacterial mock community controls compared to STGG. In addition to bacterial mock community controls, we used technical repeats (nasopharyngeal and induced sputum processed in duplicate, triplicate or quadruplicate) to further evaluate the effect of specimen biomass and participant age at specimen collection on resultant sequencing profiles. We observed a positive correlation (r = 0.16) between specimen biomass and participant age at specimen collection: low biomass technical repeats (represented by &lt; 500 16S rRNA gene copies/μl) were primarily collected at &lt; 14 days of age. We found that low biomass technical repeats also produced higher alpha diversities (r = - 0.28); 16S rRNA gene profiles similar to no template controls (Primestore); and reduced sequencing reproducibility. Finally, we show that the use of statistical tools for in silico contaminant identification, as implemented through the decontam package in R, provides better representations of indigenous bacteria following decontamination. CONCLUSIONS: We provide insight into experimental design, quality control steps and \"denoising\" approaches for 16S rRNA gene high-throughput sequencing of low biomass specimens. We highlight the need for careful assessment of DNA extraction methods and storage buffers; sequence quality and reproducibility; and in silico identification of contaminant profiles in order to avoid spurious results.","author":[{"dropping-particle":"","family":"Claassen-Weitz","given":"Shantelle","non-dropping-particle":"","parse-names":false,"suffix":""},{"dropping-particle":"","family":"Gardner-Lubbe","given":"Sugnet","non-dropping-particle":"","parse-names":false,"suffix":""},{"dropping-particle":"","family":"Mwaikono","given":"Kilaza S.","non-dropping-particle":"","parse-names":false,"suffix":""},{"dropping-particle":"","family":"Toit","given":"Elloise","non-dropping-particle":"du","parse-names":false,"suffix":""},{"dropping-particle":"","family":"Zar","given":"Heather J.","non-dropping-particle":"","parse-names":false,"suffix":""},{"dropping-particle":"","family":"Nicol","given":"Mark P.","non-dropping-particle":"","parse-names":false,"suffix":""}],"container-title":"BMC microbiology","id":"ITEM-1","issue":"1","issued":{"date-parts":[["2020"]]},"page":"113","publisher":"BMC Microbiology","title":"Optimizing 16S rRNA gene profile analysis from low biomass nasopharyngeal and induced sputum specimens","type":"article-journal","volume":"20"},"uris":["http://www.mendeley.com/documents/?uuid=c9932287-9519-4ad5-be20-08076b9015f9"]}],"mendeley":{"formattedCitation":"[6]","plainTextFormattedCitation":"[6]","previouslyFormattedCitation":"&lt;sup&gt;6&lt;/sup&gt;"},"properties":{"noteIndex":0},"schema":"https://github.com/citation-style-language/schema/raw/master/csl-citation.json"}</w:instrText>
      </w:r>
      <w:r w:rsidR="003A02BE" w:rsidRPr="0092701C">
        <w:rPr>
          <w:rFonts w:ascii="Cambria Math" w:hAnsi="Cambria Math"/>
        </w:rPr>
        <w:fldChar w:fldCharType="separate"/>
      </w:r>
      <w:r w:rsidR="00953091" w:rsidRPr="00953091">
        <w:rPr>
          <w:rFonts w:ascii="Cambria Math" w:hAnsi="Cambria Math"/>
          <w:noProof/>
        </w:rPr>
        <w:t>[6]</w:t>
      </w:r>
      <w:r w:rsidR="003A02BE" w:rsidRPr="0092701C">
        <w:rPr>
          <w:rFonts w:ascii="Cambria Math" w:hAnsi="Cambria Math"/>
        </w:rPr>
        <w:fldChar w:fldCharType="end"/>
      </w:r>
      <w:r w:rsidR="005956B2">
        <w:rPr>
          <w:rFonts w:ascii="Cambria Math" w:hAnsi="Cambria Math"/>
        </w:rPr>
        <w:t>.</w:t>
      </w:r>
      <w:r w:rsidR="003A02BE" w:rsidRPr="0092701C">
        <w:rPr>
          <w:rFonts w:ascii="Cambria Math" w:hAnsi="Cambria Math"/>
        </w:rPr>
        <w:t xml:space="preserve"> </w:t>
      </w:r>
      <w:r w:rsidR="0012021E" w:rsidRPr="0092701C">
        <w:rPr>
          <w:rFonts w:ascii="Cambria Math" w:hAnsi="Cambria Math"/>
        </w:rPr>
        <w:t xml:space="preserve">We </w:t>
      </w:r>
      <w:r w:rsidR="001735EA" w:rsidRPr="0092701C">
        <w:rPr>
          <w:rFonts w:ascii="Cambria Math" w:hAnsi="Cambria Math"/>
        </w:rPr>
        <w:t xml:space="preserve">used </w:t>
      </w:r>
      <w:r w:rsidR="000A296A">
        <w:rPr>
          <w:rFonts w:ascii="Cambria Math" w:hAnsi="Cambria Math"/>
        </w:rPr>
        <w:t xml:space="preserve">1) </w:t>
      </w:r>
      <w:r w:rsidR="0099753C">
        <w:rPr>
          <w:rFonts w:ascii="Cambria Math" w:hAnsi="Cambria Math"/>
        </w:rPr>
        <w:t>sequencing reproducibility</w:t>
      </w:r>
      <w:r w:rsidR="001735EA" w:rsidRPr="0092701C">
        <w:rPr>
          <w:rFonts w:ascii="Cambria Math" w:hAnsi="Cambria Math"/>
        </w:rPr>
        <w:t xml:space="preserve"> </w:t>
      </w:r>
      <w:r w:rsidR="000A296A">
        <w:rPr>
          <w:rFonts w:ascii="Cambria Math" w:hAnsi="Cambria Math"/>
        </w:rPr>
        <w:t xml:space="preserve">and 2) </w:t>
      </w:r>
      <w:r w:rsidR="00152873">
        <w:rPr>
          <w:rFonts w:ascii="Cambria Math" w:hAnsi="Cambria Math"/>
        </w:rPr>
        <w:t>parallels</w:t>
      </w:r>
      <w:r w:rsidR="008F7E2D">
        <w:rPr>
          <w:rFonts w:ascii="Cambria Math" w:hAnsi="Cambria Math"/>
        </w:rPr>
        <w:t xml:space="preserve"> between</w:t>
      </w:r>
      <w:r w:rsidR="008555B7">
        <w:rPr>
          <w:rFonts w:ascii="Cambria Math" w:hAnsi="Cambria Math"/>
        </w:rPr>
        <w:t xml:space="preserve"> NP specimens and NTCs</w:t>
      </w:r>
      <w:r w:rsidR="00C31C17">
        <w:rPr>
          <w:rFonts w:ascii="Cambria Math" w:hAnsi="Cambria Math"/>
        </w:rPr>
        <w:t xml:space="preserve"> in relation to </w:t>
      </w:r>
      <w:r w:rsidR="00C31C17" w:rsidRPr="0092701C">
        <w:rPr>
          <w:rFonts w:ascii="Cambria Math" w:hAnsi="Cambria Math"/>
        </w:rPr>
        <w:t>biomass, age at specimen collection</w:t>
      </w:r>
      <w:r w:rsidR="00C31C17">
        <w:rPr>
          <w:rFonts w:ascii="Cambria Math" w:hAnsi="Cambria Math"/>
        </w:rPr>
        <w:t>,</w:t>
      </w:r>
      <w:r w:rsidR="00C31C17" w:rsidRPr="0092701C">
        <w:rPr>
          <w:rFonts w:ascii="Cambria Math" w:hAnsi="Cambria Math"/>
        </w:rPr>
        <w:t xml:space="preserve"> and read counts</w:t>
      </w:r>
      <w:r w:rsidR="00C31C17">
        <w:rPr>
          <w:rFonts w:ascii="Cambria Math" w:hAnsi="Cambria Math"/>
        </w:rPr>
        <w:t>,</w:t>
      </w:r>
      <w:r w:rsidR="008555B7">
        <w:rPr>
          <w:rFonts w:ascii="Cambria Math" w:hAnsi="Cambria Math"/>
        </w:rPr>
        <w:t xml:space="preserve"> </w:t>
      </w:r>
      <w:r w:rsidR="001735EA" w:rsidRPr="0092701C">
        <w:rPr>
          <w:rFonts w:ascii="Cambria Math" w:hAnsi="Cambria Math"/>
        </w:rPr>
        <w:t xml:space="preserve">to set cut-offs for </w:t>
      </w:r>
      <w:r w:rsidR="0012021E" w:rsidRPr="0092701C">
        <w:rPr>
          <w:rFonts w:ascii="Cambria Math" w:hAnsi="Cambria Math"/>
        </w:rPr>
        <w:t>exclud</w:t>
      </w:r>
      <w:r w:rsidR="001735EA" w:rsidRPr="0092701C">
        <w:rPr>
          <w:rFonts w:ascii="Cambria Math" w:hAnsi="Cambria Math"/>
        </w:rPr>
        <w:t>ing</w:t>
      </w:r>
      <w:r w:rsidR="0012021E" w:rsidRPr="0092701C">
        <w:rPr>
          <w:rFonts w:ascii="Cambria Math" w:hAnsi="Cambria Math"/>
        </w:rPr>
        <w:t xml:space="preserve"> NP specimens</w:t>
      </w:r>
      <w:r w:rsidR="00181675" w:rsidRPr="0092701C">
        <w:rPr>
          <w:rFonts w:ascii="Cambria Math" w:hAnsi="Cambria Math"/>
        </w:rPr>
        <w:t xml:space="preserve"> from downstream analyses</w:t>
      </w:r>
      <w:r w:rsidR="00B82EDE" w:rsidRPr="0092701C">
        <w:rPr>
          <w:rFonts w:ascii="Cambria Math" w:hAnsi="Cambria Math"/>
        </w:rPr>
        <w:t>.</w:t>
      </w:r>
    </w:p>
    <w:p w14:paraId="4B819D22" w14:textId="77777777" w:rsidR="00A13A25" w:rsidRPr="0092701C" w:rsidRDefault="00A13A25" w:rsidP="003A02BE">
      <w:pPr>
        <w:spacing w:after="0" w:line="480" w:lineRule="auto"/>
        <w:contextualSpacing/>
        <w:jc w:val="both"/>
        <w:rPr>
          <w:rFonts w:ascii="Cambria Math" w:hAnsi="Cambria Math"/>
          <w:color w:val="00B050"/>
        </w:rPr>
      </w:pPr>
    </w:p>
    <w:p w14:paraId="5A6D844D" w14:textId="0DF0A541" w:rsidR="003A02BE" w:rsidRDefault="003A02BE" w:rsidP="003A02BE">
      <w:pPr>
        <w:spacing w:after="0" w:line="480" w:lineRule="auto"/>
        <w:contextualSpacing/>
        <w:jc w:val="both"/>
        <w:rPr>
          <w:rFonts w:ascii="Cambria Math" w:hAnsi="Cambria Math"/>
        </w:rPr>
      </w:pPr>
      <w:r w:rsidRPr="0092701C">
        <w:rPr>
          <w:rFonts w:ascii="Cambria Math" w:hAnsi="Cambria Math"/>
        </w:rPr>
        <w:t xml:space="preserve">We identified and removed potential “contaminant ASVs” from the dataset by implementing the </w:t>
      </w:r>
      <w:proofErr w:type="spellStart"/>
      <w:r w:rsidRPr="0092701C">
        <w:rPr>
          <w:rFonts w:ascii="Cambria Math" w:hAnsi="Cambria Math"/>
        </w:rPr>
        <w:t>isContaminant</w:t>
      </w:r>
      <w:proofErr w:type="spellEnd"/>
      <w:r w:rsidRPr="0092701C">
        <w:rPr>
          <w:rFonts w:ascii="Cambria Math" w:hAnsi="Cambria Math"/>
        </w:rPr>
        <w:t xml:space="preserve"> function</w:t>
      </w:r>
      <w:r w:rsidR="005956B2">
        <w:rPr>
          <w:rFonts w:ascii="Cambria Math" w:hAnsi="Cambria Math"/>
        </w:rPr>
        <w:t xml:space="preserve"> </w:t>
      </w:r>
      <w:r w:rsidRPr="0092701C">
        <w:rPr>
          <w:rFonts w:ascii="Cambria Math" w:hAnsi="Cambria Math"/>
        </w:rPr>
        <w:fldChar w:fldCharType="begin" w:fldLock="1"/>
      </w:r>
      <w:r w:rsidR="00953091">
        <w:rPr>
          <w:rFonts w:ascii="Cambria Math" w:hAnsi="Cambria Math"/>
        </w:rPr>
        <w:instrText>ADDIN CSL_CITATION {"citationItems":[{"id":"ITEM-1","itemData":{"DOI":"10.1101/221499","abstract":"Background: The accuracy of microbial community surveys based on marker-gene and metagenomic sequencing (MGS) suffers from the presence of contaminants - DNA sequences not truly present in the sample. Contaminants come from various sources, including reagents. Appropriate laboratory practices can reduce contamination, but do not eliminate it. Here we introduce decontam (https://github.com/benjjneb/decontam), an open-source R package that implements a statistical classification procedure that identifies contaminants in MGS data based on two widely reproduced patterns: contaminants appear at higher frequencies in low-concentration samples, and are often found in negative controls. Results: decontam classified amplicon sequence variants (ASVs) in a human oral dataset consistently with prior microscopic observations of the microbial taxa inhabiting that environment and previous reports of contaminant taxa. In metagenomics and marker-gene measurements of a dilution series, decontam substantially reduced technical variation arising from different sequencing protocols. The application of decontam to two recently published datasets corroborated and extended their conclusions that little evidence existed for an indigenous placenta microbiome, and that some low-frequency taxa seemingly associated with preterm birth were contaminants. Conclusions: decontam improves the quality of metagenomic and marker-gene sequencing by identifying and removing contaminant DNA sequences. decontam integrates easily with existing MGS workflows, and allows researchers to generate more accurate profiles of microbial communities at little to no additional cost.","author":[{"dropping-particle":"","family":"Davis","given":"Nicole M","non-dropping-particle":"","parse-names":false,"suffix":""},{"dropping-particle":"","family":"Proctor","given":"Diana","non-dropping-particle":"","parse-names":false,"suffix":""},{"dropping-particle":"","family":"Holmes","given":"Susan P","non-dropping-particle":"","parse-names":false,"suffix":""},{"dropping-particle":"","family":"Relman","given":"David A","non-dropping-particle":"","parse-names":false,"suffix":""},{"dropping-particle":"","family":"Callahan","given":"Benjamin J","non-dropping-particle":"","parse-names":false,"suffix":""}],"container-title":"bioRxiv","id":"ITEM-1","issued":{"date-parts":[["2017"]]},"page":"221499","title":"Simple statistical identification and removal of contaminant sequences in marker-gene and metagenomics data","type":"article-journal"},"uris":["http://www.mendeley.com/documents/?uuid=bb3e3c89-8658-4039-92c9-02f9d89d81fa"]}],"mendeley":{"formattedCitation":"[21]","plainTextFormattedCitation":"[21]","previouslyFormattedCitation":"&lt;sup&gt;21&lt;/sup&gt;"},"properties":{"noteIndex":0},"schema":"https://github.com/citation-style-language/schema/raw/master/csl-citation.json"}</w:instrText>
      </w:r>
      <w:r w:rsidRPr="0092701C">
        <w:rPr>
          <w:rFonts w:ascii="Cambria Math" w:hAnsi="Cambria Math"/>
        </w:rPr>
        <w:fldChar w:fldCharType="separate"/>
      </w:r>
      <w:r w:rsidR="00953091" w:rsidRPr="00953091">
        <w:rPr>
          <w:rFonts w:ascii="Cambria Math" w:hAnsi="Cambria Math"/>
          <w:noProof/>
        </w:rPr>
        <w:t>[21]</w:t>
      </w:r>
      <w:r w:rsidRPr="0092701C">
        <w:rPr>
          <w:rFonts w:ascii="Cambria Math" w:hAnsi="Cambria Math"/>
        </w:rPr>
        <w:fldChar w:fldCharType="end"/>
      </w:r>
      <w:r w:rsidRPr="0092701C">
        <w:rPr>
          <w:rFonts w:ascii="Cambria Math" w:hAnsi="Cambria Math"/>
        </w:rPr>
        <w:t xml:space="preserve"> and a combination of the “frequency- and prevalence-based methods” offered by the </w:t>
      </w:r>
      <w:proofErr w:type="spellStart"/>
      <w:r w:rsidRPr="0092701C">
        <w:rPr>
          <w:rFonts w:ascii="Cambria Math" w:hAnsi="Cambria Math"/>
          <w:i/>
        </w:rPr>
        <w:t>decontam</w:t>
      </w:r>
      <w:proofErr w:type="spellEnd"/>
      <w:r w:rsidRPr="0092701C">
        <w:rPr>
          <w:rFonts w:ascii="Cambria Math" w:hAnsi="Cambria Math"/>
        </w:rPr>
        <w:t xml:space="preserve"> </w:t>
      </w:r>
      <w:r w:rsidRPr="00AD52D4">
        <w:rPr>
          <w:rFonts w:ascii="Cambria Math" w:hAnsi="Cambria Math"/>
          <w:iCs/>
        </w:rPr>
        <w:t>package</w:t>
      </w:r>
      <w:r w:rsidRPr="0092701C">
        <w:rPr>
          <w:rFonts w:ascii="Cambria Math" w:hAnsi="Cambria Math"/>
        </w:rPr>
        <w:t xml:space="preserve"> in R</w:t>
      </w:r>
      <w:r w:rsidR="00365A0A">
        <w:rPr>
          <w:rFonts w:ascii="Cambria Math" w:hAnsi="Cambria Math"/>
        </w:rPr>
        <w:t xml:space="preserve"> (method=</w:t>
      </w:r>
      <w:r w:rsidR="00365A0A" w:rsidRPr="0092701C">
        <w:rPr>
          <w:rFonts w:ascii="Cambria Math" w:hAnsi="Cambria Math"/>
        </w:rPr>
        <w:t>“</w:t>
      </w:r>
      <w:r w:rsidR="00365A0A">
        <w:rPr>
          <w:rFonts w:ascii="Cambria Math" w:hAnsi="Cambria Math"/>
        </w:rPr>
        <w:t>combined”)</w:t>
      </w:r>
      <w:r w:rsidR="005956B2">
        <w:rPr>
          <w:rFonts w:ascii="Cambria Math" w:hAnsi="Cambria Math"/>
        </w:rPr>
        <w:t xml:space="preserve"> </w:t>
      </w:r>
      <w:r w:rsidRPr="0092701C">
        <w:rPr>
          <w:rFonts w:ascii="Cambria Math" w:hAnsi="Cambria Math"/>
        </w:rPr>
        <w:fldChar w:fldCharType="begin" w:fldLock="1"/>
      </w:r>
      <w:r w:rsidR="00953091">
        <w:rPr>
          <w:rFonts w:ascii="Cambria Math" w:hAnsi="Cambria Math"/>
        </w:rPr>
        <w:instrText>ADDIN CSL_CITATION {"citationItems":[{"id":"ITEM-1","itemData":{"DOI":"10.1101/221499","abstract":"Background: The accuracy of microbial community surveys based on marker-gene and metagenomic sequencing (MGS) suffers from the presence of contaminants - DNA sequences not truly present in the sample. Contaminants come from various sources, including reagents. Appropriate laboratory practices can reduce contamination, but do not eliminate it. Here we introduce decontam (https://github.com/benjjneb/decontam), an open-source R package that implements a statistical classification procedure that identifies contaminants in MGS data based on two widely reproduced patterns: contaminants appear at higher frequencies in low-concentration samples, and are often found in negative controls. Results: decontam classified amplicon sequence variants (ASVs) in a human oral dataset consistently with prior microscopic observations of the microbial taxa inhabiting that environment and previous reports of contaminant taxa. In metagenomics and marker-gene measurements of a dilution series, decontam substantially reduced technical variation arising from different sequencing protocols. The application of decontam to two recently published datasets corroborated and extended their conclusions that little evidence existed for an indigenous placenta microbiome, and that some low-frequency taxa seemingly associated with preterm birth were contaminants. Conclusions: decontam improves the quality of metagenomic and marker-gene sequencing by identifying and removing contaminant DNA sequences. decontam integrates easily with existing MGS workflows, and allows researchers to generate more accurate profiles of microbial communities at little to no additional cost.","author":[{"dropping-particle":"","family":"Davis","given":"Nicole M","non-dropping-particle":"","parse-names":false,"suffix":""},{"dropping-particle":"","family":"Proctor","given":"Diana","non-dropping-particle":"","parse-names":false,"suffix":""},{"dropping-particle":"","family":"Holmes","given":"Susan P","non-dropping-particle":"","parse-names":false,"suffix":""},{"dropping-particle":"","family":"Relman","given":"David A","non-dropping-particle":"","parse-names":false,"suffix":""},{"dropping-particle":"","family":"Callahan","given":"Benjamin J","non-dropping-particle":"","parse-names":false,"suffix":""}],"container-title":"bioRxiv","id":"ITEM-1","issued":{"date-parts":[["2017"]]},"page":"221499","title":"Simple statistical identification and removal of contaminant sequences in marker-gene and metagenomics data","type":"article-journal"},"uris":["http://www.mendeley.com/documents/?uuid=bb3e3c89-8658-4039-92c9-02f9d89d81fa"]}],"mendeley":{"formattedCitation":"[21]","plainTextFormattedCitation":"[21]","previouslyFormattedCitation":"&lt;sup&gt;21&lt;/sup&gt;"},"properties":{"noteIndex":0},"schema":"https://github.com/citation-style-language/schema/raw/master/csl-citation.json"}</w:instrText>
      </w:r>
      <w:r w:rsidRPr="0092701C">
        <w:rPr>
          <w:rFonts w:ascii="Cambria Math" w:hAnsi="Cambria Math"/>
        </w:rPr>
        <w:fldChar w:fldCharType="separate"/>
      </w:r>
      <w:r w:rsidR="00953091" w:rsidRPr="00953091">
        <w:rPr>
          <w:rFonts w:ascii="Cambria Math" w:hAnsi="Cambria Math"/>
          <w:noProof/>
        </w:rPr>
        <w:t>[21]</w:t>
      </w:r>
      <w:r w:rsidRPr="0092701C">
        <w:rPr>
          <w:rFonts w:ascii="Cambria Math" w:hAnsi="Cambria Math"/>
        </w:rPr>
        <w:fldChar w:fldCharType="end"/>
      </w:r>
      <w:r w:rsidR="005956B2">
        <w:rPr>
          <w:rFonts w:ascii="Cambria Math" w:hAnsi="Cambria Math"/>
        </w:rPr>
        <w:t>.</w:t>
      </w:r>
      <w:r w:rsidRPr="0092701C">
        <w:rPr>
          <w:rFonts w:ascii="Cambria Math" w:hAnsi="Cambria Math"/>
        </w:rPr>
        <w:t xml:space="preserve"> </w:t>
      </w:r>
      <w:r w:rsidR="00235BED">
        <w:rPr>
          <w:rFonts w:ascii="Cambria Math" w:hAnsi="Cambria Math"/>
        </w:rPr>
        <w:t xml:space="preserve">The probability threshold was </w:t>
      </w:r>
      <w:r w:rsidR="00235BED" w:rsidRPr="00376B94">
        <w:rPr>
          <w:rFonts w:ascii="Cambria Math" w:hAnsi="Cambria Math"/>
        </w:rPr>
        <w:t xml:space="preserve">set to 0.4. </w:t>
      </w:r>
      <w:r w:rsidR="00EA2ECC" w:rsidRPr="00376B94">
        <w:rPr>
          <w:rFonts w:ascii="Cambria Math" w:hAnsi="Cambria Math"/>
        </w:rPr>
        <w:t>Fol</w:t>
      </w:r>
      <w:r w:rsidR="00EA2ECC">
        <w:rPr>
          <w:rFonts w:ascii="Cambria Math" w:hAnsi="Cambria Math"/>
        </w:rPr>
        <w:t xml:space="preserve">lowing the removal of potential “contaminant ASVs” </w:t>
      </w:r>
      <w:r w:rsidR="00557890">
        <w:rPr>
          <w:rFonts w:ascii="Cambria Math" w:hAnsi="Cambria Math"/>
        </w:rPr>
        <w:t xml:space="preserve">identified via the </w:t>
      </w:r>
      <w:proofErr w:type="spellStart"/>
      <w:r w:rsidR="00557890" w:rsidRPr="0092701C">
        <w:rPr>
          <w:rFonts w:ascii="Cambria Math" w:hAnsi="Cambria Math"/>
          <w:i/>
        </w:rPr>
        <w:t>decontam</w:t>
      </w:r>
      <w:proofErr w:type="spellEnd"/>
      <w:r w:rsidR="00557890" w:rsidRPr="0092701C">
        <w:rPr>
          <w:rFonts w:ascii="Cambria Math" w:hAnsi="Cambria Math"/>
        </w:rPr>
        <w:t xml:space="preserve"> </w:t>
      </w:r>
      <w:r w:rsidR="00557890" w:rsidRPr="0092701C">
        <w:rPr>
          <w:rFonts w:ascii="Cambria Math" w:hAnsi="Cambria Math"/>
          <w:i/>
        </w:rPr>
        <w:t>package</w:t>
      </w:r>
      <w:r w:rsidR="005956B2">
        <w:rPr>
          <w:rFonts w:ascii="Cambria Math" w:hAnsi="Cambria Math"/>
          <w:i/>
        </w:rPr>
        <w:t xml:space="preserve"> </w:t>
      </w:r>
      <w:r w:rsidR="00557890" w:rsidRPr="0092701C">
        <w:rPr>
          <w:rFonts w:ascii="Cambria Math" w:hAnsi="Cambria Math"/>
        </w:rPr>
        <w:t xml:space="preserve"> </w:t>
      </w:r>
      <w:r w:rsidR="00557890" w:rsidRPr="0092701C">
        <w:rPr>
          <w:rFonts w:ascii="Cambria Math" w:hAnsi="Cambria Math"/>
        </w:rPr>
        <w:fldChar w:fldCharType="begin" w:fldLock="1"/>
      </w:r>
      <w:r w:rsidR="00953091">
        <w:rPr>
          <w:rFonts w:ascii="Cambria Math" w:hAnsi="Cambria Math"/>
        </w:rPr>
        <w:instrText>ADDIN CSL_CITATION {"citationItems":[{"id":"ITEM-1","itemData":{"DOI":"10.1101/221499","abstract":"Background: The accuracy of microbial community surveys based on marker-gene and metagenomic sequencing (MGS) suffers from the presence of contaminants - DNA sequences not truly present in the sample. Contaminants come from various sources, including reagents. Appropriate laboratory practices can reduce contamination, but do not eliminate it. Here we introduce decontam (https://github.com/benjjneb/decontam), an open-source R package that implements a statistical classification procedure that identifies contaminants in MGS data based on two widely reproduced patterns: contaminants appear at higher frequencies in low-concentration samples, and are often found in negative controls. Results: decontam classified amplicon sequence variants (ASVs) in a human oral dataset consistently with prior microscopic observations of the microbial taxa inhabiting that environment and previous reports of contaminant taxa. In metagenomics and marker-gene measurements of a dilution series, decontam substantially reduced technical variation arising from different sequencing protocols. The application of decontam to two recently published datasets corroborated and extended their conclusions that little evidence existed for an indigenous placenta microbiome, and that some low-frequency taxa seemingly associated with preterm birth were contaminants. Conclusions: decontam improves the quality of metagenomic and marker-gene sequencing by identifying and removing contaminant DNA sequences. decontam integrates easily with existing MGS workflows, and allows researchers to generate more accurate profiles of microbial communities at little to no additional cost.","author":[{"dropping-particle":"","family":"Davis","given":"Nicole M","non-dropping-particle":"","parse-names":false,"suffix":""},{"dropping-particle":"","family":"Proctor","given":"Diana","non-dropping-particle":"","parse-names":false,"suffix":""},{"dropping-particle":"","family":"Holmes","given":"Susan P","non-dropping-particle":"","parse-names":false,"suffix":""},{"dropping-particle":"","family":"Relman","given":"David A","non-dropping-particle":"","parse-names":false,"suffix":""},{"dropping-particle":"","family":"Callahan","given":"Benjamin J","non-dropping-particle":"","parse-names":false,"suffix":""}],"container-title":"bioRxiv","id":"ITEM-1","issued":{"date-parts":[["2017"]]},"page":"221499","title":"Simple statistical identification and removal of contaminant sequences in marker-gene and metagenomics data","type":"article-journal"},"uris":["http://www.mendeley.com/documents/?uuid=bb3e3c89-8658-4039-92c9-02f9d89d81fa"]}],"mendeley":{"formattedCitation":"[21]","plainTextFormattedCitation":"[21]","previouslyFormattedCitation":"&lt;sup&gt;21&lt;/sup&gt;"},"properties":{"noteIndex":0},"schema":"https://github.com/citation-style-language/schema/raw/master/csl-citation.json"}</w:instrText>
      </w:r>
      <w:r w:rsidR="00557890" w:rsidRPr="0092701C">
        <w:rPr>
          <w:rFonts w:ascii="Cambria Math" w:hAnsi="Cambria Math"/>
        </w:rPr>
        <w:fldChar w:fldCharType="separate"/>
      </w:r>
      <w:r w:rsidR="00953091" w:rsidRPr="00953091">
        <w:rPr>
          <w:rFonts w:ascii="Cambria Math" w:hAnsi="Cambria Math"/>
          <w:noProof/>
        </w:rPr>
        <w:t>[21]</w:t>
      </w:r>
      <w:r w:rsidR="00557890" w:rsidRPr="0092701C">
        <w:rPr>
          <w:rFonts w:ascii="Cambria Math" w:hAnsi="Cambria Math"/>
        </w:rPr>
        <w:fldChar w:fldCharType="end"/>
      </w:r>
      <w:r w:rsidR="00557890">
        <w:rPr>
          <w:rFonts w:ascii="Cambria Math" w:hAnsi="Cambria Math"/>
        </w:rPr>
        <w:t xml:space="preserve">, we further investigated the possibility of </w:t>
      </w:r>
      <w:r w:rsidR="00F956D3">
        <w:rPr>
          <w:rFonts w:ascii="Cambria Math" w:hAnsi="Cambria Math"/>
        </w:rPr>
        <w:t xml:space="preserve">“contaminant ASVs” remaining in the dataset. </w:t>
      </w:r>
      <w:r w:rsidR="00DA66BD">
        <w:rPr>
          <w:rFonts w:ascii="Cambria Math" w:hAnsi="Cambria Math"/>
        </w:rPr>
        <w:t xml:space="preserve">The latter was </w:t>
      </w:r>
      <w:r w:rsidR="00E35414">
        <w:rPr>
          <w:rFonts w:ascii="Cambria Math" w:hAnsi="Cambria Math"/>
        </w:rPr>
        <w:t xml:space="preserve">performed by </w:t>
      </w:r>
      <w:r w:rsidR="00ED3E32">
        <w:rPr>
          <w:rFonts w:ascii="Cambria Math" w:hAnsi="Cambria Math"/>
        </w:rPr>
        <w:t>generating a heatmap of</w:t>
      </w:r>
      <w:r w:rsidR="00E35414">
        <w:rPr>
          <w:rFonts w:ascii="Cambria Math" w:hAnsi="Cambria Math"/>
        </w:rPr>
        <w:t xml:space="preserve"> </w:t>
      </w:r>
      <w:r w:rsidR="00556997">
        <w:rPr>
          <w:rFonts w:ascii="Cambria Math" w:hAnsi="Cambria Math"/>
        </w:rPr>
        <w:t xml:space="preserve">relative abundances of </w:t>
      </w:r>
      <w:r w:rsidR="00E35414">
        <w:rPr>
          <w:rFonts w:ascii="Cambria Math" w:hAnsi="Cambria Math"/>
        </w:rPr>
        <w:t xml:space="preserve">the top 120 ASVs </w:t>
      </w:r>
      <w:r w:rsidR="00556997">
        <w:rPr>
          <w:rFonts w:ascii="Cambria Math" w:hAnsi="Cambria Math"/>
        </w:rPr>
        <w:t>remaining in</w:t>
      </w:r>
      <w:r w:rsidR="00ED3E32">
        <w:rPr>
          <w:rFonts w:ascii="Cambria Math" w:hAnsi="Cambria Math"/>
        </w:rPr>
        <w:t xml:space="preserve"> NTCs</w:t>
      </w:r>
      <w:r w:rsidR="00556997">
        <w:rPr>
          <w:rFonts w:ascii="Cambria Math" w:hAnsi="Cambria Math"/>
        </w:rPr>
        <w:t xml:space="preserve">, </w:t>
      </w:r>
      <w:r w:rsidR="00ED3E32">
        <w:rPr>
          <w:rFonts w:ascii="Cambria Math" w:hAnsi="Cambria Math"/>
        </w:rPr>
        <w:t xml:space="preserve">ordered according to </w:t>
      </w:r>
      <w:r w:rsidR="006214E5">
        <w:rPr>
          <w:rFonts w:ascii="Cambria Math" w:hAnsi="Cambria Math"/>
        </w:rPr>
        <w:t>run number</w:t>
      </w:r>
      <w:r w:rsidR="00984D5F">
        <w:rPr>
          <w:rFonts w:ascii="Cambria Math" w:hAnsi="Cambria Math"/>
        </w:rPr>
        <w:t>.</w:t>
      </w:r>
      <w:r w:rsidR="00ED3E32">
        <w:rPr>
          <w:rFonts w:ascii="Cambria Math" w:hAnsi="Cambria Math"/>
        </w:rPr>
        <w:t xml:space="preserve"> </w:t>
      </w:r>
      <w:r w:rsidR="00BE0E04">
        <w:rPr>
          <w:rFonts w:ascii="Cambria Math" w:hAnsi="Cambria Math"/>
        </w:rPr>
        <w:t>Finally, w</w:t>
      </w:r>
      <w:r w:rsidRPr="0092701C">
        <w:rPr>
          <w:rFonts w:ascii="Cambria Math" w:hAnsi="Cambria Math"/>
        </w:rPr>
        <w:t>e removed any remaining “spurious ASV” defined as ASVs w</w:t>
      </w:r>
      <w:r w:rsidRPr="00376B94">
        <w:rPr>
          <w:rFonts w:ascii="Cambria Math" w:hAnsi="Cambria Math"/>
        </w:rPr>
        <w:t xml:space="preserve">ith </w:t>
      </w:r>
      <w:r w:rsidRPr="00376B94">
        <w:rPr>
          <w:rFonts w:ascii="Cambria Math" w:hAnsi="Cambria Math"/>
          <w:u w:val="single"/>
        </w:rPr>
        <w:t>&lt;</w:t>
      </w:r>
      <w:r w:rsidR="001E2F1D">
        <w:rPr>
          <w:rFonts w:ascii="Cambria Math" w:hAnsi="Cambria Math"/>
        </w:rPr>
        <w:t>10</w:t>
      </w:r>
      <w:r w:rsidRPr="00376B94">
        <w:rPr>
          <w:rFonts w:ascii="Cambria Math" w:hAnsi="Cambria Math"/>
        </w:rPr>
        <w:t xml:space="preserve"> re</w:t>
      </w:r>
      <w:r w:rsidRPr="0092701C">
        <w:rPr>
          <w:rFonts w:ascii="Cambria Math" w:hAnsi="Cambria Math"/>
        </w:rPr>
        <w:t>ads across all biological specimens remaining in the dataset</w:t>
      </w:r>
      <w:r w:rsidR="005956B2">
        <w:rPr>
          <w:rFonts w:ascii="Cambria Math" w:hAnsi="Cambria Math"/>
        </w:rPr>
        <w:t xml:space="preserve"> </w:t>
      </w:r>
      <w:r w:rsidRPr="0092701C">
        <w:rPr>
          <w:rFonts w:ascii="Cambria Math" w:hAnsi="Cambria Math"/>
        </w:rPr>
        <w:fldChar w:fldCharType="begin" w:fldLock="1"/>
      </w:r>
      <w:r w:rsidR="00953091">
        <w:rPr>
          <w:rFonts w:ascii="Cambria Math" w:hAnsi="Cambria Math"/>
        </w:rPr>
        <w:instrText>ADDIN CSL_CITATION {"citationItems":[{"id":"ITEM-1","itemData":{"DOI":"10.1186/s12866-020-01795-7","ISSN":"14712180","PMID":"32397992","abstract":"BACKGROUND: Careful consideration of experimental artefacts is required in order to successfully apply high-throughput 16S ribosomal ribonucleic acid (rRNA) gene sequencing technology. Here we introduce experimental design, quality control and \"denoising\" approaches for sequencing low biomass specimens. RESULTS: We found that bacterial biomass is a key driver of 16S rRNA gene sequencing profiles generated from bacterial mock communities and that the use of different deoxyribonucleic acid (DNA) extraction methods [DSP Virus/Pathogen Mini Kit® (Kit-QS) and ZymoBIOMICS DNA Miniprep Kit (Kit-ZB)] and storage buffers [PrimeStore® Molecular Transport medium (Primestore) and Skim-milk, Tryptone, Glucose and Glycerol (STGG)] further influence these profiles. Kit-QS better represented hard-to-lyse bacteria from bacterial mock communities compared to Kit-ZB. Primestore storage buffer yielded lower levels of background operational taxonomic units (OTUs) from low biomass bacterial mock community controls compared to STGG. In addition to bacterial mock community controls, we used technical repeats (nasopharyngeal and induced sputum processed in duplicate, triplicate or quadruplicate) to further evaluate the effect of specimen biomass and participant age at specimen collection on resultant sequencing profiles. We observed a positive correlation (r = 0.16) between specimen biomass and participant age at specimen collection: low biomass technical repeats (represented by &lt; 500 16S rRNA gene copies/μl) were primarily collected at &lt; 14 days of age. We found that low biomass technical repeats also produced higher alpha diversities (r = - 0.28); 16S rRNA gene profiles similar to no template controls (Primestore); and reduced sequencing reproducibility. Finally, we show that the use of statistical tools for in silico contaminant identification, as implemented through the decontam package in R, provides better representations of indigenous bacteria following decontamination. CONCLUSIONS: We provide insight into experimental design, quality control steps and \"denoising\" approaches for 16S rRNA gene high-throughput sequencing of low biomass specimens. We highlight the need for careful assessment of DNA extraction methods and storage buffers; sequence quality and reproducibility; and in silico identification of contaminant profiles in order to avoid spurious results.","author":[{"dropping-particle":"","family":"Claassen-Weitz","given":"Shantelle","non-dropping-particle":"","parse-names":false,"suffix":""},{"dropping-particle":"","family":"Gardner-Lubbe","given":"Sugnet","non-dropping-particle":"","parse-names":false,"suffix":""},{"dropping-particle":"","family":"Mwaikono","given":"Kilaza S.","non-dropping-particle":"","parse-names":false,"suffix":""},{"dropping-particle":"","family":"Toit","given":"Elloise","non-dropping-particle":"du","parse-names":false,"suffix":""},{"dropping-particle":"","family":"Zar","given":"Heather J.","non-dropping-particle":"","parse-names":false,"suffix":""},{"dropping-particle":"","family":"Nicol","given":"Mark P.","non-dropping-particle":"","parse-names":false,"suffix":""}],"container-title":"BMC microbiology","id":"ITEM-1","issue":"1","issued":{"date-parts":[["2020"]]},"page":"113","publisher":"BMC Microbiology","title":"Optimizing 16S rRNA gene profile analysis from low biomass nasopharyngeal and induced sputum specimens","type":"article-journal","volume":"20"},"uris":["http://www.mendeley.com/documents/?uuid=c9932287-9519-4ad5-be20-08076b9015f9"]}],"mendeley":{"formattedCitation":"[6]","plainTextFormattedCitation":"[6]","previouslyFormattedCitation":"&lt;sup&gt;6&lt;/sup&gt;"},"properties":{"noteIndex":0},"schema":"https://github.com/citation-style-language/schema/raw/master/csl-citation.json"}</w:instrText>
      </w:r>
      <w:r w:rsidRPr="0092701C">
        <w:rPr>
          <w:rFonts w:ascii="Cambria Math" w:hAnsi="Cambria Math"/>
        </w:rPr>
        <w:fldChar w:fldCharType="separate"/>
      </w:r>
      <w:r w:rsidR="00953091" w:rsidRPr="00953091">
        <w:rPr>
          <w:rFonts w:ascii="Cambria Math" w:hAnsi="Cambria Math"/>
          <w:noProof/>
        </w:rPr>
        <w:t>[6]</w:t>
      </w:r>
      <w:r w:rsidRPr="0092701C">
        <w:rPr>
          <w:rFonts w:ascii="Cambria Math" w:hAnsi="Cambria Math"/>
        </w:rPr>
        <w:fldChar w:fldCharType="end"/>
      </w:r>
      <w:r w:rsidR="005956B2">
        <w:rPr>
          <w:rFonts w:ascii="Cambria Math" w:hAnsi="Cambria Math"/>
        </w:rPr>
        <w:t>.</w:t>
      </w:r>
    </w:p>
    <w:p w14:paraId="393BFC07" w14:textId="77777777" w:rsidR="00640308" w:rsidRDefault="00640308" w:rsidP="003A02BE">
      <w:pPr>
        <w:spacing w:after="0" w:line="480" w:lineRule="auto"/>
        <w:contextualSpacing/>
        <w:jc w:val="both"/>
        <w:rPr>
          <w:rFonts w:ascii="Cambria Math" w:hAnsi="Cambria Math"/>
        </w:rPr>
      </w:pPr>
    </w:p>
    <w:p w14:paraId="04B71524" w14:textId="77777777" w:rsidR="00C36E2E" w:rsidRDefault="00C36E2E" w:rsidP="003A02BE">
      <w:pPr>
        <w:spacing w:after="0" w:line="480" w:lineRule="auto"/>
        <w:contextualSpacing/>
        <w:jc w:val="both"/>
        <w:rPr>
          <w:rFonts w:ascii="Cambria Math" w:hAnsi="Cambria Math"/>
        </w:rPr>
      </w:pPr>
    </w:p>
    <w:p w14:paraId="19F6F976" w14:textId="77777777" w:rsidR="00941939" w:rsidRDefault="00941939" w:rsidP="003A02BE">
      <w:pPr>
        <w:spacing w:after="0" w:line="480" w:lineRule="auto"/>
        <w:contextualSpacing/>
        <w:jc w:val="both"/>
        <w:rPr>
          <w:rFonts w:ascii="Cambria Math" w:hAnsi="Cambria Math"/>
        </w:rPr>
      </w:pPr>
    </w:p>
    <w:p w14:paraId="28EEB7F9" w14:textId="77777777" w:rsidR="008B1D0A" w:rsidRDefault="008B1D0A" w:rsidP="00321D69">
      <w:pPr>
        <w:spacing w:after="0" w:line="480" w:lineRule="auto"/>
        <w:jc w:val="both"/>
        <w:rPr>
          <w:rFonts w:ascii="Cambria Math" w:hAnsi="Cambria Math"/>
        </w:rPr>
      </w:pPr>
    </w:p>
    <w:p w14:paraId="0FD5B7E2" w14:textId="77777777" w:rsidR="00917177" w:rsidRPr="00427160" w:rsidRDefault="00EC206E" w:rsidP="00EA61DA">
      <w:pPr>
        <w:spacing w:after="0" w:line="480" w:lineRule="auto"/>
        <w:rPr>
          <w:rFonts w:ascii="Cambria Math" w:hAnsi="Cambria Math"/>
          <w:b/>
          <w:bCs/>
        </w:rPr>
      </w:pPr>
      <w:r w:rsidRPr="00427160">
        <w:rPr>
          <w:rFonts w:ascii="Cambria Math" w:hAnsi="Cambria Math"/>
          <w:b/>
          <w:bCs/>
        </w:rPr>
        <w:t>Supplementary results</w:t>
      </w:r>
    </w:p>
    <w:p w14:paraId="271797EE" w14:textId="53DE3CF7" w:rsidR="00EA61DA" w:rsidRDefault="00EA61DA" w:rsidP="00EA61DA">
      <w:pPr>
        <w:spacing w:after="0" w:line="480" w:lineRule="auto"/>
        <w:rPr>
          <w:rFonts w:ascii="Cambria Math" w:hAnsi="Cambria Math"/>
          <w:b/>
          <w:bCs/>
          <w:color w:val="0D0D0D" w:themeColor="text1" w:themeTint="F2"/>
        </w:rPr>
      </w:pPr>
      <w:r w:rsidRPr="00F41F9F">
        <w:rPr>
          <w:rFonts w:ascii="Cambria Math" w:hAnsi="Cambria Math"/>
          <w:b/>
          <w:bCs/>
          <w:color w:val="0D0D0D" w:themeColor="text1" w:themeTint="F2"/>
        </w:rPr>
        <w:t xml:space="preserve">Molecular detection of nasopharyngeal pathogens commonly associated with LRTI </w:t>
      </w:r>
    </w:p>
    <w:p w14:paraId="76F03F8C" w14:textId="12A43DC4" w:rsidR="009B4406" w:rsidRDefault="00823998" w:rsidP="00823998">
      <w:pPr>
        <w:spacing w:after="0" w:line="480" w:lineRule="auto"/>
        <w:jc w:val="center"/>
        <w:rPr>
          <w:rFonts w:ascii="Cambria Math" w:hAnsi="Cambria Math"/>
          <w:b/>
          <w:bCs/>
          <w:color w:val="0D0D0D" w:themeColor="text1" w:themeTint="F2"/>
        </w:rPr>
      </w:pPr>
      <w:r>
        <w:rPr>
          <w:rFonts w:ascii="Cambria Math" w:hAnsi="Cambria Math"/>
          <w:b/>
          <w:bCs/>
          <w:noProof/>
          <w:color w:val="0D0D0D" w:themeColor="text1" w:themeTint="F2"/>
        </w:rPr>
        <w:drawing>
          <wp:inline distT="0" distB="0" distL="0" distR="0" wp14:anchorId="41E244E5" wp14:editId="066DD4D3">
            <wp:extent cx="5731510" cy="2921000"/>
            <wp:effectExtent l="0" t="0" r="2540" b="0"/>
            <wp:docPr id="157328810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288105" name="Graphic 1573288105"/>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731510" cy="2921000"/>
                    </a:xfrm>
                    <a:prstGeom prst="rect">
                      <a:avLst/>
                    </a:prstGeom>
                  </pic:spPr>
                </pic:pic>
              </a:graphicData>
            </a:graphic>
          </wp:inline>
        </w:drawing>
      </w:r>
    </w:p>
    <w:p w14:paraId="2850636C" w14:textId="5CFA93F2" w:rsidR="009B4406" w:rsidRPr="00CD59EF" w:rsidRDefault="009B4406" w:rsidP="009B4406">
      <w:pPr>
        <w:spacing w:after="0" w:line="240" w:lineRule="auto"/>
        <w:jc w:val="both"/>
        <w:rPr>
          <w:rFonts w:ascii="Cambria Math" w:hAnsi="Cambria Math"/>
          <w:b/>
          <w:bCs/>
          <w:sz w:val="18"/>
          <w:szCs w:val="18"/>
        </w:rPr>
      </w:pPr>
      <w:r w:rsidRPr="00DA0F63">
        <w:rPr>
          <w:rFonts w:ascii="Cambria Math" w:hAnsi="Cambria Math"/>
          <w:b/>
          <w:bCs/>
          <w:color w:val="0D0D0D" w:themeColor="text1" w:themeTint="F2"/>
          <w:sz w:val="18"/>
          <w:szCs w:val="18"/>
        </w:rPr>
        <w:t xml:space="preserve">Figure </w:t>
      </w:r>
      <w:r>
        <w:rPr>
          <w:rFonts w:ascii="Cambria Math" w:hAnsi="Cambria Math"/>
          <w:b/>
          <w:bCs/>
          <w:color w:val="0D0D0D" w:themeColor="text1" w:themeTint="F2"/>
          <w:sz w:val="18"/>
          <w:szCs w:val="18"/>
        </w:rPr>
        <w:t>S3</w:t>
      </w:r>
      <w:r w:rsidRPr="00DA0F63">
        <w:rPr>
          <w:rFonts w:ascii="Cambria Math" w:hAnsi="Cambria Math"/>
          <w:color w:val="0D0D0D" w:themeColor="text1" w:themeTint="F2"/>
          <w:sz w:val="18"/>
          <w:szCs w:val="18"/>
        </w:rPr>
        <w:t xml:space="preserve"> </w:t>
      </w:r>
      <w:r w:rsidRPr="00D77907">
        <w:rPr>
          <w:rFonts w:ascii="Cambria Math" w:hAnsi="Cambria Math"/>
          <w:b/>
          <w:bCs/>
          <w:color w:val="0D0D0D" w:themeColor="text1" w:themeTint="F2"/>
          <w:sz w:val="18"/>
          <w:szCs w:val="18"/>
        </w:rPr>
        <w:t xml:space="preserve">Associations between bacteria and viruses detected from nasopharyngeal (NP) specimens and lower </w:t>
      </w:r>
      <w:r w:rsidRPr="00CD59EF">
        <w:rPr>
          <w:rFonts w:ascii="Cambria Math" w:hAnsi="Cambria Math"/>
          <w:b/>
          <w:bCs/>
          <w:sz w:val="18"/>
          <w:szCs w:val="18"/>
        </w:rPr>
        <w:t xml:space="preserve">respiratory tract infection (LRTI) during </w:t>
      </w:r>
      <w:r w:rsidR="00690012" w:rsidRPr="00CD59EF">
        <w:rPr>
          <w:rFonts w:ascii="Cambria Math" w:hAnsi="Cambria Math"/>
          <w:b/>
          <w:bCs/>
          <w:sz w:val="18"/>
          <w:szCs w:val="18"/>
        </w:rPr>
        <w:t>the first year</w:t>
      </w:r>
      <w:r w:rsidRPr="00CD59EF">
        <w:rPr>
          <w:rFonts w:ascii="Cambria Math" w:hAnsi="Cambria Math"/>
          <w:b/>
          <w:bCs/>
          <w:sz w:val="18"/>
          <w:szCs w:val="18"/>
        </w:rPr>
        <w:t xml:space="preserve"> of life.</w:t>
      </w:r>
    </w:p>
    <w:p w14:paraId="2F02E553" w14:textId="57BC784A" w:rsidR="007E3C0C" w:rsidRPr="00CD59EF" w:rsidRDefault="009B4406" w:rsidP="007E3C0C">
      <w:pPr>
        <w:spacing w:after="0" w:line="240" w:lineRule="auto"/>
        <w:jc w:val="both"/>
        <w:rPr>
          <w:rFonts w:ascii="Cambria Math" w:hAnsi="Cambria Math"/>
          <w:sz w:val="18"/>
          <w:szCs w:val="18"/>
        </w:rPr>
      </w:pPr>
      <w:r w:rsidRPr="00CD59EF">
        <w:rPr>
          <w:rFonts w:ascii="Cambria Math" w:hAnsi="Cambria Math"/>
          <w:sz w:val="18"/>
          <w:szCs w:val="18"/>
        </w:rPr>
        <w:t>Adjusted odds ratios (</w:t>
      </w:r>
      <w:proofErr w:type="spellStart"/>
      <w:r w:rsidRPr="00CD59EF">
        <w:rPr>
          <w:rFonts w:ascii="Cambria Math" w:hAnsi="Cambria Math"/>
          <w:sz w:val="18"/>
          <w:szCs w:val="18"/>
        </w:rPr>
        <w:t>aORs</w:t>
      </w:r>
      <w:proofErr w:type="spellEnd"/>
      <w:r w:rsidRPr="00CD59EF">
        <w:rPr>
          <w:rFonts w:ascii="Cambria Math" w:hAnsi="Cambria Math"/>
          <w:sz w:val="18"/>
          <w:szCs w:val="18"/>
        </w:rPr>
        <w:t xml:space="preserve">) and population attributable fractions (PAFs) calculated for each of the NP pathogens screened using the Fast-Track Diagnostics Respiratory Pathogens 33 (FTDResp33) test for </w:t>
      </w:r>
      <w:r w:rsidR="003970A9" w:rsidRPr="00CD59EF">
        <w:rPr>
          <w:rFonts w:ascii="Cambria Math" w:hAnsi="Cambria Math"/>
          <w:sz w:val="18"/>
          <w:szCs w:val="18"/>
        </w:rPr>
        <w:t xml:space="preserve">a subgroup </w:t>
      </w:r>
      <w:r w:rsidR="006B7A95" w:rsidRPr="00CD59EF">
        <w:rPr>
          <w:rFonts w:ascii="Cambria Math" w:hAnsi="Cambria Math"/>
          <w:sz w:val="18"/>
          <w:szCs w:val="18"/>
        </w:rPr>
        <w:t xml:space="preserve">of participants </w:t>
      </w:r>
      <w:r w:rsidR="007E3C0C" w:rsidRPr="00CD59EF">
        <w:rPr>
          <w:rFonts w:ascii="Cambria Math" w:hAnsi="Cambria Math"/>
          <w:sz w:val="18"/>
          <w:szCs w:val="18"/>
        </w:rPr>
        <w:t xml:space="preserve">(323 LRTI and 323 non-LRTI specimens) </w:t>
      </w:r>
      <w:r w:rsidRPr="00CD59EF">
        <w:rPr>
          <w:rFonts w:ascii="Cambria Math" w:hAnsi="Cambria Math"/>
          <w:sz w:val="18"/>
          <w:szCs w:val="18"/>
        </w:rPr>
        <w:t xml:space="preserve">with 16S ribosomal ribonucleic acid (rRNA) gene amplicon data. </w:t>
      </w:r>
    </w:p>
    <w:p w14:paraId="2EFB9DCD" w14:textId="4EF22328" w:rsidR="009B4406" w:rsidRPr="00CD59EF" w:rsidRDefault="007E3C0C" w:rsidP="00EA61DA">
      <w:pPr>
        <w:spacing w:after="0" w:line="480" w:lineRule="auto"/>
        <w:rPr>
          <w:rFonts w:ascii="Cambria Math" w:hAnsi="Cambria Math"/>
          <w:b/>
          <w:bCs/>
        </w:rPr>
      </w:pPr>
      <w:r w:rsidRPr="00CD59EF">
        <w:rPr>
          <w:rFonts w:ascii="Cambria Math" w:hAnsi="Cambria Math"/>
          <w:sz w:val="18"/>
          <w:szCs w:val="18"/>
        </w:rPr>
        <w:t>Significant associations are denoted by an asterisk.</w:t>
      </w:r>
    </w:p>
    <w:p w14:paraId="51FB996D" w14:textId="1583920A" w:rsidR="00D77907" w:rsidRPr="00D77907" w:rsidRDefault="00353B9E" w:rsidP="00F41F9F">
      <w:pPr>
        <w:spacing w:after="0" w:line="480" w:lineRule="auto"/>
        <w:rPr>
          <w:rFonts w:ascii="Cambria Math" w:hAnsi="Cambria Math"/>
          <w:b/>
          <w:bCs/>
          <w:color w:val="0D0D0D" w:themeColor="text1" w:themeTint="F2"/>
        </w:rPr>
      </w:pPr>
      <w:r>
        <w:rPr>
          <w:rFonts w:ascii="Cambria Math" w:hAnsi="Cambria Math"/>
          <w:b/>
          <w:bCs/>
          <w:noProof/>
          <w:color w:val="0D0D0D" w:themeColor="text1" w:themeTint="F2"/>
        </w:rPr>
        <w:drawing>
          <wp:inline distT="0" distB="0" distL="0" distR="0" wp14:anchorId="73864533" wp14:editId="2D551081">
            <wp:extent cx="5731510" cy="5641340"/>
            <wp:effectExtent l="0" t="0" r="2540" b="0"/>
            <wp:docPr id="1145349155"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349155" name="Graphic 1145349155"/>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731510" cy="5641340"/>
                    </a:xfrm>
                    <a:prstGeom prst="rect">
                      <a:avLst/>
                    </a:prstGeom>
                  </pic:spPr>
                </pic:pic>
              </a:graphicData>
            </a:graphic>
          </wp:inline>
        </w:drawing>
      </w:r>
    </w:p>
    <w:p w14:paraId="79050CB8" w14:textId="37B790F4" w:rsidR="00D77907" w:rsidRPr="00D77907" w:rsidRDefault="00D77907" w:rsidP="00D77907">
      <w:pPr>
        <w:spacing w:after="0" w:line="240" w:lineRule="auto"/>
        <w:jc w:val="both"/>
        <w:rPr>
          <w:rFonts w:ascii="Cambria Math" w:hAnsi="Cambria Math"/>
          <w:b/>
          <w:bCs/>
          <w:color w:val="0D0D0D" w:themeColor="text1" w:themeTint="F2"/>
          <w:sz w:val="18"/>
          <w:szCs w:val="18"/>
        </w:rPr>
      </w:pPr>
      <w:r w:rsidRPr="00DA0F63">
        <w:rPr>
          <w:rFonts w:ascii="Cambria Math" w:hAnsi="Cambria Math"/>
          <w:b/>
          <w:bCs/>
          <w:color w:val="0D0D0D" w:themeColor="text1" w:themeTint="F2"/>
          <w:sz w:val="18"/>
          <w:szCs w:val="18"/>
        </w:rPr>
        <w:t xml:space="preserve">Figure </w:t>
      </w:r>
      <w:r>
        <w:rPr>
          <w:rFonts w:ascii="Cambria Math" w:hAnsi="Cambria Math"/>
          <w:b/>
          <w:bCs/>
          <w:color w:val="0D0D0D" w:themeColor="text1" w:themeTint="F2"/>
          <w:sz w:val="18"/>
          <w:szCs w:val="18"/>
        </w:rPr>
        <w:t>S</w:t>
      </w:r>
      <w:r w:rsidR="00C00625">
        <w:rPr>
          <w:rFonts w:ascii="Cambria Math" w:hAnsi="Cambria Math"/>
          <w:b/>
          <w:bCs/>
          <w:color w:val="0D0D0D" w:themeColor="text1" w:themeTint="F2"/>
          <w:sz w:val="18"/>
          <w:szCs w:val="18"/>
        </w:rPr>
        <w:t>4</w:t>
      </w:r>
      <w:r w:rsidRPr="00DA0F63">
        <w:rPr>
          <w:rFonts w:ascii="Cambria Math" w:hAnsi="Cambria Math"/>
          <w:color w:val="0D0D0D" w:themeColor="text1" w:themeTint="F2"/>
          <w:sz w:val="18"/>
          <w:szCs w:val="18"/>
        </w:rPr>
        <w:t xml:space="preserve"> </w:t>
      </w:r>
      <w:r w:rsidRPr="00D77907">
        <w:rPr>
          <w:rFonts w:ascii="Cambria Math" w:hAnsi="Cambria Math"/>
          <w:b/>
          <w:bCs/>
          <w:color w:val="0D0D0D" w:themeColor="text1" w:themeTint="F2"/>
          <w:sz w:val="18"/>
          <w:szCs w:val="18"/>
        </w:rPr>
        <w:t xml:space="preserve">Associations between bacteria and viruses detected from nasopharyngeal (NP) specimens and lower respiratory tract infection (LRTI) during </w:t>
      </w:r>
      <w:r w:rsidR="003F491E">
        <w:rPr>
          <w:rFonts w:ascii="Cambria Math" w:hAnsi="Cambria Math"/>
          <w:b/>
          <w:bCs/>
          <w:color w:val="0D0D0D" w:themeColor="text1" w:themeTint="F2"/>
          <w:sz w:val="18"/>
          <w:szCs w:val="18"/>
        </w:rPr>
        <w:t>0-3 months of life</w:t>
      </w:r>
      <w:r w:rsidRPr="00D77907">
        <w:rPr>
          <w:rFonts w:ascii="Cambria Math" w:hAnsi="Cambria Math"/>
          <w:b/>
          <w:bCs/>
          <w:color w:val="0D0D0D" w:themeColor="text1" w:themeTint="F2"/>
          <w:sz w:val="18"/>
          <w:szCs w:val="18"/>
        </w:rPr>
        <w:t>.</w:t>
      </w:r>
    </w:p>
    <w:p w14:paraId="538A6B4F" w14:textId="1EBA3D77" w:rsidR="00874513" w:rsidRDefault="003F491E" w:rsidP="00982E85">
      <w:pPr>
        <w:spacing w:after="0" w:line="240" w:lineRule="auto"/>
        <w:jc w:val="both"/>
        <w:rPr>
          <w:rFonts w:ascii="Cambria Math" w:hAnsi="Cambria Math"/>
          <w:color w:val="0D0D0D" w:themeColor="text1" w:themeTint="F2"/>
          <w:sz w:val="18"/>
          <w:szCs w:val="18"/>
        </w:rPr>
      </w:pPr>
      <w:r>
        <w:rPr>
          <w:rFonts w:ascii="Cambria Math" w:hAnsi="Cambria Math"/>
          <w:color w:val="0D0D0D" w:themeColor="text1" w:themeTint="F2"/>
          <w:sz w:val="18"/>
          <w:szCs w:val="18"/>
        </w:rPr>
        <w:t>Adjusted odds ratios (</w:t>
      </w:r>
      <w:proofErr w:type="spellStart"/>
      <w:r>
        <w:rPr>
          <w:rFonts w:ascii="Cambria Math" w:hAnsi="Cambria Math"/>
          <w:color w:val="0D0D0D" w:themeColor="text1" w:themeTint="F2"/>
          <w:sz w:val="18"/>
          <w:szCs w:val="18"/>
        </w:rPr>
        <w:t>aORs</w:t>
      </w:r>
      <w:proofErr w:type="spellEnd"/>
      <w:r>
        <w:rPr>
          <w:rFonts w:ascii="Cambria Math" w:hAnsi="Cambria Math"/>
          <w:color w:val="0D0D0D" w:themeColor="text1" w:themeTint="F2"/>
          <w:sz w:val="18"/>
          <w:szCs w:val="18"/>
        </w:rPr>
        <w:t xml:space="preserve">) and </w:t>
      </w:r>
      <w:r w:rsidRPr="008B543C">
        <w:rPr>
          <w:rFonts w:ascii="Cambria Math" w:hAnsi="Cambria Math"/>
          <w:color w:val="0D0D0D" w:themeColor="text1" w:themeTint="F2"/>
          <w:sz w:val="18"/>
          <w:szCs w:val="18"/>
        </w:rPr>
        <w:t>population attributable fraction</w:t>
      </w:r>
      <w:r>
        <w:rPr>
          <w:rFonts w:ascii="Cambria Math" w:hAnsi="Cambria Math"/>
          <w:color w:val="0D0D0D" w:themeColor="text1" w:themeTint="F2"/>
          <w:sz w:val="18"/>
          <w:szCs w:val="18"/>
        </w:rPr>
        <w:t xml:space="preserve">s (PAFs) calculated for each of the NP pathogens screened using the </w:t>
      </w:r>
      <w:r w:rsidRPr="00F94237">
        <w:rPr>
          <w:rFonts w:ascii="Cambria Math" w:hAnsi="Cambria Math"/>
          <w:color w:val="0D0D0D" w:themeColor="text1" w:themeTint="F2"/>
          <w:sz w:val="18"/>
          <w:szCs w:val="18"/>
        </w:rPr>
        <w:t>Fast-Track Diagnostics Respiratory Pathogens 33 (FTDResp33)</w:t>
      </w:r>
      <w:r>
        <w:rPr>
          <w:rFonts w:ascii="Cambria Math" w:hAnsi="Cambria Math"/>
          <w:color w:val="0D0D0D" w:themeColor="text1" w:themeTint="F2"/>
          <w:sz w:val="18"/>
          <w:szCs w:val="18"/>
        </w:rPr>
        <w:t xml:space="preserve"> test for A) </w:t>
      </w:r>
      <w:r w:rsidR="001E7D4E">
        <w:rPr>
          <w:rFonts w:ascii="Cambria Math" w:hAnsi="Cambria Math"/>
          <w:color w:val="0D0D0D" w:themeColor="text1" w:themeTint="F2"/>
          <w:sz w:val="18"/>
          <w:szCs w:val="18"/>
        </w:rPr>
        <w:t>137 LRTI and 137 non-LRTI speci</w:t>
      </w:r>
      <w:r w:rsidR="001E7D4E" w:rsidRPr="002B703A">
        <w:rPr>
          <w:rFonts w:ascii="Cambria Math" w:hAnsi="Cambria Math"/>
          <w:sz w:val="18"/>
          <w:szCs w:val="18"/>
        </w:rPr>
        <w:t>mens</w:t>
      </w:r>
      <w:r w:rsidRPr="002B703A">
        <w:rPr>
          <w:rFonts w:ascii="Cambria Math" w:hAnsi="Cambria Math"/>
          <w:sz w:val="18"/>
          <w:szCs w:val="18"/>
        </w:rPr>
        <w:t xml:space="preserve"> and B) a subgroup of </w:t>
      </w:r>
      <w:r w:rsidR="002B703A" w:rsidRPr="002B703A">
        <w:rPr>
          <w:rFonts w:ascii="Cambria Math" w:hAnsi="Cambria Math"/>
          <w:sz w:val="18"/>
          <w:szCs w:val="18"/>
        </w:rPr>
        <w:t>106 LRTI and 106 non-LRTI specimens</w:t>
      </w:r>
      <w:r w:rsidRPr="002B703A">
        <w:rPr>
          <w:rFonts w:ascii="Cambria Math" w:hAnsi="Cambria Math"/>
          <w:sz w:val="18"/>
          <w:szCs w:val="18"/>
        </w:rPr>
        <w:t xml:space="preserve"> </w:t>
      </w:r>
      <w:r>
        <w:rPr>
          <w:rFonts w:ascii="Cambria Math" w:hAnsi="Cambria Math"/>
          <w:color w:val="0D0D0D" w:themeColor="text1" w:themeTint="F2"/>
          <w:sz w:val="18"/>
          <w:szCs w:val="18"/>
        </w:rPr>
        <w:t>with 16S ribosomal ribonucleic acid (rRNA) gene amplicon data. Significant associations are denoted by an asterisk.</w:t>
      </w:r>
    </w:p>
    <w:p w14:paraId="53C6715D" w14:textId="77777777" w:rsidR="004350E6" w:rsidRPr="00982E85" w:rsidRDefault="004350E6" w:rsidP="00982E85">
      <w:pPr>
        <w:spacing w:after="0" w:line="240" w:lineRule="auto"/>
        <w:jc w:val="both"/>
        <w:rPr>
          <w:rFonts w:ascii="Cambria Math" w:hAnsi="Cambria Math"/>
          <w:color w:val="0D0D0D" w:themeColor="text1" w:themeTint="F2"/>
          <w:sz w:val="18"/>
          <w:szCs w:val="18"/>
        </w:rPr>
      </w:pPr>
    </w:p>
    <w:p w14:paraId="3EDF6622" w14:textId="02B4D581" w:rsidR="00982E85" w:rsidRDefault="00064A91" w:rsidP="00034059">
      <w:pPr>
        <w:spacing w:after="0" w:line="480" w:lineRule="auto"/>
        <w:rPr>
          <w:rFonts w:ascii="Cambria Math" w:hAnsi="Cambria Math"/>
          <w:b/>
          <w:bCs/>
          <w:sz w:val="28"/>
          <w:szCs w:val="28"/>
          <w:highlight w:val="magenta"/>
        </w:rPr>
      </w:pPr>
      <w:r>
        <w:rPr>
          <w:rFonts w:ascii="Cambria Math" w:hAnsi="Cambria Math"/>
          <w:b/>
          <w:bCs/>
          <w:noProof/>
          <w:sz w:val="28"/>
          <w:szCs w:val="28"/>
        </w:rPr>
        <w:drawing>
          <wp:inline distT="0" distB="0" distL="0" distR="0" wp14:anchorId="6E6F67B0" wp14:editId="675C9C83">
            <wp:extent cx="5731510" cy="5641340"/>
            <wp:effectExtent l="0" t="0" r="2540" b="0"/>
            <wp:docPr id="1018933009"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933009" name="Graphic 1018933009"/>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731510" cy="5641340"/>
                    </a:xfrm>
                    <a:prstGeom prst="rect">
                      <a:avLst/>
                    </a:prstGeom>
                  </pic:spPr>
                </pic:pic>
              </a:graphicData>
            </a:graphic>
          </wp:inline>
        </w:drawing>
      </w:r>
    </w:p>
    <w:p w14:paraId="0103F529" w14:textId="36595E05" w:rsidR="007C2254" w:rsidRPr="00D77907" w:rsidRDefault="007C2254" w:rsidP="007C2254">
      <w:pPr>
        <w:spacing w:after="0" w:line="240" w:lineRule="auto"/>
        <w:jc w:val="both"/>
        <w:rPr>
          <w:rFonts w:ascii="Cambria Math" w:hAnsi="Cambria Math"/>
          <w:b/>
          <w:bCs/>
          <w:color w:val="0D0D0D" w:themeColor="text1" w:themeTint="F2"/>
          <w:sz w:val="18"/>
          <w:szCs w:val="18"/>
        </w:rPr>
      </w:pPr>
      <w:r w:rsidRPr="0075100F">
        <w:rPr>
          <w:rFonts w:ascii="Cambria Math" w:hAnsi="Cambria Math"/>
          <w:b/>
          <w:bCs/>
          <w:color w:val="0D0D0D" w:themeColor="text1" w:themeTint="F2"/>
          <w:sz w:val="18"/>
          <w:szCs w:val="18"/>
        </w:rPr>
        <w:t>Figure S</w:t>
      </w:r>
      <w:r w:rsidR="00C00625" w:rsidRPr="0075100F">
        <w:rPr>
          <w:rFonts w:ascii="Cambria Math" w:hAnsi="Cambria Math"/>
          <w:b/>
          <w:bCs/>
          <w:color w:val="0D0D0D" w:themeColor="text1" w:themeTint="F2"/>
          <w:sz w:val="18"/>
          <w:szCs w:val="18"/>
        </w:rPr>
        <w:t>5</w:t>
      </w:r>
      <w:r w:rsidRPr="0075100F">
        <w:rPr>
          <w:rFonts w:ascii="Cambria Math" w:hAnsi="Cambria Math"/>
          <w:color w:val="0D0D0D" w:themeColor="text1" w:themeTint="F2"/>
          <w:sz w:val="18"/>
          <w:szCs w:val="18"/>
        </w:rPr>
        <w:t xml:space="preserve"> </w:t>
      </w:r>
      <w:r w:rsidRPr="0075100F">
        <w:rPr>
          <w:rFonts w:ascii="Cambria Math" w:hAnsi="Cambria Math"/>
          <w:b/>
          <w:bCs/>
          <w:color w:val="0D0D0D" w:themeColor="text1" w:themeTint="F2"/>
          <w:sz w:val="18"/>
          <w:szCs w:val="18"/>
        </w:rPr>
        <w:t>Ass</w:t>
      </w:r>
      <w:r w:rsidRPr="00D77907">
        <w:rPr>
          <w:rFonts w:ascii="Cambria Math" w:hAnsi="Cambria Math"/>
          <w:b/>
          <w:bCs/>
          <w:color w:val="0D0D0D" w:themeColor="text1" w:themeTint="F2"/>
          <w:sz w:val="18"/>
          <w:szCs w:val="18"/>
        </w:rPr>
        <w:t xml:space="preserve">ociations between bacteria and viruses detected from nasopharyngeal (NP) specimens and lower respiratory tract infection (LRTI) during </w:t>
      </w:r>
      <w:r w:rsidR="00396C87">
        <w:rPr>
          <w:rFonts w:ascii="Cambria Math" w:hAnsi="Cambria Math"/>
          <w:b/>
          <w:bCs/>
          <w:color w:val="0D0D0D" w:themeColor="text1" w:themeTint="F2"/>
          <w:sz w:val="18"/>
          <w:szCs w:val="18"/>
        </w:rPr>
        <w:t>&gt;</w:t>
      </w:r>
      <w:r>
        <w:rPr>
          <w:rFonts w:ascii="Cambria Math" w:hAnsi="Cambria Math"/>
          <w:b/>
          <w:bCs/>
          <w:color w:val="0D0D0D" w:themeColor="text1" w:themeTint="F2"/>
          <w:sz w:val="18"/>
          <w:szCs w:val="18"/>
        </w:rPr>
        <w:t>3-6 months of life</w:t>
      </w:r>
      <w:r w:rsidRPr="00D77907">
        <w:rPr>
          <w:rFonts w:ascii="Cambria Math" w:hAnsi="Cambria Math"/>
          <w:b/>
          <w:bCs/>
          <w:color w:val="0D0D0D" w:themeColor="text1" w:themeTint="F2"/>
          <w:sz w:val="18"/>
          <w:szCs w:val="18"/>
        </w:rPr>
        <w:t>.</w:t>
      </w:r>
    </w:p>
    <w:p w14:paraId="0FE0DD1F" w14:textId="12428F32" w:rsidR="007C2254" w:rsidRPr="00DA0F63" w:rsidRDefault="007C2254" w:rsidP="007C2254">
      <w:pPr>
        <w:spacing w:after="0" w:line="240" w:lineRule="auto"/>
        <w:jc w:val="both"/>
        <w:rPr>
          <w:rFonts w:ascii="Cambria Math" w:hAnsi="Cambria Math"/>
          <w:color w:val="0D0D0D" w:themeColor="text1" w:themeTint="F2"/>
          <w:sz w:val="18"/>
          <w:szCs w:val="18"/>
        </w:rPr>
      </w:pPr>
      <w:r>
        <w:rPr>
          <w:rFonts w:ascii="Cambria Math" w:hAnsi="Cambria Math"/>
          <w:color w:val="0D0D0D" w:themeColor="text1" w:themeTint="F2"/>
          <w:sz w:val="18"/>
          <w:szCs w:val="18"/>
        </w:rPr>
        <w:t>Adjusted odds ratios (</w:t>
      </w:r>
      <w:proofErr w:type="spellStart"/>
      <w:r>
        <w:rPr>
          <w:rFonts w:ascii="Cambria Math" w:hAnsi="Cambria Math"/>
          <w:color w:val="0D0D0D" w:themeColor="text1" w:themeTint="F2"/>
          <w:sz w:val="18"/>
          <w:szCs w:val="18"/>
        </w:rPr>
        <w:t>aORs</w:t>
      </w:r>
      <w:proofErr w:type="spellEnd"/>
      <w:r>
        <w:rPr>
          <w:rFonts w:ascii="Cambria Math" w:hAnsi="Cambria Math"/>
          <w:color w:val="0D0D0D" w:themeColor="text1" w:themeTint="F2"/>
          <w:sz w:val="18"/>
          <w:szCs w:val="18"/>
        </w:rPr>
        <w:t xml:space="preserve">) and </w:t>
      </w:r>
      <w:r w:rsidRPr="008B543C">
        <w:rPr>
          <w:rFonts w:ascii="Cambria Math" w:hAnsi="Cambria Math"/>
          <w:color w:val="0D0D0D" w:themeColor="text1" w:themeTint="F2"/>
          <w:sz w:val="18"/>
          <w:szCs w:val="18"/>
        </w:rPr>
        <w:t>population attributable fraction</w:t>
      </w:r>
      <w:r>
        <w:rPr>
          <w:rFonts w:ascii="Cambria Math" w:hAnsi="Cambria Math"/>
          <w:color w:val="0D0D0D" w:themeColor="text1" w:themeTint="F2"/>
          <w:sz w:val="18"/>
          <w:szCs w:val="18"/>
        </w:rPr>
        <w:t xml:space="preserve">s (PAFs) calculated for each of the NP pathogens screened using the </w:t>
      </w:r>
      <w:r w:rsidRPr="00F94237">
        <w:rPr>
          <w:rFonts w:ascii="Cambria Math" w:hAnsi="Cambria Math"/>
          <w:color w:val="0D0D0D" w:themeColor="text1" w:themeTint="F2"/>
          <w:sz w:val="18"/>
          <w:szCs w:val="18"/>
        </w:rPr>
        <w:t>Fast-Track Diagnostics Respiratory Pathogens 33 (FTDResp33)</w:t>
      </w:r>
      <w:r>
        <w:rPr>
          <w:rFonts w:ascii="Cambria Math" w:hAnsi="Cambria Math"/>
          <w:color w:val="0D0D0D" w:themeColor="text1" w:themeTint="F2"/>
          <w:sz w:val="18"/>
          <w:szCs w:val="18"/>
        </w:rPr>
        <w:t xml:space="preserve"> test for </w:t>
      </w:r>
      <w:r w:rsidR="002B703A">
        <w:rPr>
          <w:rFonts w:ascii="Cambria Math" w:hAnsi="Cambria Math"/>
          <w:color w:val="0D0D0D" w:themeColor="text1" w:themeTint="F2"/>
          <w:sz w:val="18"/>
          <w:szCs w:val="18"/>
        </w:rPr>
        <w:t xml:space="preserve">A) </w:t>
      </w:r>
      <w:r w:rsidR="00417525">
        <w:rPr>
          <w:rFonts w:ascii="Cambria Math" w:hAnsi="Cambria Math"/>
          <w:color w:val="0D0D0D" w:themeColor="text1" w:themeTint="F2"/>
          <w:sz w:val="18"/>
          <w:szCs w:val="18"/>
        </w:rPr>
        <w:t>159</w:t>
      </w:r>
      <w:r w:rsidR="002B703A">
        <w:rPr>
          <w:rFonts w:ascii="Cambria Math" w:hAnsi="Cambria Math"/>
          <w:color w:val="0D0D0D" w:themeColor="text1" w:themeTint="F2"/>
          <w:sz w:val="18"/>
          <w:szCs w:val="18"/>
        </w:rPr>
        <w:t xml:space="preserve"> LRTI and 1</w:t>
      </w:r>
      <w:r w:rsidR="00417525">
        <w:rPr>
          <w:rFonts w:ascii="Cambria Math" w:hAnsi="Cambria Math"/>
          <w:color w:val="0D0D0D" w:themeColor="text1" w:themeTint="F2"/>
          <w:sz w:val="18"/>
          <w:szCs w:val="18"/>
        </w:rPr>
        <w:t>59</w:t>
      </w:r>
      <w:r w:rsidR="002B703A">
        <w:rPr>
          <w:rFonts w:ascii="Cambria Math" w:hAnsi="Cambria Math"/>
          <w:color w:val="0D0D0D" w:themeColor="text1" w:themeTint="F2"/>
          <w:sz w:val="18"/>
          <w:szCs w:val="18"/>
        </w:rPr>
        <w:t xml:space="preserve"> non-LRTI speci</w:t>
      </w:r>
      <w:r w:rsidR="002B703A" w:rsidRPr="002B703A">
        <w:rPr>
          <w:rFonts w:ascii="Cambria Math" w:hAnsi="Cambria Math"/>
          <w:sz w:val="18"/>
          <w:szCs w:val="18"/>
        </w:rPr>
        <w:t>mens and B) a subgroup of 1</w:t>
      </w:r>
      <w:r w:rsidR="00417525">
        <w:rPr>
          <w:rFonts w:ascii="Cambria Math" w:hAnsi="Cambria Math"/>
          <w:sz w:val="18"/>
          <w:szCs w:val="18"/>
        </w:rPr>
        <w:t>1</w:t>
      </w:r>
      <w:r w:rsidR="002B703A" w:rsidRPr="002B703A">
        <w:rPr>
          <w:rFonts w:ascii="Cambria Math" w:hAnsi="Cambria Math"/>
          <w:sz w:val="18"/>
          <w:szCs w:val="18"/>
        </w:rPr>
        <w:t>6 LRTI and 1</w:t>
      </w:r>
      <w:r w:rsidR="00417525">
        <w:rPr>
          <w:rFonts w:ascii="Cambria Math" w:hAnsi="Cambria Math"/>
          <w:sz w:val="18"/>
          <w:szCs w:val="18"/>
        </w:rPr>
        <w:t>1</w:t>
      </w:r>
      <w:r w:rsidR="002B703A" w:rsidRPr="002B703A">
        <w:rPr>
          <w:rFonts w:ascii="Cambria Math" w:hAnsi="Cambria Math"/>
          <w:sz w:val="18"/>
          <w:szCs w:val="18"/>
        </w:rPr>
        <w:t xml:space="preserve">6 non-LRTI specimens </w:t>
      </w:r>
      <w:r w:rsidR="002B703A">
        <w:rPr>
          <w:rFonts w:ascii="Cambria Math" w:hAnsi="Cambria Math"/>
          <w:color w:val="0D0D0D" w:themeColor="text1" w:themeTint="F2"/>
          <w:sz w:val="18"/>
          <w:szCs w:val="18"/>
        </w:rPr>
        <w:t xml:space="preserve">with 16S ribosomal ribonucleic acid (rRNA) gene amplicon data. </w:t>
      </w:r>
      <w:r>
        <w:rPr>
          <w:rFonts w:ascii="Cambria Math" w:hAnsi="Cambria Math"/>
          <w:color w:val="0D0D0D" w:themeColor="text1" w:themeTint="F2"/>
          <w:sz w:val="18"/>
          <w:szCs w:val="18"/>
        </w:rPr>
        <w:t>Significant associations are denoted by an asterisk.</w:t>
      </w:r>
    </w:p>
    <w:p w14:paraId="3F673A0C" w14:textId="74A73801" w:rsidR="007C2254" w:rsidRDefault="007C2254" w:rsidP="00034059">
      <w:pPr>
        <w:spacing w:after="0" w:line="480" w:lineRule="auto"/>
        <w:rPr>
          <w:rFonts w:ascii="Cambria Math" w:hAnsi="Cambria Math"/>
          <w:b/>
          <w:bCs/>
          <w:sz w:val="28"/>
          <w:szCs w:val="28"/>
          <w:highlight w:val="magenta"/>
        </w:rPr>
      </w:pPr>
    </w:p>
    <w:p w14:paraId="4E1C6D8E" w14:textId="3714662A" w:rsidR="007C2254" w:rsidRDefault="004638D8" w:rsidP="00034059">
      <w:pPr>
        <w:spacing w:after="0" w:line="480" w:lineRule="auto"/>
        <w:rPr>
          <w:rFonts w:ascii="Cambria Math" w:hAnsi="Cambria Math"/>
          <w:b/>
          <w:bCs/>
          <w:sz w:val="28"/>
          <w:szCs w:val="28"/>
          <w:highlight w:val="magenta"/>
        </w:rPr>
      </w:pPr>
      <w:r>
        <w:rPr>
          <w:rFonts w:ascii="Cambria Math" w:hAnsi="Cambria Math"/>
          <w:b/>
          <w:bCs/>
          <w:noProof/>
          <w:sz w:val="28"/>
          <w:szCs w:val="28"/>
        </w:rPr>
        <w:drawing>
          <wp:inline distT="0" distB="0" distL="0" distR="0" wp14:anchorId="24A02310" wp14:editId="79E48929">
            <wp:extent cx="5731510" cy="5629275"/>
            <wp:effectExtent l="0" t="0" r="2540" b="9525"/>
            <wp:docPr id="871357554"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57554" name="Graphic 871357554"/>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5731510" cy="5629275"/>
                    </a:xfrm>
                    <a:prstGeom prst="rect">
                      <a:avLst/>
                    </a:prstGeom>
                  </pic:spPr>
                </pic:pic>
              </a:graphicData>
            </a:graphic>
          </wp:inline>
        </w:drawing>
      </w:r>
    </w:p>
    <w:p w14:paraId="2E79DEBE" w14:textId="1E3A4A12" w:rsidR="007C2254" w:rsidRPr="00D77907" w:rsidRDefault="007C2254" w:rsidP="007C2254">
      <w:pPr>
        <w:spacing w:after="0" w:line="240" w:lineRule="auto"/>
        <w:jc w:val="both"/>
        <w:rPr>
          <w:rFonts w:ascii="Cambria Math" w:hAnsi="Cambria Math"/>
          <w:b/>
          <w:bCs/>
          <w:color w:val="0D0D0D" w:themeColor="text1" w:themeTint="F2"/>
          <w:sz w:val="18"/>
          <w:szCs w:val="18"/>
        </w:rPr>
      </w:pPr>
      <w:r w:rsidRPr="00E770C1">
        <w:rPr>
          <w:rFonts w:ascii="Cambria Math" w:hAnsi="Cambria Math"/>
          <w:b/>
          <w:bCs/>
          <w:color w:val="0D0D0D" w:themeColor="text1" w:themeTint="F2"/>
          <w:sz w:val="18"/>
          <w:szCs w:val="18"/>
        </w:rPr>
        <w:t>Figure S</w:t>
      </w:r>
      <w:r w:rsidR="00C00625" w:rsidRPr="00E770C1">
        <w:rPr>
          <w:rFonts w:ascii="Cambria Math" w:hAnsi="Cambria Math"/>
          <w:b/>
          <w:bCs/>
          <w:color w:val="0D0D0D" w:themeColor="text1" w:themeTint="F2"/>
          <w:sz w:val="18"/>
          <w:szCs w:val="18"/>
        </w:rPr>
        <w:t>6</w:t>
      </w:r>
      <w:r w:rsidRPr="00E770C1">
        <w:rPr>
          <w:rFonts w:ascii="Cambria Math" w:hAnsi="Cambria Math"/>
          <w:color w:val="0D0D0D" w:themeColor="text1" w:themeTint="F2"/>
          <w:sz w:val="18"/>
          <w:szCs w:val="18"/>
        </w:rPr>
        <w:t xml:space="preserve"> </w:t>
      </w:r>
      <w:r w:rsidRPr="00E770C1">
        <w:rPr>
          <w:rFonts w:ascii="Cambria Math" w:hAnsi="Cambria Math"/>
          <w:b/>
          <w:bCs/>
          <w:color w:val="0D0D0D" w:themeColor="text1" w:themeTint="F2"/>
          <w:sz w:val="18"/>
          <w:szCs w:val="18"/>
        </w:rPr>
        <w:t>Associations between bacteria and viruses detected from nasopharyngeal (NP) specimens and lower</w:t>
      </w:r>
      <w:r w:rsidRPr="00D77907">
        <w:rPr>
          <w:rFonts w:ascii="Cambria Math" w:hAnsi="Cambria Math"/>
          <w:b/>
          <w:bCs/>
          <w:color w:val="0D0D0D" w:themeColor="text1" w:themeTint="F2"/>
          <w:sz w:val="18"/>
          <w:szCs w:val="18"/>
        </w:rPr>
        <w:t xml:space="preserve"> respiratory tract infection (LRTI) during </w:t>
      </w:r>
      <w:r w:rsidR="00396C87">
        <w:rPr>
          <w:rFonts w:ascii="Cambria Math" w:hAnsi="Cambria Math"/>
          <w:b/>
          <w:bCs/>
          <w:color w:val="0D0D0D" w:themeColor="text1" w:themeTint="F2"/>
          <w:sz w:val="18"/>
          <w:szCs w:val="18"/>
        </w:rPr>
        <w:t>&gt;</w:t>
      </w:r>
      <w:r w:rsidR="00067425">
        <w:rPr>
          <w:rFonts w:ascii="Cambria Math" w:hAnsi="Cambria Math"/>
          <w:b/>
          <w:bCs/>
          <w:color w:val="0D0D0D" w:themeColor="text1" w:themeTint="F2"/>
          <w:sz w:val="18"/>
          <w:szCs w:val="18"/>
        </w:rPr>
        <w:t>6-12</w:t>
      </w:r>
      <w:r>
        <w:rPr>
          <w:rFonts w:ascii="Cambria Math" w:hAnsi="Cambria Math"/>
          <w:b/>
          <w:bCs/>
          <w:color w:val="0D0D0D" w:themeColor="text1" w:themeTint="F2"/>
          <w:sz w:val="18"/>
          <w:szCs w:val="18"/>
        </w:rPr>
        <w:t xml:space="preserve"> months of life</w:t>
      </w:r>
      <w:r w:rsidRPr="00D77907">
        <w:rPr>
          <w:rFonts w:ascii="Cambria Math" w:hAnsi="Cambria Math"/>
          <w:b/>
          <w:bCs/>
          <w:color w:val="0D0D0D" w:themeColor="text1" w:themeTint="F2"/>
          <w:sz w:val="18"/>
          <w:szCs w:val="18"/>
        </w:rPr>
        <w:t>.</w:t>
      </w:r>
    </w:p>
    <w:p w14:paraId="1462E708" w14:textId="2BD000CB" w:rsidR="007C2254" w:rsidRPr="00DA0F63" w:rsidRDefault="007C2254" w:rsidP="007C2254">
      <w:pPr>
        <w:spacing w:after="0" w:line="240" w:lineRule="auto"/>
        <w:jc w:val="both"/>
        <w:rPr>
          <w:rFonts w:ascii="Cambria Math" w:hAnsi="Cambria Math"/>
          <w:color w:val="0D0D0D" w:themeColor="text1" w:themeTint="F2"/>
          <w:sz w:val="18"/>
          <w:szCs w:val="18"/>
        </w:rPr>
      </w:pPr>
      <w:r>
        <w:rPr>
          <w:rFonts w:ascii="Cambria Math" w:hAnsi="Cambria Math"/>
          <w:color w:val="0D0D0D" w:themeColor="text1" w:themeTint="F2"/>
          <w:sz w:val="18"/>
          <w:szCs w:val="18"/>
        </w:rPr>
        <w:t>Adjusted odds ratios (</w:t>
      </w:r>
      <w:proofErr w:type="spellStart"/>
      <w:r>
        <w:rPr>
          <w:rFonts w:ascii="Cambria Math" w:hAnsi="Cambria Math"/>
          <w:color w:val="0D0D0D" w:themeColor="text1" w:themeTint="F2"/>
          <w:sz w:val="18"/>
          <w:szCs w:val="18"/>
        </w:rPr>
        <w:t>aORs</w:t>
      </w:r>
      <w:proofErr w:type="spellEnd"/>
      <w:r>
        <w:rPr>
          <w:rFonts w:ascii="Cambria Math" w:hAnsi="Cambria Math"/>
          <w:color w:val="0D0D0D" w:themeColor="text1" w:themeTint="F2"/>
          <w:sz w:val="18"/>
          <w:szCs w:val="18"/>
        </w:rPr>
        <w:t xml:space="preserve">) and </w:t>
      </w:r>
      <w:r w:rsidRPr="008B543C">
        <w:rPr>
          <w:rFonts w:ascii="Cambria Math" w:hAnsi="Cambria Math"/>
          <w:color w:val="0D0D0D" w:themeColor="text1" w:themeTint="F2"/>
          <w:sz w:val="18"/>
          <w:szCs w:val="18"/>
        </w:rPr>
        <w:t>population attributable fraction</w:t>
      </w:r>
      <w:r>
        <w:rPr>
          <w:rFonts w:ascii="Cambria Math" w:hAnsi="Cambria Math"/>
          <w:color w:val="0D0D0D" w:themeColor="text1" w:themeTint="F2"/>
          <w:sz w:val="18"/>
          <w:szCs w:val="18"/>
        </w:rPr>
        <w:t xml:space="preserve">s (PAFs) calculated for each of the NP pathogens screened using the </w:t>
      </w:r>
      <w:r w:rsidRPr="00F94237">
        <w:rPr>
          <w:rFonts w:ascii="Cambria Math" w:hAnsi="Cambria Math"/>
          <w:color w:val="0D0D0D" w:themeColor="text1" w:themeTint="F2"/>
          <w:sz w:val="18"/>
          <w:szCs w:val="18"/>
        </w:rPr>
        <w:t>Fast-Track Diagnostics Respiratory Pathogens 33 (FTDResp33)</w:t>
      </w:r>
      <w:r>
        <w:rPr>
          <w:rFonts w:ascii="Cambria Math" w:hAnsi="Cambria Math"/>
          <w:color w:val="0D0D0D" w:themeColor="text1" w:themeTint="F2"/>
          <w:sz w:val="18"/>
          <w:szCs w:val="18"/>
        </w:rPr>
        <w:t xml:space="preserve"> test for </w:t>
      </w:r>
      <w:r w:rsidR="002B703A">
        <w:rPr>
          <w:rFonts w:ascii="Cambria Math" w:hAnsi="Cambria Math"/>
          <w:color w:val="0D0D0D" w:themeColor="text1" w:themeTint="F2"/>
          <w:sz w:val="18"/>
          <w:szCs w:val="18"/>
        </w:rPr>
        <w:t>A) 1</w:t>
      </w:r>
      <w:r w:rsidR="00417525">
        <w:rPr>
          <w:rFonts w:ascii="Cambria Math" w:hAnsi="Cambria Math"/>
          <w:color w:val="0D0D0D" w:themeColor="text1" w:themeTint="F2"/>
          <w:sz w:val="18"/>
          <w:szCs w:val="18"/>
        </w:rPr>
        <w:t>48</w:t>
      </w:r>
      <w:r w:rsidR="002B703A">
        <w:rPr>
          <w:rFonts w:ascii="Cambria Math" w:hAnsi="Cambria Math"/>
          <w:color w:val="0D0D0D" w:themeColor="text1" w:themeTint="F2"/>
          <w:sz w:val="18"/>
          <w:szCs w:val="18"/>
        </w:rPr>
        <w:t xml:space="preserve"> LRTI and 1</w:t>
      </w:r>
      <w:r w:rsidR="00417525">
        <w:rPr>
          <w:rFonts w:ascii="Cambria Math" w:hAnsi="Cambria Math"/>
          <w:color w:val="0D0D0D" w:themeColor="text1" w:themeTint="F2"/>
          <w:sz w:val="18"/>
          <w:szCs w:val="18"/>
        </w:rPr>
        <w:t>48</w:t>
      </w:r>
      <w:r w:rsidR="002B703A">
        <w:rPr>
          <w:rFonts w:ascii="Cambria Math" w:hAnsi="Cambria Math"/>
          <w:color w:val="0D0D0D" w:themeColor="text1" w:themeTint="F2"/>
          <w:sz w:val="18"/>
          <w:szCs w:val="18"/>
        </w:rPr>
        <w:t xml:space="preserve"> non-LRTI speci</w:t>
      </w:r>
      <w:r w:rsidR="002B703A" w:rsidRPr="002B703A">
        <w:rPr>
          <w:rFonts w:ascii="Cambria Math" w:hAnsi="Cambria Math"/>
          <w:sz w:val="18"/>
          <w:szCs w:val="18"/>
        </w:rPr>
        <w:t>mens and B) a subgroup of 10</w:t>
      </w:r>
      <w:r w:rsidR="00417525">
        <w:rPr>
          <w:rFonts w:ascii="Cambria Math" w:hAnsi="Cambria Math"/>
          <w:sz w:val="18"/>
          <w:szCs w:val="18"/>
        </w:rPr>
        <w:t>1</w:t>
      </w:r>
      <w:r w:rsidR="002B703A" w:rsidRPr="002B703A">
        <w:rPr>
          <w:rFonts w:ascii="Cambria Math" w:hAnsi="Cambria Math"/>
          <w:sz w:val="18"/>
          <w:szCs w:val="18"/>
        </w:rPr>
        <w:t xml:space="preserve"> LRTI and 10</w:t>
      </w:r>
      <w:r w:rsidR="00417525">
        <w:rPr>
          <w:rFonts w:ascii="Cambria Math" w:hAnsi="Cambria Math"/>
          <w:sz w:val="18"/>
          <w:szCs w:val="18"/>
        </w:rPr>
        <w:t>1</w:t>
      </w:r>
      <w:r w:rsidR="002B703A" w:rsidRPr="002B703A">
        <w:rPr>
          <w:rFonts w:ascii="Cambria Math" w:hAnsi="Cambria Math"/>
          <w:sz w:val="18"/>
          <w:szCs w:val="18"/>
        </w:rPr>
        <w:t xml:space="preserve"> non-LRTI specimens </w:t>
      </w:r>
      <w:r w:rsidR="002B703A">
        <w:rPr>
          <w:rFonts w:ascii="Cambria Math" w:hAnsi="Cambria Math"/>
          <w:color w:val="0D0D0D" w:themeColor="text1" w:themeTint="F2"/>
          <w:sz w:val="18"/>
          <w:szCs w:val="18"/>
        </w:rPr>
        <w:t xml:space="preserve">with 16S ribosomal ribonucleic acid (rRNA) gene amplicon data. </w:t>
      </w:r>
      <w:r>
        <w:rPr>
          <w:rFonts w:ascii="Cambria Math" w:hAnsi="Cambria Math"/>
          <w:color w:val="0D0D0D" w:themeColor="text1" w:themeTint="F2"/>
          <w:sz w:val="18"/>
          <w:szCs w:val="18"/>
        </w:rPr>
        <w:t>Significant associations are denoted by an asterisk.</w:t>
      </w:r>
    </w:p>
    <w:p w14:paraId="54AEF1FC" w14:textId="77777777" w:rsidR="00982E85" w:rsidRDefault="00982E85" w:rsidP="00034059">
      <w:pPr>
        <w:spacing w:after="0" w:line="480" w:lineRule="auto"/>
        <w:rPr>
          <w:rFonts w:ascii="Cambria Math" w:hAnsi="Cambria Math"/>
          <w:b/>
          <w:bCs/>
          <w:sz w:val="28"/>
          <w:szCs w:val="28"/>
          <w:highlight w:val="magenta"/>
        </w:rPr>
      </w:pPr>
    </w:p>
    <w:p w14:paraId="7A16E975" w14:textId="77777777" w:rsidR="00890C69" w:rsidRDefault="00890C69" w:rsidP="00034059">
      <w:pPr>
        <w:spacing w:after="0" w:line="480" w:lineRule="auto"/>
        <w:rPr>
          <w:rFonts w:ascii="Cambria Math" w:hAnsi="Cambria Math"/>
          <w:b/>
          <w:bCs/>
          <w:sz w:val="28"/>
          <w:szCs w:val="28"/>
          <w:highlight w:val="magenta"/>
        </w:rPr>
      </w:pPr>
    </w:p>
    <w:p w14:paraId="0E99DACC" w14:textId="77777777" w:rsidR="005136E7" w:rsidRDefault="005136E7" w:rsidP="00034059">
      <w:pPr>
        <w:spacing w:after="0" w:line="480" w:lineRule="auto"/>
        <w:rPr>
          <w:rFonts w:ascii="Cambria Math" w:hAnsi="Cambria Math"/>
          <w:b/>
          <w:bCs/>
          <w:sz w:val="28"/>
          <w:szCs w:val="28"/>
          <w:highlight w:val="magenta"/>
        </w:rPr>
      </w:pPr>
    </w:p>
    <w:p w14:paraId="6A041A4C" w14:textId="77777777" w:rsidR="005136E7" w:rsidRDefault="005136E7" w:rsidP="00034059">
      <w:pPr>
        <w:spacing w:after="0" w:line="480" w:lineRule="auto"/>
        <w:rPr>
          <w:rFonts w:ascii="Cambria Math" w:hAnsi="Cambria Math"/>
          <w:b/>
          <w:bCs/>
          <w:sz w:val="28"/>
          <w:szCs w:val="28"/>
          <w:highlight w:val="magenta"/>
        </w:rPr>
      </w:pPr>
    </w:p>
    <w:p w14:paraId="6112AE3C" w14:textId="77777777" w:rsidR="005136E7" w:rsidRPr="006D3637" w:rsidRDefault="005136E7" w:rsidP="00034059">
      <w:pPr>
        <w:spacing w:after="0" w:line="480" w:lineRule="auto"/>
        <w:rPr>
          <w:rFonts w:ascii="Cambria Math" w:hAnsi="Cambria Math"/>
          <w:b/>
          <w:bCs/>
          <w:sz w:val="28"/>
          <w:szCs w:val="28"/>
          <w:highlight w:val="magenta"/>
        </w:rPr>
      </w:pPr>
    </w:p>
    <w:p w14:paraId="1EC19D86" w14:textId="77777777" w:rsidR="009A11C2" w:rsidRPr="006A1DF4" w:rsidRDefault="009A11C2" w:rsidP="009A11C2">
      <w:pPr>
        <w:spacing w:after="0" w:line="480" w:lineRule="auto"/>
        <w:contextualSpacing/>
        <w:jc w:val="both"/>
        <w:rPr>
          <w:rFonts w:ascii="Cambria Math" w:hAnsi="Cambria Math"/>
          <w:b/>
        </w:rPr>
      </w:pPr>
      <w:r w:rsidRPr="006A1DF4">
        <w:rPr>
          <w:rFonts w:ascii="Cambria Math" w:hAnsi="Cambria Math"/>
          <w:b/>
        </w:rPr>
        <w:t>In-silico quality control of short read 16S ribosomal ribonucleic acid (rRNA) amplicon sequencing data</w:t>
      </w:r>
    </w:p>
    <w:p w14:paraId="04C4E0BF" w14:textId="77777777" w:rsidR="009A11C2" w:rsidRPr="009C7CD2" w:rsidRDefault="009A11C2" w:rsidP="009A11C2">
      <w:pPr>
        <w:spacing w:after="0" w:line="480" w:lineRule="auto"/>
        <w:ind w:left="709" w:hanging="709"/>
        <w:contextualSpacing/>
        <w:jc w:val="both"/>
        <w:rPr>
          <w:rFonts w:ascii="Cambria Math" w:hAnsi="Cambria Math"/>
          <w:bCs/>
          <w:i/>
          <w:iCs/>
        </w:rPr>
      </w:pPr>
      <w:r>
        <w:rPr>
          <w:rFonts w:ascii="Cambria Math" w:hAnsi="Cambria Math"/>
          <w:bCs/>
          <w:i/>
          <w:iCs/>
        </w:rPr>
        <w:t>Sequencing reproducibility</w:t>
      </w:r>
    </w:p>
    <w:p w14:paraId="0FEEA24E" w14:textId="034D8D47" w:rsidR="009A11C2" w:rsidRDefault="009A11C2" w:rsidP="009A11C2">
      <w:pPr>
        <w:spacing w:after="0" w:line="480" w:lineRule="auto"/>
        <w:contextualSpacing/>
        <w:jc w:val="both"/>
        <w:rPr>
          <w:rFonts w:ascii="Cambria Math" w:hAnsi="Cambria Math"/>
        </w:rPr>
      </w:pPr>
      <w:r w:rsidRPr="003A4B30">
        <w:rPr>
          <w:rFonts w:ascii="Cambria Math" w:hAnsi="Cambria Math"/>
        </w:rPr>
        <w:t>Bacterial profiles from 95 bacterial mock community controls [“BEI-DNA” (n=19) and “</w:t>
      </w:r>
      <w:proofErr w:type="spellStart"/>
      <w:r w:rsidRPr="003A4B30">
        <w:rPr>
          <w:rFonts w:ascii="Cambria Math" w:hAnsi="Cambria Math"/>
        </w:rPr>
        <w:t>Zymobiomics</w:t>
      </w:r>
      <w:proofErr w:type="spellEnd"/>
      <w:r w:rsidRPr="003A4B30">
        <w:rPr>
          <w:rFonts w:ascii="Cambria Math" w:hAnsi="Cambria Math"/>
        </w:rPr>
        <w:t>-DNA” (n=76)] included in the 20 sequencing runs were reproducible and</w:t>
      </w:r>
      <w:r>
        <w:rPr>
          <w:rFonts w:ascii="Cambria Math" w:hAnsi="Cambria Math"/>
        </w:rPr>
        <w:t xml:space="preserve"> </w:t>
      </w:r>
      <w:r w:rsidRPr="00434B3D">
        <w:rPr>
          <w:rFonts w:ascii="Cambria Math" w:hAnsi="Cambria Math"/>
        </w:rPr>
        <w:t xml:space="preserve">comparable to the theoretical compositions provided by the manufacturer </w:t>
      </w:r>
      <w:r w:rsidRPr="00AF2B5E">
        <w:rPr>
          <w:rFonts w:ascii="Cambria Math" w:hAnsi="Cambria Math"/>
        </w:rPr>
        <w:t>(</w:t>
      </w:r>
      <w:r w:rsidRPr="003B58AA">
        <w:rPr>
          <w:rFonts w:ascii="Cambria Math" w:hAnsi="Cambria Math"/>
        </w:rPr>
        <w:t>Figure S</w:t>
      </w:r>
      <w:r w:rsidR="00A44406" w:rsidRPr="003B58AA">
        <w:rPr>
          <w:rFonts w:ascii="Cambria Math" w:hAnsi="Cambria Math"/>
        </w:rPr>
        <w:t xml:space="preserve">7 </w:t>
      </w:r>
      <w:r w:rsidRPr="003B58AA">
        <w:rPr>
          <w:rFonts w:ascii="Cambria Math" w:hAnsi="Cambria Math"/>
        </w:rPr>
        <w:t>A-B</w:t>
      </w:r>
      <w:r w:rsidRPr="00AF2B5E">
        <w:rPr>
          <w:rFonts w:ascii="Cambria Math" w:hAnsi="Cambria Math"/>
        </w:rPr>
        <w:t xml:space="preserve">). </w:t>
      </w:r>
    </w:p>
    <w:p w14:paraId="2365BB8F" w14:textId="51E963FD" w:rsidR="009A11C2" w:rsidRDefault="003B58AA" w:rsidP="009A11C2">
      <w:pPr>
        <w:spacing w:after="0" w:line="480" w:lineRule="auto"/>
        <w:contextualSpacing/>
        <w:jc w:val="both"/>
        <w:rPr>
          <w:rFonts w:ascii="Cambria Math" w:hAnsi="Cambria Math"/>
        </w:rPr>
      </w:pPr>
      <w:r>
        <w:rPr>
          <w:rFonts w:ascii="Cambria Math" w:hAnsi="Cambria Math"/>
          <w:noProof/>
        </w:rPr>
        <w:drawing>
          <wp:inline distT="0" distB="0" distL="0" distR="0" wp14:anchorId="01ADB4E9" wp14:editId="42AC3C29">
            <wp:extent cx="5731510" cy="3604260"/>
            <wp:effectExtent l="0" t="0" r="0" b="0"/>
            <wp:docPr id="464268534"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268534" name="Graphic 464268534"/>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5731510" cy="3604260"/>
                    </a:xfrm>
                    <a:prstGeom prst="rect">
                      <a:avLst/>
                    </a:prstGeom>
                  </pic:spPr>
                </pic:pic>
              </a:graphicData>
            </a:graphic>
          </wp:inline>
        </w:drawing>
      </w:r>
    </w:p>
    <w:p w14:paraId="10D9251C" w14:textId="326EB526" w:rsidR="009A11C2" w:rsidRPr="003A4B30" w:rsidRDefault="009A11C2" w:rsidP="009A11C2">
      <w:pPr>
        <w:spacing w:after="0" w:line="240" w:lineRule="auto"/>
        <w:jc w:val="both"/>
        <w:rPr>
          <w:rFonts w:ascii="Book Antiqua" w:hAnsi="Book Antiqua"/>
          <w:b/>
          <w:bCs/>
          <w:color w:val="0D0D0D" w:themeColor="text1" w:themeTint="F2"/>
          <w:sz w:val="18"/>
          <w:szCs w:val="18"/>
          <w:lang w:val="en-US"/>
        </w:rPr>
      </w:pPr>
      <w:r w:rsidRPr="003A4B30">
        <w:rPr>
          <w:rFonts w:ascii="Book Antiqua" w:hAnsi="Book Antiqua"/>
          <w:b/>
          <w:bCs/>
          <w:color w:val="0D0D0D" w:themeColor="text1" w:themeTint="F2"/>
          <w:sz w:val="18"/>
          <w:szCs w:val="18"/>
          <w:lang w:val="en-US"/>
        </w:rPr>
        <w:t>Figure S</w:t>
      </w:r>
      <w:r w:rsidR="00C00625">
        <w:rPr>
          <w:rFonts w:ascii="Book Antiqua" w:hAnsi="Book Antiqua"/>
          <w:b/>
          <w:bCs/>
          <w:color w:val="0D0D0D" w:themeColor="text1" w:themeTint="F2"/>
          <w:sz w:val="18"/>
          <w:szCs w:val="18"/>
          <w:lang w:val="en-US"/>
        </w:rPr>
        <w:t>7</w:t>
      </w:r>
      <w:r w:rsidRPr="003A4B30">
        <w:rPr>
          <w:rFonts w:ascii="Book Antiqua" w:hAnsi="Book Antiqua"/>
          <w:b/>
          <w:bCs/>
          <w:color w:val="0D0D0D" w:themeColor="text1" w:themeTint="F2"/>
          <w:sz w:val="18"/>
          <w:szCs w:val="18"/>
          <w:lang w:val="en-US"/>
        </w:rPr>
        <w:t xml:space="preserve"> Bacterial profiles sequenced from two sets of bacterial mock community DNA controls</w:t>
      </w:r>
    </w:p>
    <w:p w14:paraId="75715393" w14:textId="77777777" w:rsidR="009A11C2" w:rsidRPr="003A4B30" w:rsidRDefault="009A11C2" w:rsidP="009A11C2">
      <w:pPr>
        <w:spacing w:after="0" w:line="240" w:lineRule="auto"/>
        <w:jc w:val="both"/>
        <w:rPr>
          <w:noProof/>
        </w:rPr>
      </w:pPr>
      <w:r w:rsidRPr="003A4B30">
        <w:rPr>
          <w:rFonts w:ascii="Book Antiqua" w:hAnsi="Book Antiqua"/>
          <w:color w:val="0D0D0D" w:themeColor="text1" w:themeTint="F2"/>
          <w:sz w:val="18"/>
          <w:szCs w:val="18"/>
          <w:lang w:val="en-US"/>
        </w:rPr>
        <w:t>A) 1-in-</w:t>
      </w:r>
      <w:proofErr w:type="gramStart"/>
      <w:r w:rsidRPr="003A4B30">
        <w:rPr>
          <w:rFonts w:ascii="Book Antiqua" w:hAnsi="Book Antiqua"/>
          <w:color w:val="0D0D0D" w:themeColor="text1" w:themeTint="F2"/>
          <w:sz w:val="18"/>
          <w:szCs w:val="18"/>
          <w:lang w:val="en-US"/>
        </w:rPr>
        <w:t>10 fold</w:t>
      </w:r>
      <w:proofErr w:type="gramEnd"/>
      <w:r w:rsidRPr="003A4B30">
        <w:rPr>
          <w:rFonts w:ascii="Book Antiqua" w:hAnsi="Book Antiqua"/>
          <w:color w:val="0D0D0D" w:themeColor="text1" w:themeTint="F2"/>
          <w:sz w:val="18"/>
          <w:szCs w:val="18"/>
          <w:lang w:val="en-US"/>
        </w:rPr>
        <w:t xml:space="preserve"> dilutions of HM-783D (BEI Resources, NIAID, NIH as part of the Human Microbiome Project, VA, USA) (“BEI-DNA”, n=19), and B) 1-in-10 fold dilutions of </w:t>
      </w:r>
      <w:proofErr w:type="spellStart"/>
      <w:r w:rsidRPr="003A4B30">
        <w:rPr>
          <w:rFonts w:ascii="Book Antiqua" w:hAnsi="Book Antiqua"/>
          <w:color w:val="0D0D0D" w:themeColor="text1" w:themeTint="F2"/>
          <w:sz w:val="18"/>
          <w:szCs w:val="18"/>
          <w:lang w:val="en-US"/>
        </w:rPr>
        <w:t>ZymoBIOMICS</w:t>
      </w:r>
      <w:proofErr w:type="spellEnd"/>
      <w:r w:rsidRPr="003A4B30">
        <w:rPr>
          <w:rFonts w:ascii="Book Antiqua" w:hAnsi="Book Antiqua"/>
          <w:color w:val="0D0D0D" w:themeColor="text1" w:themeTint="F2"/>
          <w:sz w:val="18"/>
          <w:szCs w:val="18"/>
          <w:lang w:val="en-US"/>
        </w:rPr>
        <w:t xml:space="preserve">™ Microbial Community DNA Standard (catalogue no. D6305, </w:t>
      </w:r>
      <w:proofErr w:type="spellStart"/>
      <w:r w:rsidRPr="003A4B30">
        <w:rPr>
          <w:rFonts w:ascii="Book Antiqua" w:hAnsi="Book Antiqua"/>
          <w:color w:val="0D0D0D" w:themeColor="text1" w:themeTint="F2"/>
          <w:sz w:val="18"/>
          <w:szCs w:val="18"/>
          <w:lang w:val="en-US"/>
        </w:rPr>
        <w:t>Zymo</w:t>
      </w:r>
      <w:proofErr w:type="spellEnd"/>
      <w:r w:rsidRPr="003A4B30">
        <w:rPr>
          <w:rFonts w:ascii="Book Antiqua" w:hAnsi="Book Antiqua"/>
          <w:color w:val="0D0D0D" w:themeColor="text1" w:themeTint="F2"/>
          <w:sz w:val="18"/>
          <w:szCs w:val="18"/>
          <w:lang w:val="en-US"/>
        </w:rPr>
        <w:t xml:space="preserve"> Research Corp., Irvine, CA, United States) (“</w:t>
      </w:r>
      <w:proofErr w:type="spellStart"/>
      <w:r w:rsidRPr="003A4B30">
        <w:rPr>
          <w:rFonts w:ascii="Book Antiqua" w:hAnsi="Book Antiqua"/>
          <w:color w:val="0D0D0D" w:themeColor="text1" w:themeTint="F2"/>
          <w:sz w:val="18"/>
          <w:szCs w:val="18"/>
          <w:lang w:val="en-US"/>
        </w:rPr>
        <w:t>Zymobiomics</w:t>
      </w:r>
      <w:proofErr w:type="spellEnd"/>
      <w:r w:rsidRPr="003A4B30">
        <w:rPr>
          <w:rFonts w:ascii="Book Antiqua" w:hAnsi="Book Antiqua"/>
          <w:color w:val="0D0D0D" w:themeColor="text1" w:themeTint="F2"/>
          <w:sz w:val="18"/>
          <w:szCs w:val="18"/>
          <w:lang w:val="en-US"/>
        </w:rPr>
        <w:t xml:space="preserve">-DNA”, n=76)]. Manufacturers’ specified compositions for each of the bacterial mock community DNA controls are represented by navy circles at the bottom of each of the </w:t>
      </w:r>
      <w:proofErr w:type="spellStart"/>
      <w:r w:rsidRPr="003A4B30">
        <w:rPr>
          <w:rFonts w:ascii="Book Antiqua" w:hAnsi="Book Antiqua"/>
          <w:color w:val="0D0D0D" w:themeColor="text1" w:themeTint="F2"/>
          <w:sz w:val="18"/>
          <w:szCs w:val="18"/>
          <w:lang w:val="en-US"/>
        </w:rPr>
        <w:t>barplots</w:t>
      </w:r>
      <w:proofErr w:type="spellEnd"/>
      <w:r w:rsidRPr="003A4B30">
        <w:rPr>
          <w:rFonts w:ascii="Book Antiqua" w:hAnsi="Book Antiqua"/>
          <w:color w:val="0D0D0D" w:themeColor="text1" w:themeTint="F2"/>
          <w:sz w:val="18"/>
          <w:szCs w:val="18"/>
          <w:lang w:val="en-US"/>
        </w:rPr>
        <w:t xml:space="preserve">. Rainbow-coloured circles at the bottom of each of the </w:t>
      </w:r>
      <w:proofErr w:type="spellStart"/>
      <w:r w:rsidRPr="003A4B30">
        <w:rPr>
          <w:rFonts w:ascii="Book Antiqua" w:hAnsi="Book Antiqua"/>
          <w:color w:val="0D0D0D" w:themeColor="text1" w:themeTint="F2"/>
          <w:sz w:val="18"/>
          <w:szCs w:val="18"/>
          <w:lang w:val="en-US"/>
        </w:rPr>
        <w:t>barplots</w:t>
      </w:r>
      <w:proofErr w:type="spellEnd"/>
      <w:r w:rsidRPr="003A4B30">
        <w:rPr>
          <w:rFonts w:ascii="Book Antiqua" w:hAnsi="Book Antiqua"/>
          <w:color w:val="0D0D0D" w:themeColor="text1" w:themeTint="F2"/>
          <w:sz w:val="18"/>
          <w:szCs w:val="18"/>
          <w:lang w:val="en-US"/>
        </w:rPr>
        <w:t xml:space="preserve"> represent different sequencing runs in which each of the profiles were generated. Taxonomy is assigned at genus-level, with </w:t>
      </w:r>
      <w:proofErr w:type="spellStart"/>
      <w:r w:rsidRPr="003A4B30">
        <w:rPr>
          <w:rFonts w:ascii="Book Antiqua" w:hAnsi="Book Antiqua"/>
          <w:color w:val="0D0D0D" w:themeColor="text1" w:themeTint="F2"/>
          <w:sz w:val="18"/>
          <w:szCs w:val="18"/>
          <w:lang w:val="en-US"/>
        </w:rPr>
        <w:t>colour</w:t>
      </w:r>
      <w:proofErr w:type="spellEnd"/>
      <w:r w:rsidRPr="003A4B30">
        <w:rPr>
          <w:rFonts w:ascii="Book Antiqua" w:hAnsi="Book Antiqua"/>
          <w:color w:val="0D0D0D" w:themeColor="text1" w:themeTint="F2"/>
          <w:sz w:val="18"/>
          <w:szCs w:val="18"/>
          <w:lang w:val="en-US"/>
        </w:rPr>
        <w:t>-codes representing phylum-level classification (Shades of blue: Proteobacteria, shades of red: Firmicutes). Amplicon sequence variants (ASVs) detected from bacterial mock community DNA profiles which are not assigned to genera as per manufacturers’ specifications are shown in grey.</w:t>
      </w:r>
      <w:r w:rsidRPr="003A4B30">
        <w:rPr>
          <w:noProof/>
        </w:rPr>
        <w:t xml:space="preserve"> </w:t>
      </w:r>
    </w:p>
    <w:p w14:paraId="17A01548" w14:textId="77777777" w:rsidR="009A11C2" w:rsidRDefault="009A11C2" w:rsidP="009A11C2">
      <w:pPr>
        <w:spacing w:after="0" w:line="480" w:lineRule="auto"/>
        <w:contextualSpacing/>
        <w:jc w:val="both"/>
        <w:rPr>
          <w:rFonts w:ascii="Cambria Math" w:hAnsi="Cambria Math"/>
        </w:rPr>
      </w:pPr>
    </w:p>
    <w:p w14:paraId="31FCC1FC" w14:textId="7184FF1D" w:rsidR="009A11C2" w:rsidRPr="00316829" w:rsidRDefault="009A11C2" w:rsidP="009A11C2">
      <w:pPr>
        <w:spacing w:after="0" w:line="480" w:lineRule="auto"/>
        <w:contextualSpacing/>
        <w:jc w:val="both"/>
        <w:rPr>
          <w:rFonts w:ascii="Cambria Math" w:hAnsi="Cambria Math"/>
          <w:highlight w:val="cyan"/>
        </w:rPr>
      </w:pPr>
      <w:r w:rsidRPr="00895D2C">
        <w:rPr>
          <w:rFonts w:ascii="Cambria Math" w:hAnsi="Cambria Math"/>
        </w:rPr>
        <w:t>NP specimens randomly selected for repeat processing</w:t>
      </w:r>
      <w:r>
        <w:rPr>
          <w:rFonts w:ascii="Cambria Math" w:hAnsi="Cambria Math"/>
        </w:rPr>
        <w:t xml:space="preserve"> yielded high sequencing reproducibility across the 20 runs:</w:t>
      </w:r>
      <w:r w:rsidRPr="00895D2C">
        <w:rPr>
          <w:rFonts w:ascii="Cambria Math" w:hAnsi="Cambria Math"/>
        </w:rPr>
        <w:t xml:space="preserve"> “within-run” repeats processed in duplicate (n=72) and triplicate (n=2) [median R2 = 0.998 (IQR: 0.988–0.</w:t>
      </w:r>
      <w:r w:rsidRPr="00871876">
        <w:rPr>
          <w:rFonts w:ascii="Cambria Math" w:hAnsi="Cambria Math"/>
        </w:rPr>
        <w:t xml:space="preserve">999)] and “between-run repeats” processed in duplicate (n=226), triplicate (n=26) and quadruplicate (n=17) [median R2 = 0.987 (IQR: 0.951–0.998)]. </w:t>
      </w:r>
      <w:r w:rsidRPr="006E7B2D">
        <w:rPr>
          <w:rFonts w:ascii="Cambria Math" w:hAnsi="Cambria Math"/>
        </w:rPr>
        <w:t xml:space="preserve">NP specimens collected at </w:t>
      </w:r>
      <w:r w:rsidRPr="006E7B2D">
        <w:rPr>
          <w:rFonts w:ascii="Cambria Math" w:hAnsi="Cambria Math"/>
          <w:u w:val="single"/>
        </w:rPr>
        <w:t>&lt;</w:t>
      </w:r>
      <w:r w:rsidRPr="006E7B2D">
        <w:rPr>
          <w:rFonts w:ascii="Cambria Math" w:hAnsi="Cambria Math"/>
        </w:rPr>
        <w:t xml:space="preserve">10 days of age, NP specimens with </w:t>
      </w:r>
      <w:r w:rsidRPr="006E7B2D">
        <w:rPr>
          <w:rFonts w:ascii="Cambria Math" w:hAnsi="Cambria Math"/>
          <w:u w:val="single"/>
        </w:rPr>
        <w:t>&lt;</w:t>
      </w:r>
      <w:r w:rsidRPr="006E7B2D">
        <w:rPr>
          <w:rFonts w:ascii="Cambria Math" w:hAnsi="Cambria Math"/>
        </w:rPr>
        <w:t>300 16S rRNA gene copies/</w:t>
      </w:r>
      <w:proofErr w:type="spellStart"/>
      <w:r w:rsidRPr="006E7B2D">
        <w:rPr>
          <w:rFonts w:ascii="Cambria Math" w:hAnsi="Cambria Math"/>
        </w:rPr>
        <w:t>μl</w:t>
      </w:r>
      <w:proofErr w:type="spellEnd"/>
      <w:r w:rsidRPr="006E7B2D">
        <w:rPr>
          <w:rFonts w:ascii="Cambria Math" w:hAnsi="Cambria Math"/>
        </w:rPr>
        <w:t xml:space="preserve"> and NP specimens with </w:t>
      </w:r>
      <w:r w:rsidRPr="006E7B2D">
        <w:rPr>
          <w:rFonts w:ascii="Cambria Math" w:hAnsi="Cambria Math"/>
          <w:u w:val="single"/>
        </w:rPr>
        <w:t>&lt;</w:t>
      </w:r>
      <w:r w:rsidRPr="006E7B2D">
        <w:rPr>
          <w:rFonts w:ascii="Cambria Math" w:hAnsi="Cambria Math"/>
        </w:rPr>
        <w:t>1,000 reads were less reproducible compared to NP specimens collected at &gt;10 days of age, NP specimens with &gt;300 16S rRNA gene copies/</w:t>
      </w:r>
      <w:proofErr w:type="spellStart"/>
      <w:r w:rsidRPr="006E7B2D">
        <w:rPr>
          <w:rFonts w:ascii="Cambria Math" w:hAnsi="Cambria Math"/>
        </w:rPr>
        <w:t>μl</w:t>
      </w:r>
      <w:proofErr w:type="spellEnd"/>
      <w:r w:rsidRPr="006E7B2D">
        <w:rPr>
          <w:rFonts w:ascii="Cambria Math" w:hAnsi="Cambria Math"/>
        </w:rPr>
        <w:t xml:space="preserve"> and NP specimens with &gt;1,000 reads, and resultantly flagged for exclusion (</w:t>
      </w:r>
      <w:r w:rsidRPr="00183C37">
        <w:rPr>
          <w:rFonts w:ascii="Cambria Math" w:hAnsi="Cambria Math"/>
        </w:rPr>
        <w:t>Figure S</w:t>
      </w:r>
      <w:r w:rsidR="00A44406" w:rsidRPr="00183C37">
        <w:rPr>
          <w:rFonts w:ascii="Cambria Math" w:hAnsi="Cambria Math"/>
        </w:rPr>
        <w:t>8</w:t>
      </w:r>
      <w:r w:rsidRPr="00183C37">
        <w:rPr>
          <w:rFonts w:ascii="Cambria Math" w:hAnsi="Cambria Math"/>
        </w:rPr>
        <w:t xml:space="preserve"> A-C</w:t>
      </w:r>
      <w:r w:rsidRPr="006E7B2D">
        <w:rPr>
          <w:rFonts w:ascii="Cambria Math" w:hAnsi="Cambria Math"/>
        </w:rPr>
        <w:t xml:space="preserve">). </w:t>
      </w:r>
    </w:p>
    <w:p w14:paraId="48AAADB9" w14:textId="6506A986" w:rsidR="009A11C2" w:rsidRPr="00316829" w:rsidRDefault="00CD657E" w:rsidP="009A11C2">
      <w:pPr>
        <w:spacing w:after="0" w:line="480" w:lineRule="auto"/>
        <w:contextualSpacing/>
        <w:jc w:val="center"/>
        <w:rPr>
          <w:rFonts w:ascii="Cambria Math" w:hAnsi="Cambria Math"/>
          <w:color w:val="00B050"/>
          <w:highlight w:val="cyan"/>
        </w:rPr>
      </w:pPr>
      <w:r>
        <w:rPr>
          <w:rFonts w:ascii="Cambria Math" w:hAnsi="Cambria Math"/>
          <w:noProof/>
          <w:color w:val="00B050"/>
        </w:rPr>
        <w:drawing>
          <wp:inline distT="0" distB="0" distL="0" distR="0" wp14:anchorId="4BA265CD" wp14:editId="3F1B8D15">
            <wp:extent cx="5112000" cy="6067456"/>
            <wp:effectExtent l="0" t="0" r="0" b="0"/>
            <wp:docPr id="499847080"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847080" name="Graphic 499847080"/>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5112000" cy="6067456"/>
                    </a:xfrm>
                    <a:prstGeom prst="rect">
                      <a:avLst/>
                    </a:prstGeom>
                  </pic:spPr>
                </pic:pic>
              </a:graphicData>
            </a:graphic>
          </wp:inline>
        </w:drawing>
      </w:r>
    </w:p>
    <w:p w14:paraId="56D76F7E" w14:textId="243D1812" w:rsidR="009A11C2" w:rsidRPr="004005FF" w:rsidRDefault="009A11C2" w:rsidP="009A11C2">
      <w:pPr>
        <w:spacing w:after="0" w:line="240" w:lineRule="auto"/>
        <w:jc w:val="both"/>
        <w:rPr>
          <w:rFonts w:ascii="Book Antiqua" w:hAnsi="Book Antiqua"/>
          <w:b/>
          <w:bCs/>
          <w:color w:val="0D0D0D" w:themeColor="text1" w:themeTint="F2"/>
          <w:sz w:val="18"/>
          <w:szCs w:val="18"/>
          <w:lang w:val="en-US"/>
        </w:rPr>
      </w:pPr>
      <w:r w:rsidRPr="004005FF">
        <w:rPr>
          <w:rFonts w:ascii="Book Antiqua" w:hAnsi="Book Antiqua"/>
          <w:b/>
          <w:bCs/>
          <w:color w:val="0D0D0D" w:themeColor="text1" w:themeTint="F2"/>
          <w:sz w:val="18"/>
          <w:szCs w:val="18"/>
          <w:lang w:val="en-US"/>
        </w:rPr>
        <w:t>Figure S</w:t>
      </w:r>
      <w:r w:rsidR="00C00625">
        <w:rPr>
          <w:rFonts w:ascii="Book Antiqua" w:hAnsi="Book Antiqua"/>
          <w:b/>
          <w:bCs/>
          <w:color w:val="0D0D0D" w:themeColor="text1" w:themeTint="F2"/>
          <w:sz w:val="18"/>
          <w:szCs w:val="18"/>
          <w:lang w:val="en-US"/>
        </w:rPr>
        <w:t>8</w:t>
      </w:r>
      <w:r w:rsidRPr="004005FF">
        <w:rPr>
          <w:rFonts w:ascii="Book Antiqua" w:hAnsi="Book Antiqua"/>
          <w:b/>
          <w:bCs/>
          <w:color w:val="0D0D0D" w:themeColor="text1" w:themeTint="F2"/>
          <w:sz w:val="18"/>
          <w:szCs w:val="18"/>
          <w:lang w:val="en-US"/>
        </w:rPr>
        <w:t xml:space="preserve"> Associations between reproducibility and A) participant age at specimen collection, B) 16S rRNA gene copy numbers, and C) read counts.</w:t>
      </w:r>
    </w:p>
    <w:p w14:paraId="21DD1416" w14:textId="77777777" w:rsidR="009A11C2" w:rsidRPr="004005FF" w:rsidRDefault="009A11C2" w:rsidP="009A11C2">
      <w:pPr>
        <w:spacing w:after="0" w:line="240" w:lineRule="auto"/>
        <w:jc w:val="both"/>
        <w:rPr>
          <w:rFonts w:ascii="Book Antiqua" w:hAnsi="Book Antiqua"/>
          <w:color w:val="0D0D0D" w:themeColor="text1" w:themeTint="F2"/>
          <w:sz w:val="18"/>
          <w:szCs w:val="18"/>
          <w:lang w:val="en-US"/>
        </w:rPr>
      </w:pPr>
      <w:r w:rsidRPr="004005FF">
        <w:rPr>
          <w:rFonts w:ascii="Book Antiqua" w:hAnsi="Book Antiqua"/>
          <w:color w:val="0D0D0D" w:themeColor="text1" w:themeTint="F2"/>
          <w:sz w:val="18"/>
          <w:szCs w:val="18"/>
          <w:lang w:val="en-US"/>
        </w:rPr>
        <w:t>Reproducibility is measured by coefficient of determination (R</w:t>
      </w:r>
      <w:r w:rsidRPr="004005FF">
        <w:rPr>
          <w:rFonts w:ascii="Book Antiqua" w:hAnsi="Book Antiqua"/>
          <w:color w:val="0D0D0D" w:themeColor="text1" w:themeTint="F2"/>
          <w:sz w:val="18"/>
          <w:szCs w:val="18"/>
          <w:vertAlign w:val="superscript"/>
          <w:lang w:val="en-US"/>
        </w:rPr>
        <w:t>2</w:t>
      </w:r>
      <w:r w:rsidRPr="004005FF">
        <w:rPr>
          <w:rFonts w:ascii="Book Antiqua" w:hAnsi="Book Antiqua"/>
          <w:color w:val="0D0D0D" w:themeColor="text1" w:themeTint="F2"/>
          <w:sz w:val="18"/>
          <w:szCs w:val="18"/>
          <w:lang w:val="en-US"/>
        </w:rPr>
        <w:t>) values, calculated by comparing proportions of each amplicon sequence variant (ASV) present between within-run or between-run repeats</w:t>
      </w:r>
      <w:r>
        <w:rPr>
          <w:rFonts w:ascii="Book Antiqua" w:hAnsi="Book Antiqua"/>
          <w:color w:val="0D0D0D" w:themeColor="text1" w:themeTint="F2"/>
          <w:sz w:val="18"/>
          <w:szCs w:val="18"/>
          <w:lang w:val="en-US"/>
        </w:rPr>
        <w:t xml:space="preserve"> (technical repeats)</w:t>
      </w:r>
      <w:r w:rsidRPr="004005FF">
        <w:rPr>
          <w:rFonts w:ascii="Book Antiqua" w:hAnsi="Book Antiqua"/>
          <w:color w:val="0D0D0D" w:themeColor="text1" w:themeTint="F2"/>
          <w:sz w:val="18"/>
          <w:szCs w:val="18"/>
          <w:lang w:val="en-US"/>
        </w:rPr>
        <w:t>. Horizontal blue bars denote R</w:t>
      </w:r>
      <w:r w:rsidRPr="004005FF">
        <w:rPr>
          <w:rFonts w:ascii="Book Antiqua" w:hAnsi="Book Antiqua"/>
          <w:color w:val="0D0D0D" w:themeColor="text1" w:themeTint="F2"/>
          <w:sz w:val="18"/>
          <w:szCs w:val="18"/>
          <w:vertAlign w:val="superscript"/>
          <w:lang w:val="en-US"/>
        </w:rPr>
        <w:t>2</w:t>
      </w:r>
      <w:r w:rsidRPr="004005FF">
        <w:rPr>
          <w:rFonts w:ascii="Book Antiqua" w:hAnsi="Book Antiqua"/>
          <w:color w:val="0D0D0D" w:themeColor="text1" w:themeTint="F2"/>
          <w:sz w:val="18"/>
          <w:szCs w:val="18"/>
          <w:lang w:val="en-US"/>
        </w:rPr>
        <w:t xml:space="preserve"> values &gt;0.90. </w:t>
      </w:r>
      <w:r>
        <w:rPr>
          <w:rFonts w:ascii="Book Antiqua" w:hAnsi="Book Antiqua"/>
          <w:color w:val="0D0D0D" w:themeColor="text1" w:themeTint="F2"/>
          <w:sz w:val="18"/>
          <w:szCs w:val="18"/>
          <w:lang w:val="en-US"/>
        </w:rPr>
        <w:t>S</w:t>
      </w:r>
      <w:r w:rsidRPr="004005FF">
        <w:rPr>
          <w:rFonts w:ascii="Book Antiqua" w:hAnsi="Book Antiqua"/>
          <w:color w:val="0D0D0D" w:themeColor="text1" w:themeTint="F2"/>
          <w:sz w:val="18"/>
          <w:szCs w:val="18"/>
          <w:lang w:val="en-US"/>
        </w:rPr>
        <w:t>hades of vertical blue bars represent A) &lt;10 days of age at the time of specimen collection; B) &lt;300, &lt;10,000, &lt;100,000 16S rRNA gene copies/</w:t>
      </w:r>
      <w:proofErr w:type="spellStart"/>
      <w:r w:rsidRPr="004005FF">
        <w:rPr>
          <w:rFonts w:ascii="Book Antiqua" w:hAnsi="Book Antiqua"/>
          <w:color w:val="0D0D0D" w:themeColor="text1" w:themeTint="F2"/>
          <w:sz w:val="18"/>
          <w:szCs w:val="18"/>
          <w:lang w:val="en-US"/>
        </w:rPr>
        <w:t>μl</w:t>
      </w:r>
      <w:proofErr w:type="spellEnd"/>
      <w:r w:rsidRPr="004005FF">
        <w:rPr>
          <w:rFonts w:ascii="Book Antiqua" w:hAnsi="Book Antiqua"/>
          <w:color w:val="0D0D0D" w:themeColor="text1" w:themeTint="F2"/>
          <w:sz w:val="18"/>
          <w:szCs w:val="18"/>
          <w:lang w:val="en-US"/>
        </w:rPr>
        <w:t>; and C) &lt;1,000 and &lt;10,000 reads; respectively. For B) and C), each set of within-run and between-run repeats had two 16S rRNA gene copy number/read count measures shown as two points connected by a horizontal line on the X-axis. Log10 values for B) and C) are shown on the right.</w:t>
      </w:r>
    </w:p>
    <w:p w14:paraId="0B130B79" w14:textId="390D406A" w:rsidR="009A11C2" w:rsidRPr="00284FF6" w:rsidRDefault="009A11C2" w:rsidP="009A11C2">
      <w:pPr>
        <w:spacing w:after="0" w:line="480" w:lineRule="auto"/>
        <w:contextualSpacing/>
        <w:jc w:val="both"/>
        <w:rPr>
          <w:rFonts w:ascii="Cambria Math" w:hAnsi="Cambria Math"/>
        </w:rPr>
      </w:pPr>
      <w:r w:rsidRPr="00284FF6">
        <w:rPr>
          <w:rFonts w:ascii="Cambria Math" w:hAnsi="Cambria Math"/>
        </w:rPr>
        <w:t>More NP specimens</w:t>
      </w:r>
      <w:r>
        <w:rPr>
          <w:rFonts w:ascii="Cambria Math" w:hAnsi="Cambria Math"/>
        </w:rPr>
        <w:t xml:space="preserve"> </w:t>
      </w:r>
      <w:r w:rsidRPr="00284FF6">
        <w:rPr>
          <w:rFonts w:ascii="Cambria Math" w:hAnsi="Cambria Math"/>
        </w:rPr>
        <w:t xml:space="preserve">with </w:t>
      </w:r>
      <w:r w:rsidRPr="00284FF6">
        <w:rPr>
          <w:rFonts w:ascii="Cambria Math" w:hAnsi="Cambria Math"/>
          <w:u w:val="single"/>
        </w:rPr>
        <w:t>&lt;</w:t>
      </w:r>
      <w:r w:rsidRPr="00284FF6">
        <w:rPr>
          <w:rFonts w:ascii="Cambria Math" w:hAnsi="Cambria Math"/>
        </w:rPr>
        <w:t>300 16S rRNA gene copies/</w:t>
      </w:r>
      <w:proofErr w:type="spellStart"/>
      <w:r w:rsidRPr="00284FF6">
        <w:rPr>
          <w:rFonts w:ascii="Cambria Math" w:hAnsi="Cambria Math"/>
        </w:rPr>
        <w:t>μl</w:t>
      </w:r>
      <w:proofErr w:type="spellEnd"/>
      <w:r w:rsidRPr="00284FF6">
        <w:rPr>
          <w:rFonts w:ascii="Cambria Math" w:hAnsi="Cambria Math"/>
        </w:rPr>
        <w:t xml:space="preserve"> (low biomass) had higher alpha </w:t>
      </w:r>
      <w:r w:rsidRPr="00F27A25">
        <w:rPr>
          <w:rFonts w:ascii="Cambria Math" w:hAnsi="Cambria Math"/>
        </w:rPr>
        <w:t>diversity compared to NP specimens with &gt;300 16S rRNA gene copies/</w:t>
      </w:r>
      <w:proofErr w:type="spellStart"/>
      <w:r w:rsidRPr="00F27A25">
        <w:rPr>
          <w:rFonts w:ascii="Cambria Math" w:hAnsi="Cambria Math"/>
        </w:rPr>
        <w:t>μl</w:t>
      </w:r>
      <w:proofErr w:type="spellEnd"/>
      <w:r w:rsidRPr="00F27A25">
        <w:rPr>
          <w:rFonts w:ascii="Cambria Math" w:hAnsi="Cambria Math"/>
        </w:rPr>
        <w:t xml:space="preserve"> (high biomass) (r=-0.141) (Figure S</w:t>
      </w:r>
      <w:r w:rsidR="00A44406" w:rsidRPr="00F27A25">
        <w:rPr>
          <w:rFonts w:ascii="Cambria Math" w:hAnsi="Cambria Math"/>
        </w:rPr>
        <w:t>9</w:t>
      </w:r>
      <w:r w:rsidRPr="00F27A25">
        <w:rPr>
          <w:rFonts w:ascii="Cambria Math" w:hAnsi="Cambria Math"/>
        </w:rPr>
        <w:t xml:space="preserve"> A). Median alpha diversity indices from NTCs and low biomass NP specimens were higher compared to median alpha diversity indices from high biomass NP specimens (Figure S</w:t>
      </w:r>
      <w:r w:rsidR="00A44406" w:rsidRPr="00F27A25">
        <w:rPr>
          <w:rFonts w:ascii="Cambria Math" w:hAnsi="Cambria Math"/>
        </w:rPr>
        <w:t>9</w:t>
      </w:r>
      <w:r w:rsidRPr="00F27A25">
        <w:rPr>
          <w:rFonts w:ascii="Cambria Math" w:hAnsi="Cambria Math"/>
        </w:rPr>
        <w:t xml:space="preserve"> B). Principal coordinate analysis (</w:t>
      </w:r>
      <w:proofErr w:type="spellStart"/>
      <w:r w:rsidRPr="00F27A25">
        <w:rPr>
          <w:rFonts w:ascii="Cambria Math" w:hAnsi="Cambria Math"/>
        </w:rPr>
        <w:t>PCoA</w:t>
      </w:r>
      <w:proofErr w:type="spellEnd"/>
      <w:r w:rsidRPr="00F27A25">
        <w:rPr>
          <w:rFonts w:ascii="Cambria Math" w:hAnsi="Cambria Math"/>
        </w:rPr>
        <w:t>) plots of beta diversity showed that low biomass NP specimens clustered with NTCs</w:t>
      </w:r>
      <w:r w:rsidR="005956B2">
        <w:rPr>
          <w:rFonts w:ascii="Cambria Math" w:hAnsi="Cambria Math"/>
        </w:rPr>
        <w:t xml:space="preserve"> </w:t>
      </w:r>
      <w:r w:rsidRPr="00F27A25">
        <w:rPr>
          <w:rFonts w:ascii="Cambria Math" w:hAnsi="Cambria Math"/>
        </w:rPr>
        <w:fldChar w:fldCharType="begin" w:fldLock="1"/>
      </w:r>
      <w:r w:rsidR="00953091">
        <w:rPr>
          <w:rFonts w:ascii="Cambria Math" w:hAnsi="Cambria Math"/>
        </w:rPr>
        <w:instrText>ADDIN CSL_CITATION {"citationItems":[{"id":"ITEM-1","itemData":{"DOI":"10.1186/s12866-020-01795-7","ISSN":"14712180","PMID":"32397992","abstract":"BACKGROUND: Careful consideration of experimental artefacts is required in order to successfully apply high-throughput 16S ribosomal ribonucleic acid (rRNA) gene sequencing technology. Here we introduce experimental design, quality control and \"denoising\" approaches for sequencing low biomass specimens. RESULTS: We found that bacterial biomass is a key driver of 16S rRNA gene sequencing profiles generated from bacterial mock communities and that the use of different deoxyribonucleic acid (DNA) extraction methods [DSP Virus/Pathogen Mini Kit® (Kit-QS) and ZymoBIOMICS DNA Miniprep Kit (Kit-ZB)] and storage buffers [PrimeStore® Molecular Transport medium (Primestore) and Skim-milk, Tryptone, Glucose and Glycerol (STGG)] further influence these profiles. Kit-QS better represented hard-to-lyse bacteria from bacterial mock communities compared to Kit-ZB. Primestore storage buffer yielded lower levels of background operational taxonomic units (OTUs) from low biomass bacterial mock community controls compared to STGG. In addition to bacterial mock community controls, we used technical repeats (nasopharyngeal and induced sputum processed in duplicate, triplicate or quadruplicate) to further evaluate the effect of specimen biomass and participant age at specimen collection on resultant sequencing profiles. We observed a positive correlation (r = 0.16) between specimen biomass and participant age at specimen collection: low biomass technical repeats (represented by &lt; 500 16S rRNA gene copies/μl) were primarily collected at &lt; 14 days of age. We found that low biomass technical repeats also produced higher alpha diversities (r = - 0.28); 16S rRNA gene profiles similar to no template controls (Primestore); and reduced sequencing reproducibility. Finally, we show that the use of statistical tools for in silico contaminant identification, as implemented through the decontam package in R, provides better representations of indigenous bacteria following decontamination. CONCLUSIONS: We provide insight into experimental design, quality control steps and \"denoising\" approaches for 16S rRNA gene high-throughput sequencing of low biomass specimens. We highlight the need for careful assessment of DNA extraction methods and storage buffers; sequence quality and reproducibility; and in silico identification of contaminant profiles in order to avoid spurious results.","author":[{"dropping-particle":"","family":"Claassen-Weitz","given":"Shantelle","non-dropping-particle":"","parse-names":false,"suffix":""},{"dropping-particle":"","family":"Gardner-Lubbe","given":"Sugnet","non-dropping-particle":"","parse-names":false,"suffix":""},{"dropping-particle":"","family":"Mwaikono","given":"Kilaza S.","non-dropping-particle":"","parse-names":false,"suffix":""},{"dropping-particle":"","family":"Toit","given":"Elloise","non-dropping-particle":"du","parse-names":false,"suffix":""},{"dropping-particle":"","family":"Zar","given":"Heather J.","non-dropping-particle":"","parse-names":false,"suffix":""},{"dropping-particle":"","family":"Nicol","given":"Mark P.","non-dropping-particle":"","parse-names":false,"suffix":""}],"container-title":"BMC microbiology","id":"ITEM-1","issue":"1","issued":{"date-parts":[["2020"]]},"page":"113","publisher":"BMC Microbiology","title":"Optimizing 16S rRNA gene profile analysis from low biomass nasopharyngeal and induced sputum specimens","type":"article-journal","volume":"20"},"uris":["http://www.mendeley.com/documents/?uuid=c9932287-9519-4ad5-be20-08076b9015f9"]}],"mendeley":{"formattedCitation":"[6]","plainTextFormattedCitation":"[6]","previouslyFormattedCitation":"&lt;sup&gt;6&lt;/sup&gt;"},"properties":{"noteIndex":0},"schema":"https://github.com/citation-style-language/schema/raw/master/csl-citation.json"}</w:instrText>
      </w:r>
      <w:r w:rsidRPr="00F27A25">
        <w:rPr>
          <w:rFonts w:ascii="Cambria Math" w:hAnsi="Cambria Math"/>
        </w:rPr>
        <w:fldChar w:fldCharType="separate"/>
      </w:r>
      <w:r w:rsidR="00953091" w:rsidRPr="00953091">
        <w:rPr>
          <w:rFonts w:ascii="Cambria Math" w:hAnsi="Cambria Math"/>
          <w:noProof/>
        </w:rPr>
        <w:t>[6]</w:t>
      </w:r>
      <w:r w:rsidRPr="00F27A25">
        <w:rPr>
          <w:rFonts w:ascii="Cambria Math" w:hAnsi="Cambria Math"/>
        </w:rPr>
        <w:fldChar w:fldCharType="end"/>
      </w:r>
      <w:r w:rsidRPr="00F27A25">
        <w:rPr>
          <w:rFonts w:ascii="Cambria Math" w:hAnsi="Cambria Math"/>
        </w:rPr>
        <w:t xml:space="preserve"> (Figure S</w:t>
      </w:r>
      <w:r w:rsidR="00A44406" w:rsidRPr="00F27A25">
        <w:rPr>
          <w:rFonts w:ascii="Cambria Math" w:hAnsi="Cambria Math"/>
        </w:rPr>
        <w:t>9</w:t>
      </w:r>
      <w:r w:rsidRPr="00F27A25">
        <w:rPr>
          <w:rFonts w:ascii="Cambria Math" w:hAnsi="Cambria Math"/>
        </w:rPr>
        <w:t xml:space="preserve"> C).</w:t>
      </w:r>
      <w:r w:rsidRPr="00284FF6">
        <w:rPr>
          <w:rFonts w:ascii="Cambria Math" w:hAnsi="Cambria Math"/>
        </w:rPr>
        <w:t xml:space="preserve"> </w:t>
      </w:r>
    </w:p>
    <w:p w14:paraId="74ABD1CF" w14:textId="27A62A3B" w:rsidR="009A11C2" w:rsidRPr="00875DC0" w:rsidRDefault="001D31EC" w:rsidP="009A11C2">
      <w:pPr>
        <w:spacing w:after="0" w:line="480" w:lineRule="auto"/>
        <w:contextualSpacing/>
        <w:jc w:val="center"/>
        <w:rPr>
          <w:rFonts w:ascii="Cambria Math" w:hAnsi="Cambria Math"/>
          <w:highlight w:val="yellow"/>
        </w:rPr>
      </w:pPr>
      <w:r>
        <w:rPr>
          <w:rFonts w:ascii="Cambria Math" w:hAnsi="Cambria Math"/>
          <w:noProof/>
        </w:rPr>
        <w:drawing>
          <wp:inline distT="0" distB="0" distL="0" distR="0" wp14:anchorId="2CAEE616" wp14:editId="44D35533">
            <wp:extent cx="5111659" cy="7233478"/>
            <wp:effectExtent l="0" t="0" r="0" b="5715"/>
            <wp:docPr id="1061113313"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113313" name="Graphic 1061113313"/>
                    <pic:cNvPicPr/>
                  </pic:nvPicPr>
                  <pic:blipFill rotWithShape="1">
                    <a:blip r:embed="rId24" cstate="print">
                      <a:extLst>
                        <a:ext uri="{28A0092B-C50C-407E-A947-70E740481C1C}">
                          <a14:useLocalDpi xmlns:a14="http://schemas.microsoft.com/office/drawing/2010/main" val="0"/>
                        </a:ext>
                        <a:ext uri="{96DAC541-7B7A-43D3-8B79-37D633B846F1}">
                          <asvg:svgBlip xmlns:asvg="http://schemas.microsoft.com/office/drawing/2016/SVG/main" r:embed="rId25"/>
                        </a:ext>
                      </a:extLst>
                    </a:blip>
                    <a:srcRect t="980"/>
                    <a:stretch/>
                  </pic:blipFill>
                  <pic:spPr bwMode="auto">
                    <a:xfrm>
                      <a:off x="0" y="0"/>
                      <a:ext cx="5112000" cy="7233960"/>
                    </a:xfrm>
                    <a:prstGeom prst="rect">
                      <a:avLst/>
                    </a:prstGeom>
                    <a:ln>
                      <a:noFill/>
                    </a:ln>
                    <a:extLst>
                      <a:ext uri="{53640926-AAD7-44D8-BBD7-CCE9431645EC}">
                        <a14:shadowObscured xmlns:a14="http://schemas.microsoft.com/office/drawing/2010/main"/>
                      </a:ext>
                    </a:extLst>
                  </pic:spPr>
                </pic:pic>
              </a:graphicData>
            </a:graphic>
          </wp:inline>
        </w:drawing>
      </w:r>
    </w:p>
    <w:p w14:paraId="7E9CDC85" w14:textId="3B2EDBEA" w:rsidR="009A11C2" w:rsidRPr="00875DC0" w:rsidRDefault="009A11C2" w:rsidP="009A11C2">
      <w:pPr>
        <w:spacing w:after="0" w:line="240" w:lineRule="auto"/>
        <w:jc w:val="both"/>
        <w:rPr>
          <w:rFonts w:ascii="Book Antiqua" w:hAnsi="Book Antiqua"/>
          <w:b/>
          <w:bCs/>
          <w:color w:val="0D0D0D" w:themeColor="text1" w:themeTint="F2"/>
          <w:sz w:val="18"/>
          <w:szCs w:val="18"/>
          <w:lang w:val="en-US"/>
        </w:rPr>
      </w:pPr>
      <w:r w:rsidRPr="00875DC0">
        <w:rPr>
          <w:rFonts w:ascii="Book Antiqua" w:hAnsi="Book Antiqua"/>
          <w:b/>
          <w:bCs/>
          <w:color w:val="0D0D0D" w:themeColor="text1" w:themeTint="F2"/>
          <w:sz w:val="18"/>
          <w:szCs w:val="18"/>
          <w:lang w:val="en-US"/>
        </w:rPr>
        <w:t>Figure S</w:t>
      </w:r>
      <w:r w:rsidR="00C00625">
        <w:rPr>
          <w:rFonts w:ascii="Book Antiqua" w:hAnsi="Book Antiqua"/>
          <w:b/>
          <w:bCs/>
          <w:color w:val="0D0D0D" w:themeColor="text1" w:themeTint="F2"/>
          <w:sz w:val="18"/>
          <w:szCs w:val="18"/>
          <w:lang w:val="en-US"/>
        </w:rPr>
        <w:t>9</w:t>
      </w:r>
      <w:r w:rsidRPr="00875DC0">
        <w:rPr>
          <w:rFonts w:ascii="Book Antiqua" w:hAnsi="Book Antiqua"/>
          <w:color w:val="0D0D0D" w:themeColor="text1" w:themeTint="F2"/>
          <w:sz w:val="18"/>
          <w:szCs w:val="18"/>
          <w:lang w:val="en-US"/>
        </w:rPr>
        <w:t xml:space="preserve"> </w:t>
      </w:r>
      <w:r w:rsidRPr="00875DC0">
        <w:rPr>
          <w:rFonts w:ascii="Book Antiqua" w:hAnsi="Book Antiqua"/>
          <w:b/>
          <w:bCs/>
          <w:color w:val="0D0D0D" w:themeColor="text1" w:themeTint="F2"/>
          <w:sz w:val="18"/>
          <w:szCs w:val="18"/>
          <w:lang w:val="en-US"/>
        </w:rPr>
        <w:t>Diversity relative to specimen biomass for no template controls (NTCs) (n = 128) and nasopharyngeal (NP) specimens (n = 708)</w:t>
      </w:r>
    </w:p>
    <w:p w14:paraId="62C4D0ED" w14:textId="77777777" w:rsidR="009A11C2" w:rsidRPr="00875DC0" w:rsidRDefault="009A11C2" w:rsidP="009A11C2">
      <w:pPr>
        <w:spacing w:after="0" w:line="240" w:lineRule="auto"/>
        <w:jc w:val="both"/>
        <w:rPr>
          <w:rFonts w:ascii="Book Antiqua" w:hAnsi="Book Antiqua"/>
          <w:color w:val="0D0D0D" w:themeColor="text1" w:themeTint="F2"/>
          <w:sz w:val="18"/>
          <w:szCs w:val="18"/>
          <w:lang w:val="en-US"/>
        </w:rPr>
      </w:pPr>
      <w:r w:rsidRPr="00875DC0">
        <w:rPr>
          <w:rFonts w:ascii="Book Antiqua" w:hAnsi="Book Antiqua"/>
          <w:color w:val="0D0D0D" w:themeColor="text1" w:themeTint="F2"/>
          <w:sz w:val="18"/>
          <w:szCs w:val="18"/>
          <w:lang w:val="en-US"/>
        </w:rPr>
        <w:t>A) Scatter plot of alpha diversity (Shannon diversity) in relation to specimen biomass (16S rRNA gene copies/</w:t>
      </w:r>
      <w:proofErr w:type="spellStart"/>
      <w:r w:rsidRPr="00875DC0">
        <w:rPr>
          <w:rFonts w:ascii="Book Antiqua" w:hAnsi="Book Antiqua"/>
          <w:color w:val="0D0D0D" w:themeColor="text1" w:themeTint="F2"/>
          <w:sz w:val="18"/>
          <w:szCs w:val="18"/>
          <w:lang w:val="en-US"/>
        </w:rPr>
        <w:t>μl</w:t>
      </w:r>
      <w:proofErr w:type="spellEnd"/>
      <w:r w:rsidRPr="00875DC0">
        <w:rPr>
          <w:rFonts w:ascii="Book Antiqua" w:hAnsi="Book Antiqua"/>
          <w:color w:val="0D0D0D" w:themeColor="text1" w:themeTint="F2"/>
          <w:sz w:val="18"/>
          <w:szCs w:val="18"/>
          <w:lang w:val="en-US"/>
        </w:rPr>
        <w:t xml:space="preserve">) for NTCs and </w:t>
      </w:r>
      <w:r>
        <w:rPr>
          <w:rFonts w:ascii="Book Antiqua" w:hAnsi="Book Antiqua"/>
          <w:color w:val="0D0D0D" w:themeColor="text1" w:themeTint="F2"/>
          <w:sz w:val="18"/>
          <w:szCs w:val="18"/>
          <w:lang w:val="en-US"/>
        </w:rPr>
        <w:t>NP specimens</w:t>
      </w:r>
      <w:r w:rsidRPr="00875DC0">
        <w:rPr>
          <w:rFonts w:ascii="Book Antiqua" w:hAnsi="Book Antiqua"/>
          <w:color w:val="0D0D0D" w:themeColor="text1" w:themeTint="F2"/>
          <w:sz w:val="18"/>
          <w:szCs w:val="18"/>
          <w:lang w:val="en-US"/>
        </w:rPr>
        <w:t xml:space="preserve">. Vertical orange and blue shaded areas highlight </w:t>
      </w:r>
      <w:r w:rsidRPr="00875DC0">
        <w:rPr>
          <w:rFonts w:ascii="Book Antiqua" w:hAnsi="Book Antiqua"/>
          <w:color w:val="0D0D0D" w:themeColor="text1" w:themeTint="F2"/>
          <w:sz w:val="18"/>
          <w:szCs w:val="18"/>
          <w:u w:val="single"/>
          <w:lang w:val="en-US"/>
        </w:rPr>
        <w:t>&lt;</w:t>
      </w:r>
      <w:r w:rsidRPr="00875DC0">
        <w:rPr>
          <w:rFonts w:ascii="Book Antiqua" w:hAnsi="Book Antiqua"/>
          <w:color w:val="0D0D0D" w:themeColor="text1" w:themeTint="F2"/>
          <w:sz w:val="18"/>
          <w:szCs w:val="18"/>
          <w:lang w:val="en-US"/>
        </w:rPr>
        <w:t>300 and &gt;300 16S rRNA gene copies/</w:t>
      </w:r>
      <w:proofErr w:type="spellStart"/>
      <w:r w:rsidRPr="00875DC0">
        <w:rPr>
          <w:rFonts w:ascii="Book Antiqua" w:hAnsi="Book Antiqua"/>
          <w:color w:val="0D0D0D" w:themeColor="text1" w:themeTint="F2"/>
          <w:sz w:val="18"/>
          <w:szCs w:val="18"/>
          <w:lang w:val="en-US"/>
        </w:rPr>
        <w:t>μl</w:t>
      </w:r>
      <w:proofErr w:type="spellEnd"/>
      <w:r w:rsidRPr="00875DC0">
        <w:rPr>
          <w:rFonts w:ascii="Book Antiqua" w:hAnsi="Book Antiqua"/>
          <w:color w:val="0D0D0D" w:themeColor="text1" w:themeTint="F2"/>
          <w:sz w:val="18"/>
          <w:szCs w:val="18"/>
          <w:lang w:val="en-US"/>
        </w:rPr>
        <w:t xml:space="preserve">, respectively. B) Scatter plot of alpha diversity (Shannon diversity) for NTCs and </w:t>
      </w:r>
      <w:r>
        <w:rPr>
          <w:rFonts w:ascii="Book Antiqua" w:hAnsi="Book Antiqua"/>
          <w:color w:val="0D0D0D" w:themeColor="text1" w:themeTint="F2"/>
          <w:sz w:val="18"/>
          <w:szCs w:val="18"/>
          <w:lang w:val="en-US"/>
        </w:rPr>
        <w:t>NP specimens</w:t>
      </w:r>
      <w:r w:rsidRPr="00875DC0">
        <w:rPr>
          <w:rFonts w:ascii="Book Antiqua" w:hAnsi="Book Antiqua"/>
          <w:color w:val="0D0D0D" w:themeColor="text1" w:themeTint="F2"/>
          <w:sz w:val="18"/>
          <w:szCs w:val="18"/>
          <w:lang w:val="en-US"/>
        </w:rPr>
        <w:t>. Specimen biomass categorie</w:t>
      </w:r>
      <w:r>
        <w:rPr>
          <w:rFonts w:ascii="Book Antiqua" w:hAnsi="Book Antiqua"/>
          <w:color w:val="0D0D0D" w:themeColor="text1" w:themeTint="F2"/>
          <w:sz w:val="18"/>
          <w:szCs w:val="18"/>
          <w:lang w:val="en-US"/>
        </w:rPr>
        <w:t>s</w:t>
      </w:r>
      <w:r w:rsidRPr="00875DC0">
        <w:rPr>
          <w:rFonts w:ascii="Book Antiqua" w:hAnsi="Book Antiqua"/>
          <w:color w:val="0D0D0D" w:themeColor="text1" w:themeTint="F2"/>
          <w:sz w:val="18"/>
          <w:szCs w:val="18"/>
          <w:lang w:val="en-US"/>
        </w:rPr>
        <w:t xml:space="preserve"> are denoted using red</w:t>
      </w:r>
      <w:r>
        <w:rPr>
          <w:rFonts w:ascii="Book Antiqua" w:hAnsi="Book Antiqua"/>
          <w:color w:val="0D0D0D" w:themeColor="text1" w:themeTint="F2"/>
          <w:sz w:val="18"/>
          <w:szCs w:val="18"/>
          <w:lang w:val="en-US"/>
        </w:rPr>
        <w:t xml:space="preserve"> </w:t>
      </w:r>
      <w:r w:rsidRPr="00875DC0">
        <w:rPr>
          <w:rFonts w:ascii="Book Antiqua" w:hAnsi="Book Antiqua"/>
          <w:color w:val="0D0D0D" w:themeColor="text1" w:themeTint="F2"/>
          <w:sz w:val="18"/>
          <w:szCs w:val="18"/>
          <w:lang w:val="en-US"/>
        </w:rPr>
        <w:t>(</w:t>
      </w:r>
      <w:r w:rsidRPr="00875DC0">
        <w:rPr>
          <w:rFonts w:ascii="Book Antiqua" w:hAnsi="Book Antiqua"/>
          <w:color w:val="0D0D0D" w:themeColor="text1" w:themeTint="F2"/>
          <w:sz w:val="18"/>
          <w:szCs w:val="18"/>
          <w:u w:val="single"/>
          <w:lang w:val="en-US"/>
        </w:rPr>
        <w:t>&lt;</w:t>
      </w:r>
      <w:r w:rsidRPr="00875DC0">
        <w:rPr>
          <w:rFonts w:ascii="Book Antiqua" w:hAnsi="Book Antiqua"/>
          <w:color w:val="0D0D0D" w:themeColor="text1" w:themeTint="F2"/>
          <w:sz w:val="18"/>
          <w:szCs w:val="18"/>
          <w:lang w:val="en-US"/>
        </w:rPr>
        <w:t>300 16S rRNA gene copies/</w:t>
      </w:r>
      <w:proofErr w:type="spellStart"/>
      <w:r w:rsidRPr="00875DC0">
        <w:rPr>
          <w:rFonts w:ascii="Book Antiqua" w:hAnsi="Book Antiqua"/>
          <w:color w:val="0D0D0D" w:themeColor="text1" w:themeTint="F2"/>
          <w:sz w:val="18"/>
          <w:szCs w:val="18"/>
          <w:lang w:val="en-US"/>
        </w:rPr>
        <w:t>μl</w:t>
      </w:r>
      <w:proofErr w:type="spellEnd"/>
      <w:r w:rsidRPr="00875DC0">
        <w:rPr>
          <w:rFonts w:ascii="Book Antiqua" w:hAnsi="Book Antiqua"/>
          <w:color w:val="0D0D0D" w:themeColor="text1" w:themeTint="F2"/>
          <w:sz w:val="18"/>
          <w:szCs w:val="18"/>
          <w:lang w:val="en-US"/>
        </w:rPr>
        <w:t>) and blue</w:t>
      </w:r>
      <w:r>
        <w:rPr>
          <w:rFonts w:ascii="Book Antiqua" w:hAnsi="Book Antiqua"/>
          <w:color w:val="0D0D0D" w:themeColor="text1" w:themeTint="F2"/>
          <w:sz w:val="18"/>
          <w:szCs w:val="18"/>
          <w:lang w:val="en-US"/>
        </w:rPr>
        <w:t xml:space="preserve"> </w:t>
      </w:r>
      <w:r w:rsidRPr="00875DC0">
        <w:rPr>
          <w:rFonts w:ascii="Book Antiqua" w:hAnsi="Book Antiqua"/>
          <w:color w:val="0D0D0D" w:themeColor="text1" w:themeTint="F2"/>
          <w:sz w:val="18"/>
          <w:szCs w:val="18"/>
          <w:lang w:val="en-US"/>
        </w:rPr>
        <w:t>(&gt;300 16S rRNA gene copies/</w:t>
      </w:r>
      <w:proofErr w:type="spellStart"/>
      <w:r w:rsidRPr="00875DC0">
        <w:rPr>
          <w:rFonts w:ascii="Book Antiqua" w:hAnsi="Book Antiqua"/>
          <w:color w:val="0D0D0D" w:themeColor="text1" w:themeTint="F2"/>
          <w:sz w:val="18"/>
          <w:szCs w:val="18"/>
          <w:lang w:val="en-US"/>
        </w:rPr>
        <w:t>μl</w:t>
      </w:r>
      <w:proofErr w:type="spellEnd"/>
      <w:r w:rsidRPr="00875DC0">
        <w:rPr>
          <w:rFonts w:ascii="Book Antiqua" w:hAnsi="Book Antiqua"/>
          <w:color w:val="0D0D0D" w:themeColor="text1" w:themeTint="F2"/>
          <w:sz w:val="18"/>
          <w:szCs w:val="18"/>
          <w:lang w:val="en-US"/>
        </w:rPr>
        <w:t xml:space="preserve">). C) </w:t>
      </w:r>
      <w:r w:rsidRPr="00875DC0">
        <w:rPr>
          <w:rFonts w:ascii="Book Antiqua" w:hAnsi="Book Antiqua"/>
          <w:color w:val="0D0D0D" w:themeColor="text1" w:themeTint="F2"/>
          <w:sz w:val="18"/>
          <w:szCs w:val="18"/>
        </w:rPr>
        <w:t>P</w:t>
      </w:r>
      <w:proofErr w:type="spellStart"/>
      <w:r w:rsidRPr="00875DC0">
        <w:rPr>
          <w:rFonts w:ascii="Book Antiqua" w:hAnsi="Book Antiqua"/>
          <w:color w:val="0D0D0D" w:themeColor="text1" w:themeTint="F2"/>
          <w:sz w:val="18"/>
          <w:szCs w:val="18"/>
          <w:lang w:val="en-US"/>
        </w:rPr>
        <w:t>rincip</w:t>
      </w:r>
      <w:r>
        <w:rPr>
          <w:rFonts w:ascii="Book Antiqua" w:hAnsi="Book Antiqua"/>
          <w:color w:val="0D0D0D" w:themeColor="text1" w:themeTint="F2"/>
          <w:sz w:val="18"/>
          <w:szCs w:val="18"/>
          <w:lang w:val="en-US"/>
        </w:rPr>
        <w:t>al</w:t>
      </w:r>
      <w:proofErr w:type="spellEnd"/>
      <w:r w:rsidRPr="00875DC0">
        <w:rPr>
          <w:rFonts w:ascii="Book Antiqua" w:hAnsi="Book Antiqua"/>
          <w:color w:val="0D0D0D" w:themeColor="text1" w:themeTint="F2"/>
          <w:sz w:val="18"/>
          <w:szCs w:val="18"/>
          <w:lang w:val="en-US"/>
        </w:rPr>
        <w:t xml:space="preserve"> of coordinate analysis (</w:t>
      </w:r>
      <w:proofErr w:type="spellStart"/>
      <w:r w:rsidRPr="00875DC0">
        <w:rPr>
          <w:rFonts w:ascii="Book Antiqua" w:hAnsi="Book Antiqua"/>
          <w:color w:val="0D0D0D" w:themeColor="text1" w:themeTint="F2"/>
          <w:sz w:val="18"/>
          <w:szCs w:val="18"/>
          <w:lang w:val="en-US"/>
        </w:rPr>
        <w:t>PCoA</w:t>
      </w:r>
      <w:proofErr w:type="spellEnd"/>
      <w:r w:rsidRPr="00875DC0">
        <w:rPr>
          <w:rFonts w:ascii="Book Antiqua" w:hAnsi="Book Antiqua"/>
          <w:color w:val="0D0D0D" w:themeColor="text1" w:themeTint="F2"/>
          <w:sz w:val="18"/>
          <w:szCs w:val="18"/>
          <w:lang w:val="en-US"/>
        </w:rPr>
        <w:t xml:space="preserve">) plots representing Bray-Curtis dissimilarities between specimens based on rarefied amplicon sequence variant (ASV) counts. Data points are </w:t>
      </w:r>
      <w:proofErr w:type="spellStart"/>
      <w:r w:rsidRPr="00875DC0">
        <w:rPr>
          <w:rFonts w:ascii="Book Antiqua" w:hAnsi="Book Antiqua"/>
          <w:color w:val="0D0D0D" w:themeColor="text1" w:themeTint="F2"/>
          <w:sz w:val="18"/>
          <w:szCs w:val="18"/>
          <w:lang w:val="en-US"/>
        </w:rPr>
        <w:t>coloured</w:t>
      </w:r>
      <w:proofErr w:type="spellEnd"/>
      <w:r w:rsidRPr="00875DC0">
        <w:rPr>
          <w:rFonts w:ascii="Book Antiqua" w:hAnsi="Book Antiqua"/>
          <w:color w:val="0D0D0D" w:themeColor="text1" w:themeTint="F2"/>
          <w:sz w:val="18"/>
          <w:szCs w:val="18"/>
          <w:lang w:val="en-US"/>
        </w:rPr>
        <w:t xml:space="preserve"> according to 16SrRNA gene copies/</w:t>
      </w:r>
      <w:proofErr w:type="spellStart"/>
      <w:r w:rsidRPr="00875DC0">
        <w:rPr>
          <w:rFonts w:ascii="Book Antiqua" w:hAnsi="Book Antiqua"/>
          <w:color w:val="0D0D0D" w:themeColor="text1" w:themeTint="F2"/>
          <w:sz w:val="18"/>
          <w:szCs w:val="18"/>
          <w:lang w:val="en-US"/>
        </w:rPr>
        <w:t>μl</w:t>
      </w:r>
      <w:proofErr w:type="spellEnd"/>
      <w:r w:rsidRPr="00875DC0">
        <w:rPr>
          <w:rFonts w:ascii="Book Antiqua" w:hAnsi="Book Antiqua"/>
          <w:color w:val="0D0D0D" w:themeColor="text1" w:themeTint="F2"/>
          <w:sz w:val="18"/>
          <w:szCs w:val="18"/>
          <w:lang w:val="en-US"/>
        </w:rPr>
        <w:t xml:space="preserve">. Nasopharyngeal (NP) specimens are presented by filled circles. NTCs </w:t>
      </w:r>
      <w:r>
        <w:rPr>
          <w:rFonts w:ascii="Book Antiqua" w:hAnsi="Book Antiqua"/>
          <w:color w:val="0D0D0D" w:themeColor="text1" w:themeTint="F2"/>
          <w:sz w:val="18"/>
          <w:szCs w:val="18"/>
          <w:lang w:val="en-US"/>
        </w:rPr>
        <w:t>are</w:t>
      </w:r>
      <w:r w:rsidRPr="00875DC0">
        <w:rPr>
          <w:rFonts w:ascii="Book Antiqua" w:hAnsi="Book Antiqua"/>
          <w:color w:val="0D0D0D" w:themeColor="text1" w:themeTint="F2"/>
          <w:sz w:val="18"/>
          <w:szCs w:val="18"/>
          <w:lang w:val="en-US"/>
        </w:rPr>
        <w:t xml:space="preserve"> presented by filled triangles</w:t>
      </w:r>
      <w:r>
        <w:rPr>
          <w:rFonts w:ascii="Book Antiqua" w:hAnsi="Book Antiqua"/>
          <w:color w:val="0D0D0D" w:themeColor="text1" w:themeTint="F2"/>
          <w:sz w:val="18"/>
          <w:szCs w:val="18"/>
          <w:lang w:val="en-US"/>
        </w:rPr>
        <w:t>.</w:t>
      </w:r>
    </w:p>
    <w:p w14:paraId="3390029E" w14:textId="65A42811" w:rsidR="009A11C2" w:rsidRPr="000205CB" w:rsidRDefault="009A11C2" w:rsidP="009A11C2">
      <w:pPr>
        <w:spacing w:after="0" w:line="480" w:lineRule="auto"/>
        <w:contextualSpacing/>
        <w:jc w:val="both"/>
        <w:rPr>
          <w:rFonts w:ascii="Cambria Math" w:hAnsi="Cambria Math"/>
        </w:rPr>
      </w:pPr>
      <w:r w:rsidRPr="000205CB">
        <w:rPr>
          <w:rFonts w:ascii="Cambria Math" w:hAnsi="Cambria Math"/>
          <w:bCs/>
        </w:rPr>
        <w:t>A total of 708 NP specimens from 323 LRTI case-control sets were available for downstream analyses (Figure S</w:t>
      </w:r>
      <w:r w:rsidR="00D62797">
        <w:rPr>
          <w:rFonts w:ascii="Cambria Math" w:hAnsi="Cambria Math"/>
          <w:bCs/>
        </w:rPr>
        <w:t>10</w:t>
      </w:r>
      <w:r w:rsidRPr="000205CB">
        <w:rPr>
          <w:rFonts w:ascii="Cambria Math" w:hAnsi="Cambria Math"/>
          <w:bCs/>
        </w:rPr>
        <w:t xml:space="preserve">). After excluding NP specimens collected at </w:t>
      </w:r>
      <w:r w:rsidRPr="000205CB">
        <w:rPr>
          <w:rFonts w:ascii="Cambria Math" w:hAnsi="Cambria Math"/>
          <w:bCs/>
          <w:u w:val="single"/>
        </w:rPr>
        <w:t>&lt;</w:t>
      </w:r>
      <w:r w:rsidRPr="000205CB">
        <w:rPr>
          <w:rFonts w:ascii="Cambria Math" w:hAnsi="Cambria Math"/>
        </w:rPr>
        <w:t xml:space="preserve">10 days of age (n=4), remaining NP specimens with </w:t>
      </w:r>
      <w:r w:rsidRPr="000205CB">
        <w:rPr>
          <w:rFonts w:ascii="Cambria Math" w:hAnsi="Cambria Math"/>
          <w:u w:val="single"/>
        </w:rPr>
        <w:t>&lt;</w:t>
      </w:r>
      <w:r w:rsidRPr="000205CB">
        <w:rPr>
          <w:rFonts w:ascii="Cambria Math" w:hAnsi="Cambria Math"/>
        </w:rPr>
        <w:t xml:space="preserve">300 16S rRNA gene copies/µl (n=22), and remaining specimens with </w:t>
      </w:r>
      <w:r w:rsidRPr="000205CB">
        <w:rPr>
          <w:rFonts w:ascii="Cambria Math" w:hAnsi="Cambria Math"/>
          <w:u w:val="single"/>
        </w:rPr>
        <w:t>&lt;</w:t>
      </w:r>
      <w:r w:rsidRPr="000205CB">
        <w:rPr>
          <w:rFonts w:ascii="Cambria Math" w:hAnsi="Cambria Math"/>
        </w:rPr>
        <w:t xml:space="preserve">1,000 reads (n=1), a total of 681 NP specimens were </w:t>
      </w:r>
      <w:r>
        <w:rPr>
          <w:rFonts w:ascii="Cambria Math" w:hAnsi="Cambria Math"/>
        </w:rPr>
        <w:t>available</w:t>
      </w:r>
      <w:r w:rsidRPr="000205CB">
        <w:rPr>
          <w:rFonts w:ascii="Cambria Math" w:hAnsi="Cambria Math"/>
        </w:rPr>
        <w:t xml:space="preserve"> for downstream analyses.</w:t>
      </w:r>
      <w:r>
        <w:rPr>
          <w:rFonts w:ascii="Cambria Math" w:hAnsi="Cambria Math"/>
        </w:rPr>
        <w:t xml:space="preserve"> </w:t>
      </w:r>
    </w:p>
    <w:p w14:paraId="36C13E2B" w14:textId="5BC6F92D" w:rsidR="009A11C2" w:rsidRPr="00781824" w:rsidRDefault="00E27FC1" w:rsidP="009A11C2">
      <w:pPr>
        <w:spacing w:after="0" w:line="480" w:lineRule="auto"/>
        <w:contextualSpacing/>
        <w:jc w:val="center"/>
        <w:rPr>
          <w:rFonts w:ascii="Cambria Math" w:hAnsi="Cambria Math"/>
          <w:color w:val="00B050"/>
          <w:highlight w:val="yellow"/>
        </w:rPr>
      </w:pPr>
      <w:r>
        <w:rPr>
          <w:rFonts w:ascii="Cambria Math" w:hAnsi="Cambria Math"/>
          <w:noProof/>
          <w:color w:val="00B050"/>
        </w:rPr>
        <w:drawing>
          <wp:inline distT="0" distB="0" distL="0" distR="0" wp14:anchorId="7B521B1F" wp14:editId="7CF66C15">
            <wp:extent cx="5112000" cy="6326284"/>
            <wp:effectExtent l="0" t="0" r="0" b="0"/>
            <wp:docPr id="70772685"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72685" name="Graphic 70772685"/>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5112000" cy="6326284"/>
                    </a:xfrm>
                    <a:prstGeom prst="rect">
                      <a:avLst/>
                    </a:prstGeom>
                  </pic:spPr>
                </pic:pic>
              </a:graphicData>
            </a:graphic>
          </wp:inline>
        </w:drawing>
      </w:r>
    </w:p>
    <w:p w14:paraId="2E7AB823" w14:textId="3A20747A" w:rsidR="009A11C2" w:rsidRPr="00EF0CA8" w:rsidRDefault="009A11C2" w:rsidP="009A11C2">
      <w:pPr>
        <w:spacing w:after="0" w:line="240" w:lineRule="auto"/>
        <w:jc w:val="both"/>
        <w:rPr>
          <w:rFonts w:ascii="Book Antiqua" w:hAnsi="Book Antiqua"/>
          <w:b/>
          <w:bCs/>
          <w:color w:val="0D0D0D" w:themeColor="text1" w:themeTint="F2"/>
          <w:sz w:val="18"/>
          <w:szCs w:val="18"/>
          <w:lang w:val="en-US"/>
        </w:rPr>
      </w:pPr>
      <w:r w:rsidRPr="00EF0CA8">
        <w:rPr>
          <w:rFonts w:ascii="Book Antiqua" w:hAnsi="Book Antiqua"/>
          <w:b/>
          <w:bCs/>
          <w:color w:val="0D0D0D" w:themeColor="text1" w:themeTint="F2"/>
          <w:sz w:val="18"/>
          <w:szCs w:val="18"/>
          <w:lang w:val="en-US"/>
        </w:rPr>
        <w:t>Figure S</w:t>
      </w:r>
      <w:r w:rsidR="00C00625">
        <w:rPr>
          <w:rFonts w:ascii="Book Antiqua" w:hAnsi="Book Antiqua"/>
          <w:b/>
          <w:bCs/>
          <w:color w:val="0D0D0D" w:themeColor="text1" w:themeTint="F2"/>
          <w:sz w:val="18"/>
          <w:szCs w:val="18"/>
          <w:lang w:val="en-US"/>
        </w:rPr>
        <w:t>10</w:t>
      </w:r>
      <w:r w:rsidRPr="00EF0CA8">
        <w:rPr>
          <w:rFonts w:ascii="Book Antiqua" w:hAnsi="Book Antiqua"/>
          <w:b/>
          <w:bCs/>
          <w:color w:val="0D0D0D" w:themeColor="text1" w:themeTint="F2"/>
          <w:sz w:val="18"/>
          <w:szCs w:val="18"/>
          <w:lang w:val="en-US"/>
        </w:rPr>
        <w:t xml:space="preserve"> Rarefaction curves prior to the removal of early life and low biomass nasopharyngeal (NP) specimens</w:t>
      </w:r>
    </w:p>
    <w:p w14:paraId="34F6D941" w14:textId="2B89352E" w:rsidR="009A11C2" w:rsidRPr="00D82113" w:rsidRDefault="009A11C2" w:rsidP="009A11C2">
      <w:pPr>
        <w:spacing w:after="0" w:line="240" w:lineRule="auto"/>
        <w:jc w:val="both"/>
        <w:rPr>
          <w:rFonts w:ascii="Book Antiqua" w:hAnsi="Book Antiqua"/>
          <w:color w:val="0D0D0D" w:themeColor="text1" w:themeTint="F2"/>
          <w:sz w:val="18"/>
          <w:szCs w:val="18"/>
          <w:lang w:val="en-US"/>
        </w:rPr>
      </w:pPr>
      <w:r w:rsidRPr="00EF0CA8">
        <w:rPr>
          <w:rFonts w:ascii="Book Antiqua" w:hAnsi="Book Antiqua"/>
          <w:color w:val="0D0D0D" w:themeColor="text1" w:themeTint="F2"/>
          <w:sz w:val="18"/>
          <w:szCs w:val="18"/>
          <w:lang w:val="en-US"/>
        </w:rPr>
        <w:t xml:space="preserve">Rarefaction curves represent the number of </w:t>
      </w:r>
      <w:r w:rsidR="006D1681">
        <w:rPr>
          <w:rFonts w:ascii="Book Antiqua" w:hAnsi="Book Antiqua"/>
          <w:color w:val="0D0D0D" w:themeColor="text1" w:themeTint="F2"/>
          <w:sz w:val="18"/>
          <w:szCs w:val="18"/>
          <w:lang w:val="en-US"/>
        </w:rPr>
        <w:t>amplicon sequence variants (</w:t>
      </w:r>
      <w:r w:rsidRPr="00EF0CA8">
        <w:rPr>
          <w:rFonts w:ascii="Book Antiqua" w:hAnsi="Book Antiqua"/>
          <w:color w:val="0D0D0D" w:themeColor="text1" w:themeTint="F2"/>
          <w:sz w:val="18"/>
          <w:szCs w:val="18"/>
          <w:lang w:val="en-US"/>
        </w:rPr>
        <w:t>ASVs</w:t>
      </w:r>
      <w:r w:rsidR="006D1681">
        <w:rPr>
          <w:rFonts w:ascii="Book Antiqua" w:hAnsi="Book Antiqua"/>
          <w:color w:val="0D0D0D" w:themeColor="text1" w:themeTint="F2"/>
          <w:sz w:val="18"/>
          <w:szCs w:val="18"/>
          <w:lang w:val="en-US"/>
        </w:rPr>
        <w:t>)</w:t>
      </w:r>
      <w:r w:rsidRPr="00EF0CA8">
        <w:rPr>
          <w:rFonts w:ascii="Book Antiqua" w:hAnsi="Book Antiqua"/>
          <w:color w:val="0D0D0D" w:themeColor="text1" w:themeTint="F2"/>
          <w:sz w:val="18"/>
          <w:szCs w:val="18"/>
          <w:lang w:val="en-US"/>
        </w:rPr>
        <w:t xml:space="preserve"> detected in relation to the read counts obtained from each NP specimen. The dotted vertical line denotes 1,000 reads. Rarefaction curves are </w:t>
      </w:r>
      <w:proofErr w:type="spellStart"/>
      <w:r w:rsidRPr="00EF0CA8">
        <w:rPr>
          <w:rFonts w:ascii="Book Antiqua" w:hAnsi="Book Antiqua"/>
          <w:color w:val="0D0D0D" w:themeColor="text1" w:themeTint="F2"/>
          <w:sz w:val="18"/>
          <w:szCs w:val="18"/>
          <w:lang w:val="en-US"/>
        </w:rPr>
        <w:t>coloured</w:t>
      </w:r>
      <w:proofErr w:type="spellEnd"/>
      <w:r w:rsidRPr="00EF0CA8">
        <w:rPr>
          <w:rFonts w:ascii="Book Antiqua" w:hAnsi="Book Antiqua"/>
          <w:color w:val="0D0D0D" w:themeColor="text1" w:themeTint="F2"/>
          <w:sz w:val="18"/>
          <w:szCs w:val="18"/>
          <w:lang w:val="en-US"/>
        </w:rPr>
        <w:t xml:space="preserve"> according to A) age at specimen collection, B) specimen biomass (16S rRNA gene copies/</w:t>
      </w:r>
      <w:proofErr w:type="spellStart"/>
      <w:r w:rsidRPr="00EF0CA8">
        <w:rPr>
          <w:rFonts w:ascii="Book Antiqua" w:hAnsi="Book Antiqua"/>
          <w:color w:val="0D0D0D" w:themeColor="text1" w:themeTint="F2"/>
          <w:sz w:val="18"/>
          <w:szCs w:val="18"/>
          <w:lang w:val="en-US"/>
        </w:rPr>
        <w:t>μl</w:t>
      </w:r>
      <w:proofErr w:type="spellEnd"/>
      <w:r w:rsidRPr="00EF0CA8">
        <w:rPr>
          <w:rFonts w:ascii="Book Antiqua" w:hAnsi="Book Antiqua"/>
          <w:color w:val="0D0D0D" w:themeColor="text1" w:themeTint="F2"/>
          <w:sz w:val="18"/>
          <w:szCs w:val="18"/>
          <w:lang w:val="en-US"/>
        </w:rPr>
        <w:t>) and C) read counts.</w:t>
      </w:r>
    </w:p>
    <w:p w14:paraId="7CF9517A" w14:textId="77777777" w:rsidR="009A11C2" w:rsidRDefault="009A11C2" w:rsidP="009A11C2">
      <w:pPr>
        <w:spacing w:after="0" w:line="480" w:lineRule="auto"/>
        <w:contextualSpacing/>
        <w:jc w:val="both"/>
        <w:rPr>
          <w:rFonts w:ascii="Cambria Math" w:hAnsi="Cambria Math"/>
          <w:color w:val="00B050"/>
        </w:rPr>
      </w:pPr>
    </w:p>
    <w:p w14:paraId="473061A7" w14:textId="5FF7FFD0" w:rsidR="001404E2" w:rsidRDefault="00C1058C" w:rsidP="00C1058C">
      <w:pPr>
        <w:spacing w:after="0" w:line="480" w:lineRule="auto"/>
        <w:contextualSpacing/>
        <w:jc w:val="both"/>
        <w:rPr>
          <w:rFonts w:ascii="Cambria Math" w:hAnsi="Cambria Math"/>
          <w:bCs/>
          <w:i/>
          <w:iCs/>
        </w:rPr>
      </w:pPr>
      <w:r w:rsidRPr="00C1058C">
        <w:rPr>
          <w:rFonts w:ascii="Cambria Math" w:hAnsi="Cambria Math"/>
          <w:bCs/>
          <w:i/>
          <w:iCs/>
        </w:rPr>
        <w:t>Identification and removal of potential contaminant amplicon</w:t>
      </w:r>
      <w:r w:rsidR="001404E2">
        <w:rPr>
          <w:rFonts w:ascii="Cambria Math" w:hAnsi="Cambria Math"/>
          <w:bCs/>
          <w:i/>
          <w:iCs/>
        </w:rPr>
        <w:t xml:space="preserve"> </w:t>
      </w:r>
      <w:r w:rsidRPr="00C1058C">
        <w:rPr>
          <w:rFonts w:ascii="Cambria Math" w:hAnsi="Cambria Math"/>
          <w:bCs/>
          <w:i/>
          <w:iCs/>
        </w:rPr>
        <w:t xml:space="preserve">sequence variants </w:t>
      </w:r>
      <w:r w:rsidR="001404E2">
        <w:rPr>
          <w:rFonts w:ascii="Cambria Math" w:hAnsi="Cambria Math"/>
          <w:bCs/>
          <w:i/>
          <w:iCs/>
        </w:rPr>
        <w:t>(ASVs)</w:t>
      </w:r>
    </w:p>
    <w:p w14:paraId="03B79E60" w14:textId="051EFF57" w:rsidR="009A11C2" w:rsidRPr="00C1058C" w:rsidRDefault="009A11C2" w:rsidP="00C1058C">
      <w:pPr>
        <w:spacing w:after="0" w:line="480" w:lineRule="auto"/>
        <w:contextualSpacing/>
        <w:jc w:val="both"/>
        <w:rPr>
          <w:rFonts w:ascii="Cambria Math" w:hAnsi="Cambria Math"/>
          <w:bCs/>
          <w:i/>
          <w:iCs/>
        </w:rPr>
      </w:pPr>
      <w:r>
        <w:rPr>
          <w:rFonts w:ascii="Cambria Math" w:hAnsi="Cambria Math"/>
        </w:rPr>
        <w:t xml:space="preserve">Additional exclusion of NP specimens matched to NP specimens </w:t>
      </w:r>
      <w:r w:rsidRPr="000205CB">
        <w:rPr>
          <w:rFonts w:ascii="Cambria Math" w:hAnsi="Cambria Math"/>
          <w:bCs/>
        </w:rPr>
        <w:t xml:space="preserve">collected at </w:t>
      </w:r>
      <w:r w:rsidRPr="000205CB">
        <w:rPr>
          <w:rFonts w:ascii="Cambria Math" w:hAnsi="Cambria Math"/>
          <w:bCs/>
          <w:u w:val="single"/>
        </w:rPr>
        <w:t>&lt;</w:t>
      </w:r>
      <w:r w:rsidRPr="000205CB">
        <w:rPr>
          <w:rFonts w:ascii="Cambria Math" w:hAnsi="Cambria Math"/>
        </w:rPr>
        <w:t>10 days of age</w:t>
      </w:r>
      <w:r>
        <w:rPr>
          <w:rFonts w:ascii="Cambria Math" w:hAnsi="Cambria Math"/>
        </w:rPr>
        <w:t xml:space="preserve">, </w:t>
      </w:r>
      <w:r w:rsidRPr="000205CB">
        <w:rPr>
          <w:rFonts w:ascii="Cambria Math" w:hAnsi="Cambria Math"/>
        </w:rPr>
        <w:t xml:space="preserve">NP specimens with </w:t>
      </w:r>
      <w:r w:rsidRPr="000205CB">
        <w:rPr>
          <w:rFonts w:ascii="Cambria Math" w:hAnsi="Cambria Math"/>
          <w:u w:val="single"/>
        </w:rPr>
        <w:t>&lt;</w:t>
      </w:r>
      <w:r w:rsidRPr="000205CB">
        <w:rPr>
          <w:rFonts w:ascii="Cambria Math" w:hAnsi="Cambria Math"/>
        </w:rPr>
        <w:t xml:space="preserve">300 16S rRNA gene copies/µl </w:t>
      </w:r>
      <w:r>
        <w:rPr>
          <w:rFonts w:ascii="Cambria Math" w:hAnsi="Cambria Math"/>
        </w:rPr>
        <w:t xml:space="preserve">and NP </w:t>
      </w:r>
      <w:r w:rsidRPr="000205CB">
        <w:rPr>
          <w:rFonts w:ascii="Cambria Math" w:hAnsi="Cambria Math"/>
        </w:rPr>
        <w:t xml:space="preserve">specimens with </w:t>
      </w:r>
      <w:r w:rsidRPr="000205CB">
        <w:rPr>
          <w:rFonts w:ascii="Cambria Math" w:hAnsi="Cambria Math"/>
          <w:u w:val="single"/>
        </w:rPr>
        <w:t>&lt;</w:t>
      </w:r>
      <w:r w:rsidRPr="000205CB">
        <w:rPr>
          <w:rFonts w:ascii="Cambria Math" w:hAnsi="Cambria Math"/>
        </w:rPr>
        <w:t>1,000 reads</w:t>
      </w:r>
      <w:r>
        <w:rPr>
          <w:rFonts w:ascii="Cambria Math" w:hAnsi="Cambria Math"/>
        </w:rPr>
        <w:t xml:space="preserve"> resulted in 2,383 ASVs remaining in the dataset (646 NP specimens and 128 NTCs). A total of 138 “cont</w:t>
      </w:r>
      <w:r w:rsidRPr="00202202">
        <w:rPr>
          <w:rFonts w:ascii="Cambria Math" w:hAnsi="Cambria Math"/>
        </w:rPr>
        <w:t>aminant ASVs” (Table S</w:t>
      </w:r>
      <w:r w:rsidR="000B4E4C">
        <w:rPr>
          <w:rFonts w:ascii="Cambria Math" w:hAnsi="Cambria Math"/>
        </w:rPr>
        <w:t>1</w:t>
      </w:r>
      <w:r w:rsidRPr="00202202">
        <w:rPr>
          <w:rFonts w:ascii="Cambria Math" w:hAnsi="Cambria Math"/>
        </w:rPr>
        <w:t xml:space="preserve">) were identified via the </w:t>
      </w:r>
      <w:proofErr w:type="spellStart"/>
      <w:r w:rsidRPr="00202202">
        <w:rPr>
          <w:rFonts w:ascii="Cambria Math" w:hAnsi="Cambria Math"/>
          <w:i/>
          <w:iCs/>
        </w:rPr>
        <w:t>decontam</w:t>
      </w:r>
      <w:proofErr w:type="spellEnd"/>
      <w:r w:rsidRPr="00202202">
        <w:rPr>
          <w:rFonts w:ascii="Cambria Math" w:hAnsi="Cambria Math"/>
        </w:rPr>
        <w:t xml:space="preserve"> package</w:t>
      </w:r>
      <w:r w:rsidR="00515D2F">
        <w:rPr>
          <w:rFonts w:ascii="Cambria Math" w:hAnsi="Cambria Math"/>
        </w:rPr>
        <w:t xml:space="preserve"> </w:t>
      </w:r>
      <w:r w:rsidRPr="00202202">
        <w:rPr>
          <w:rFonts w:ascii="Cambria Math" w:hAnsi="Cambria Math"/>
        </w:rPr>
        <w:fldChar w:fldCharType="begin" w:fldLock="1"/>
      </w:r>
      <w:r w:rsidR="00953091">
        <w:rPr>
          <w:rFonts w:ascii="Cambria Math" w:hAnsi="Cambria Math"/>
        </w:rPr>
        <w:instrText>ADDIN CSL_CITATION {"citationItems":[{"id":"ITEM-1","itemData":{"DOI":"10.1101/221499","abstract":"Background: The accuracy of microbial community surveys based on marker-gene and metagenomic sequencing (MGS) suffers from the presence of contaminants - DNA sequences not truly present in the sample. Contaminants come from various sources, including reagents. Appropriate laboratory practices can reduce contamination, but do not eliminate it. Here we introduce decontam (https://github.com/benjjneb/decontam), an open-source R package that implements a statistical classification procedure that identifies contaminants in MGS data based on two widely reproduced patterns: contaminants appear at higher frequencies in low-concentration samples, and are often found in negative controls. Results: decontam classified amplicon sequence variants (ASVs) in a human oral dataset consistently with prior microscopic observations of the microbial taxa inhabiting that environment and previous reports of contaminant taxa. In metagenomics and marker-gene measurements of a dilution series, decontam substantially reduced technical variation arising from different sequencing protocols. The application of decontam to two recently published datasets corroborated and extended their conclusions that little evidence existed for an indigenous placenta microbiome, and that some low-frequency taxa seemingly associated with preterm birth were contaminants. Conclusions: decontam improves the quality of metagenomic and marker-gene sequencing by identifying and removing contaminant DNA sequences. decontam integrates easily with existing MGS workflows, and allows researchers to generate more accurate profiles of microbial communities at little to no additional cost.","author":[{"dropping-particle":"","family":"Davis","given":"Nicole M","non-dropping-particle":"","parse-names":false,"suffix":""},{"dropping-particle":"","family":"Proctor","given":"Diana","non-dropping-particle":"","parse-names":false,"suffix":""},{"dropping-particle":"","family":"Holmes","given":"Susan P","non-dropping-particle":"","parse-names":false,"suffix":""},{"dropping-particle":"","family":"Relman","given":"David A","non-dropping-particle":"","parse-names":false,"suffix":""},{"dropping-particle":"","family":"Callahan","given":"Benjamin J","non-dropping-particle":"","parse-names":false,"suffix":""}],"container-title":"bioRxiv","id":"ITEM-1","issued":{"date-parts":[["2017"]]},"page":"221499","title":"Simple statistical identification and removal of contaminant sequences in marker-gene and metagenomics data","type":"article-journal"},"uris":["http://www.mendeley.com/documents/?uuid=bb3e3c89-8658-4039-92c9-02f9d89d81fa"]},{"id":"ITEM-2","itemData":{"DOI":"10.1186/s12866-020-01795-7","ISSN":"14712180","PMID":"32397992","abstract":"BACKGROUND: Careful consideration of experimental artefacts is required in order to successfully apply high-throughput 16S ribosomal ribonucleic acid (rRNA) gene sequencing technology. Here we introduce experimental design, quality control and \"denoising\" approaches for sequencing low biomass specimens. RESULTS: We found that bacterial biomass is a key driver of 16S rRNA gene sequencing profiles generated from bacterial mock communities and that the use of different deoxyribonucleic acid (DNA) extraction methods [DSP Virus/Pathogen Mini Kit® (Kit-QS) and ZymoBIOMICS DNA Miniprep Kit (Kit-ZB)] and storage buffers [PrimeStore® Molecular Transport medium (Primestore) and Skim-milk, Tryptone, Glucose and Glycerol (STGG)] further influence these profiles. Kit-QS better represented hard-to-lyse bacteria from bacterial mock communities compared to Kit-ZB. Primestore storage buffer yielded lower levels of background operational taxonomic units (OTUs) from low biomass bacterial mock community controls compared to STGG. In addition to bacterial mock community controls, we used technical repeats (nasopharyngeal and induced sputum processed in duplicate, triplicate or quadruplicate) to further evaluate the effect of specimen biomass and participant age at specimen collection on resultant sequencing profiles. We observed a positive correlation (r = 0.16) between specimen biomass and participant age at specimen collection: low biomass technical repeats (represented by &lt; 500 16S rRNA gene copies/μl) were primarily collected at &lt; 14 days of age. We found that low biomass technical repeats also produced higher alpha diversities (r = - 0.28); 16S rRNA gene profiles similar to no template controls (Primestore); and reduced sequencing reproducibility. Finally, we show that the use of statistical tools for in silico contaminant identification, as implemented through the decontam package in R, provides better representations of indigenous bacteria following decontamination. CONCLUSIONS: We provide insight into experimental design, quality control steps and \"denoising\" approaches for 16S rRNA gene high-throughput sequencing of low biomass specimens. We highlight the need for careful assessment of DNA extraction methods and storage buffers; sequence quality and reproducibility; and in silico identification of contaminant profiles in order to avoid spurious results.","author":[{"dropping-particle":"","family":"Claassen-Weitz","given":"Shantelle","non-dropping-particle":"","parse-names":false,"suffix":""},{"dropping-particle":"","family":"Gardner-Lubbe","given":"Sugnet","non-dropping-particle":"","parse-names":false,"suffix":""},{"dropping-particle":"","family":"Mwaikono","given":"Kilaza S.","non-dropping-particle":"","parse-names":false,"suffix":""},{"dropping-particle":"","family":"Toit","given":"Elloise","non-dropping-particle":"du","parse-names":false,"suffix":""},{"dropping-particle":"","family":"Zar","given":"Heather J.","non-dropping-particle":"","parse-names":false,"suffix":""},{"dropping-particle":"","family":"Nicol","given":"Mark P.","non-dropping-particle":"","parse-names":false,"suffix":""}],"container-title":"BMC microbiology","id":"ITEM-2","issue":"1","issued":{"date-parts":[["2020"]]},"page":"113","publisher":"BMC Microbiology","title":"Optimizing 16S rRNA gene profile analysis from low biomass nasopharyngeal and induced sputum specimens","type":"article-journal","volume":"20"},"uris":["http://www.mendeley.com/documents/?uuid=c9932287-9519-4ad5-be20-08076b9015f9"]}],"mendeley":{"formattedCitation":"[6, 21]","plainTextFormattedCitation":"[6, 21]","previouslyFormattedCitation":"&lt;sup&gt;6,21&lt;/sup&gt;"},"properties":{"noteIndex":0},"schema":"https://github.com/citation-style-language/schema/raw/master/csl-citation.json"}</w:instrText>
      </w:r>
      <w:r w:rsidRPr="00202202">
        <w:rPr>
          <w:rFonts w:ascii="Cambria Math" w:hAnsi="Cambria Math"/>
        </w:rPr>
        <w:fldChar w:fldCharType="separate"/>
      </w:r>
      <w:r w:rsidR="00953091" w:rsidRPr="00953091">
        <w:rPr>
          <w:rFonts w:ascii="Cambria Math" w:hAnsi="Cambria Math"/>
          <w:noProof/>
        </w:rPr>
        <w:t>[6, 21]</w:t>
      </w:r>
      <w:r w:rsidRPr="00202202">
        <w:rPr>
          <w:rFonts w:ascii="Cambria Math" w:hAnsi="Cambria Math"/>
        </w:rPr>
        <w:fldChar w:fldCharType="end"/>
      </w:r>
      <w:r w:rsidR="00515D2F">
        <w:rPr>
          <w:rFonts w:ascii="Cambria Math" w:hAnsi="Cambria Math"/>
        </w:rPr>
        <w:t>.</w:t>
      </w:r>
      <w:r w:rsidRPr="00202202">
        <w:rPr>
          <w:rFonts w:ascii="Cambria Math" w:hAnsi="Cambria Math"/>
        </w:rPr>
        <w:t xml:space="preserve"> Exclusion of the 138 “contaminant ASVs” and ASVs unique to NTCs resulted in 1,473 ASVs remaining in the dataset (646 NP specimens and 128 NTCs). A heatmap of relative abundances of the top 120 ASVs in NTCs (n=128) revealed an additional 40 “contaminant ASVs” for exclusion (</w:t>
      </w:r>
      <w:r w:rsidR="00B36E26">
        <w:rPr>
          <w:rFonts w:ascii="Cambria Math" w:hAnsi="Cambria Math"/>
        </w:rPr>
        <w:t>Table S1; Figure S11</w:t>
      </w:r>
      <w:r w:rsidRPr="00202202">
        <w:rPr>
          <w:rFonts w:ascii="Cambria Math" w:hAnsi="Cambria Math"/>
        </w:rPr>
        <w:t>). A total of 605 “spurious ASVs” were further identified and removed resulting in 826 ASVs available for downstream analyses.</w:t>
      </w:r>
      <w:r>
        <w:rPr>
          <w:rFonts w:ascii="Cambria Math" w:hAnsi="Cambria Math"/>
        </w:rPr>
        <w:t xml:space="preserve"> </w:t>
      </w:r>
    </w:p>
    <w:p w14:paraId="36436F77" w14:textId="77777777" w:rsidR="009A11C2" w:rsidRDefault="009A11C2" w:rsidP="009A11C2">
      <w:pPr>
        <w:spacing w:after="0" w:line="480" w:lineRule="auto"/>
        <w:contextualSpacing/>
        <w:jc w:val="both"/>
        <w:rPr>
          <w:rFonts w:ascii="Cambria Math" w:hAnsi="Cambria Math"/>
        </w:rPr>
      </w:pPr>
    </w:p>
    <w:p w14:paraId="5417F09C" w14:textId="77777777" w:rsidR="009A11C2" w:rsidRDefault="009A11C2" w:rsidP="009A11C2">
      <w:pPr>
        <w:spacing w:after="0" w:line="480" w:lineRule="auto"/>
        <w:contextualSpacing/>
        <w:jc w:val="both"/>
        <w:rPr>
          <w:rFonts w:ascii="Cambria Math" w:hAnsi="Cambria Math"/>
        </w:rPr>
      </w:pPr>
    </w:p>
    <w:p w14:paraId="35767C58" w14:textId="77777777" w:rsidR="009A11C2" w:rsidRDefault="009A11C2" w:rsidP="009A11C2">
      <w:pPr>
        <w:spacing w:after="0" w:line="480" w:lineRule="auto"/>
        <w:contextualSpacing/>
        <w:jc w:val="both"/>
        <w:rPr>
          <w:rFonts w:ascii="Cambria Math" w:hAnsi="Cambria Math"/>
        </w:rPr>
      </w:pPr>
    </w:p>
    <w:p w14:paraId="1D8D167C" w14:textId="77777777" w:rsidR="009A11C2" w:rsidRDefault="009A11C2" w:rsidP="009A11C2">
      <w:pPr>
        <w:spacing w:after="0" w:line="480" w:lineRule="auto"/>
        <w:contextualSpacing/>
        <w:jc w:val="both"/>
        <w:rPr>
          <w:rFonts w:ascii="Cambria Math" w:hAnsi="Cambria Math"/>
        </w:rPr>
      </w:pPr>
    </w:p>
    <w:p w14:paraId="48A456B5" w14:textId="77777777" w:rsidR="009A11C2" w:rsidRDefault="009A11C2" w:rsidP="009A11C2">
      <w:pPr>
        <w:spacing w:after="0" w:line="480" w:lineRule="auto"/>
        <w:contextualSpacing/>
        <w:jc w:val="both"/>
        <w:rPr>
          <w:rFonts w:ascii="Cambria Math" w:hAnsi="Cambria Math"/>
        </w:rPr>
      </w:pPr>
    </w:p>
    <w:p w14:paraId="639F386A" w14:textId="77777777" w:rsidR="009A11C2" w:rsidRDefault="009A11C2" w:rsidP="009A11C2">
      <w:pPr>
        <w:spacing w:after="0" w:line="480" w:lineRule="auto"/>
        <w:contextualSpacing/>
        <w:jc w:val="both"/>
        <w:rPr>
          <w:rFonts w:ascii="Cambria Math" w:hAnsi="Cambria Math"/>
        </w:rPr>
        <w:sectPr w:rsidR="009A11C2" w:rsidSect="00916095">
          <w:footerReference w:type="default" r:id="rId28"/>
          <w:pgSz w:w="11906" w:h="16838"/>
          <w:pgMar w:top="1440" w:right="1440" w:bottom="1440" w:left="1440" w:header="708" w:footer="708" w:gutter="0"/>
          <w:lnNumType w:countBy="1" w:restart="continuous"/>
          <w:cols w:space="708"/>
          <w:docGrid w:linePitch="360"/>
        </w:sectPr>
      </w:pPr>
    </w:p>
    <w:p w14:paraId="6E443277" w14:textId="1020F9B6" w:rsidR="009A11C2" w:rsidRDefault="009A11C2" w:rsidP="009A11C2">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w:t>
      </w:r>
    </w:p>
    <w:tbl>
      <w:tblPr>
        <w:tblStyle w:val="TableGrid"/>
        <w:tblW w:w="12619" w:type="dxa"/>
        <w:tblLook w:val="04A0" w:firstRow="1" w:lastRow="0" w:firstColumn="1" w:lastColumn="0" w:noHBand="0" w:noVBand="1"/>
      </w:tblPr>
      <w:tblGrid>
        <w:gridCol w:w="994"/>
        <w:gridCol w:w="1431"/>
        <w:gridCol w:w="1751"/>
        <w:gridCol w:w="1558"/>
        <w:gridCol w:w="1917"/>
        <w:gridCol w:w="2692"/>
        <w:gridCol w:w="2276"/>
      </w:tblGrid>
      <w:tr w:rsidR="00FB1359" w:rsidRPr="000C4E3E" w14:paraId="729C2FAE" w14:textId="77777777" w:rsidTr="006C4DC1">
        <w:trPr>
          <w:trHeight w:val="295"/>
        </w:trPr>
        <w:tc>
          <w:tcPr>
            <w:tcW w:w="994" w:type="dxa"/>
            <w:tcBorders>
              <w:left w:val="nil"/>
              <w:bottom w:val="single" w:sz="4" w:space="0" w:color="auto"/>
              <w:right w:val="nil"/>
            </w:tcBorders>
            <w:shd w:val="clear" w:color="auto" w:fill="auto"/>
            <w:noWrap/>
            <w:hideMark/>
          </w:tcPr>
          <w:p w14:paraId="4950F804" w14:textId="77777777" w:rsidR="00FB1359" w:rsidRPr="000C4E3E" w:rsidRDefault="00FB1359" w:rsidP="00A57D52">
            <w:pPr>
              <w:spacing w:before="60" w:after="60"/>
              <w:jc w:val="center"/>
              <w:rPr>
                <w:rFonts w:ascii="Cambria Math" w:hAnsi="Cambria Math"/>
                <w:sz w:val="16"/>
                <w:szCs w:val="16"/>
              </w:rPr>
            </w:pPr>
          </w:p>
        </w:tc>
        <w:tc>
          <w:tcPr>
            <w:tcW w:w="1431" w:type="dxa"/>
            <w:tcBorders>
              <w:left w:val="nil"/>
              <w:bottom w:val="single" w:sz="4" w:space="0" w:color="auto"/>
              <w:right w:val="nil"/>
            </w:tcBorders>
            <w:shd w:val="clear" w:color="auto" w:fill="auto"/>
            <w:noWrap/>
            <w:hideMark/>
          </w:tcPr>
          <w:p w14:paraId="424783CD"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left w:val="nil"/>
              <w:bottom w:val="single" w:sz="4" w:space="0" w:color="auto"/>
              <w:right w:val="nil"/>
            </w:tcBorders>
            <w:shd w:val="clear" w:color="auto" w:fill="auto"/>
            <w:noWrap/>
            <w:hideMark/>
          </w:tcPr>
          <w:p w14:paraId="4C981ADA"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left w:val="nil"/>
              <w:bottom w:val="single" w:sz="4" w:space="0" w:color="auto"/>
              <w:right w:val="nil"/>
            </w:tcBorders>
            <w:shd w:val="clear" w:color="auto" w:fill="auto"/>
            <w:noWrap/>
            <w:hideMark/>
          </w:tcPr>
          <w:p w14:paraId="024AECB3"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left w:val="nil"/>
              <w:bottom w:val="single" w:sz="4" w:space="0" w:color="auto"/>
              <w:right w:val="nil"/>
            </w:tcBorders>
            <w:shd w:val="clear" w:color="auto" w:fill="auto"/>
            <w:noWrap/>
            <w:hideMark/>
          </w:tcPr>
          <w:p w14:paraId="0F6737CB"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left w:val="nil"/>
              <w:bottom w:val="single" w:sz="4" w:space="0" w:color="auto"/>
              <w:right w:val="nil"/>
            </w:tcBorders>
            <w:shd w:val="clear" w:color="auto" w:fill="auto"/>
            <w:noWrap/>
            <w:hideMark/>
          </w:tcPr>
          <w:p w14:paraId="05D41309"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left w:val="nil"/>
              <w:bottom w:val="single" w:sz="4" w:space="0" w:color="auto"/>
              <w:right w:val="nil"/>
            </w:tcBorders>
            <w:shd w:val="clear" w:color="auto" w:fill="auto"/>
            <w:noWrap/>
            <w:hideMark/>
          </w:tcPr>
          <w:p w14:paraId="574AFB6C"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Method</w:t>
            </w:r>
          </w:p>
        </w:tc>
      </w:tr>
      <w:tr w:rsidR="00FB1359" w:rsidRPr="000C4E3E" w14:paraId="78CCA2B4" w14:textId="77777777" w:rsidTr="006C4DC1">
        <w:trPr>
          <w:trHeight w:val="295"/>
        </w:trPr>
        <w:tc>
          <w:tcPr>
            <w:tcW w:w="994" w:type="dxa"/>
            <w:tcBorders>
              <w:left w:val="nil"/>
              <w:bottom w:val="single" w:sz="4" w:space="0" w:color="D0CECE" w:themeColor="background2" w:themeShade="E6"/>
              <w:right w:val="nil"/>
            </w:tcBorders>
            <w:shd w:val="clear" w:color="auto" w:fill="auto"/>
            <w:noWrap/>
            <w:hideMark/>
          </w:tcPr>
          <w:p w14:paraId="6CDE110E"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ASV_219</w:t>
            </w:r>
          </w:p>
        </w:tc>
        <w:tc>
          <w:tcPr>
            <w:tcW w:w="1431" w:type="dxa"/>
            <w:tcBorders>
              <w:left w:val="nil"/>
              <w:bottom w:val="single" w:sz="4" w:space="0" w:color="D0CECE" w:themeColor="background2" w:themeShade="E6"/>
              <w:right w:val="nil"/>
            </w:tcBorders>
            <w:shd w:val="clear" w:color="auto" w:fill="auto"/>
            <w:noWrap/>
            <w:hideMark/>
          </w:tcPr>
          <w:p w14:paraId="1E41473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left w:val="nil"/>
              <w:bottom w:val="single" w:sz="4" w:space="0" w:color="D0CECE" w:themeColor="background2" w:themeShade="E6"/>
              <w:right w:val="nil"/>
            </w:tcBorders>
            <w:shd w:val="clear" w:color="auto" w:fill="auto"/>
            <w:noWrap/>
            <w:hideMark/>
          </w:tcPr>
          <w:p w14:paraId="4954D514"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left w:val="nil"/>
              <w:bottom w:val="single" w:sz="4" w:space="0" w:color="D0CECE" w:themeColor="background2" w:themeShade="E6"/>
              <w:right w:val="nil"/>
            </w:tcBorders>
            <w:shd w:val="clear" w:color="auto" w:fill="auto"/>
            <w:noWrap/>
            <w:hideMark/>
          </w:tcPr>
          <w:p w14:paraId="567F3588"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Bifidobacteriales</w:t>
            </w:r>
            <w:proofErr w:type="spellEnd"/>
          </w:p>
        </w:tc>
        <w:tc>
          <w:tcPr>
            <w:tcW w:w="1917" w:type="dxa"/>
            <w:tcBorders>
              <w:left w:val="nil"/>
              <w:bottom w:val="single" w:sz="4" w:space="0" w:color="D0CECE" w:themeColor="background2" w:themeShade="E6"/>
              <w:right w:val="nil"/>
            </w:tcBorders>
            <w:shd w:val="clear" w:color="auto" w:fill="auto"/>
            <w:noWrap/>
            <w:hideMark/>
          </w:tcPr>
          <w:p w14:paraId="6935975E"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Bifidobacteriaceae</w:t>
            </w:r>
            <w:proofErr w:type="spellEnd"/>
          </w:p>
        </w:tc>
        <w:tc>
          <w:tcPr>
            <w:tcW w:w="2692" w:type="dxa"/>
            <w:tcBorders>
              <w:left w:val="nil"/>
              <w:bottom w:val="single" w:sz="4" w:space="0" w:color="D0CECE" w:themeColor="background2" w:themeShade="E6"/>
              <w:right w:val="nil"/>
            </w:tcBorders>
            <w:shd w:val="clear" w:color="auto" w:fill="auto"/>
            <w:noWrap/>
            <w:hideMark/>
          </w:tcPr>
          <w:p w14:paraId="47FCDFBE" w14:textId="77777777" w:rsidR="00FB1359" w:rsidRPr="0052676B" w:rsidRDefault="00FB1359" w:rsidP="00A57D52">
            <w:pPr>
              <w:spacing w:before="60" w:after="60"/>
              <w:jc w:val="center"/>
              <w:rPr>
                <w:rFonts w:ascii="Cambria Math" w:hAnsi="Cambria Math"/>
                <w:i/>
                <w:iCs/>
                <w:sz w:val="16"/>
                <w:szCs w:val="16"/>
              </w:rPr>
            </w:pPr>
            <w:r w:rsidRPr="0052676B">
              <w:rPr>
                <w:rFonts w:ascii="Cambria Math" w:hAnsi="Cambria Math"/>
                <w:i/>
                <w:iCs/>
                <w:sz w:val="16"/>
                <w:szCs w:val="16"/>
              </w:rPr>
              <w:t>Gardnerella</w:t>
            </w:r>
          </w:p>
        </w:tc>
        <w:tc>
          <w:tcPr>
            <w:tcW w:w="2276" w:type="dxa"/>
            <w:tcBorders>
              <w:left w:val="nil"/>
              <w:bottom w:val="single" w:sz="4" w:space="0" w:color="D0CECE" w:themeColor="background2" w:themeShade="E6"/>
              <w:right w:val="nil"/>
            </w:tcBorders>
            <w:shd w:val="clear" w:color="auto" w:fill="auto"/>
            <w:noWrap/>
            <w:hideMark/>
          </w:tcPr>
          <w:p w14:paraId="33204A3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5AD457C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8ADB75"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ASV_417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121250"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5555BC"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C702DB"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0C58B8A"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86E9E7" w14:textId="77777777" w:rsidR="00FB1359" w:rsidRPr="0052676B" w:rsidRDefault="00FB1359" w:rsidP="00A57D52">
            <w:pPr>
              <w:spacing w:before="60" w:after="60"/>
              <w:jc w:val="center"/>
              <w:rPr>
                <w:rFonts w:ascii="Cambria Math" w:hAnsi="Cambria Math"/>
                <w:i/>
                <w:iCs/>
                <w:sz w:val="16"/>
                <w:szCs w:val="16"/>
              </w:rPr>
            </w:pPr>
            <w:r w:rsidRPr="0052676B">
              <w:rPr>
                <w:rFonts w:ascii="Cambria Math" w:hAnsi="Cambria Math"/>
                <w:i/>
                <w:iCs/>
                <w:sz w:val="16"/>
                <w:szCs w:val="16"/>
              </w:rPr>
              <w:t>Corynebacterium</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0D5DC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1DA8B42E"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F38C3D1"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ASV_397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BCDDD3"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96CAA1"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2E880A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C9CF576"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C81ABCD" w14:textId="77777777" w:rsidR="00FB1359" w:rsidRPr="0052676B" w:rsidRDefault="00FB1359" w:rsidP="00A57D52">
            <w:pPr>
              <w:spacing w:before="60" w:after="60"/>
              <w:jc w:val="center"/>
              <w:rPr>
                <w:rFonts w:ascii="Cambria Math" w:hAnsi="Cambria Math"/>
                <w:i/>
                <w:iCs/>
                <w:sz w:val="16"/>
                <w:szCs w:val="16"/>
              </w:rPr>
            </w:pPr>
            <w:r w:rsidRPr="0052676B">
              <w:rPr>
                <w:rFonts w:ascii="Cambria Math" w:hAnsi="Cambria Math"/>
                <w:i/>
                <w:iCs/>
                <w:sz w:val="16"/>
                <w:szCs w:val="16"/>
              </w:rPr>
              <w:t>Corynebacterium</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6B40FB"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3EC7EB9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C14F7C3"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ASV_516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71F6B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139716"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980C8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2528E0"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9DFC0F" w14:textId="77777777" w:rsidR="00FB1359" w:rsidRPr="0052676B" w:rsidRDefault="00FB1359" w:rsidP="00A57D52">
            <w:pPr>
              <w:spacing w:before="60" w:after="60"/>
              <w:jc w:val="center"/>
              <w:rPr>
                <w:rFonts w:ascii="Cambria Math" w:hAnsi="Cambria Math"/>
                <w:i/>
                <w:iCs/>
                <w:sz w:val="16"/>
                <w:szCs w:val="16"/>
              </w:rPr>
            </w:pPr>
            <w:r w:rsidRPr="0052676B">
              <w:rPr>
                <w:rFonts w:ascii="Cambria Math" w:hAnsi="Cambria Math"/>
                <w:i/>
                <w:iCs/>
                <w:sz w:val="16"/>
                <w:szCs w:val="16"/>
              </w:rPr>
              <w:t>Corynebacterium</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E5ED27"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0201E30E"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6A6454B"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ASV_359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3BD19A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8CDEA1"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F456F40"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C9BCE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608471"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Lawsonella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A6F49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2A8D94A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704B48"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ASV_11409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04CFAA"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9F9AAD"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FDCAAB"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54EAA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Nocardiaceae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BAA4B2"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Gordonia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E2DEE3"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4CCC5E6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48C19D1"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ASV_218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C73047"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940D54"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D01AD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Corynebacteriales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A1B2D3"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Nocardiaceae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355F58A"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Rhodococcus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E67968" w14:textId="77777777" w:rsidR="00FB1359" w:rsidRPr="000C4E3E" w:rsidRDefault="00FB1359" w:rsidP="00A57D52">
            <w:pPr>
              <w:spacing w:before="60" w:after="60"/>
              <w:jc w:val="center"/>
              <w:rPr>
                <w:rFonts w:ascii="Cambria Math" w:hAnsi="Cambria Math"/>
                <w:sz w:val="16"/>
                <w:szCs w:val="16"/>
              </w:rPr>
            </w:pPr>
            <w:r>
              <w:rPr>
                <w:rFonts w:ascii="Cambria Math" w:hAnsi="Cambria Math"/>
                <w:sz w:val="16"/>
                <w:szCs w:val="16"/>
              </w:rPr>
              <w:t>NTC profiles</w:t>
            </w:r>
          </w:p>
        </w:tc>
      </w:tr>
      <w:tr w:rsidR="00FB1359" w:rsidRPr="000C4E3E" w14:paraId="62E1D5C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4E642B"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ASV_184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659BC9"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1669E0"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E899F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Frankiales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670ED7"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Geodermatophilaceae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B128D8"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Blastococcus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458A93" w14:textId="77777777" w:rsidR="00FB1359" w:rsidRPr="000C4E3E" w:rsidRDefault="00FB1359" w:rsidP="00A57D52">
            <w:pPr>
              <w:spacing w:before="60" w:after="60"/>
              <w:jc w:val="center"/>
              <w:rPr>
                <w:rFonts w:ascii="Cambria Math" w:hAnsi="Cambria Math"/>
                <w:sz w:val="16"/>
                <w:szCs w:val="16"/>
              </w:rPr>
            </w:pPr>
            <w:r>
              <w:rPr>
                <w:rFonts w:ascii="Cambria Math" w:hAnsi="Cambria Math"/>
                <w:sz w:val="16"/>
                <w:szCs w:val="16"/>
              </w:rPr>
              <w:t>NTC profiles</w:t>
            </w:r>
          </w:p>
        </w:tc>
      </w:tr>
      <w:tr w:rsidR="00FB1359" w:rsidRPr="000C4E3E" w14:paraId="4ACD284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D261B3"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ASV_2865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FACAEB"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94790BC"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883D68"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Frankiales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A8B91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Geodermatophilaceae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5D08570"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Geodermatophilus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D5168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12522B6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8F2EB1"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ASV_848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EFF22A6"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CE13F28"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4096F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EBFC0A"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Brevibacteriaceae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30C699"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Brevibacterium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97A2E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4E9141C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58B974"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ASV_100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CF9492"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1838194"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D0ECAC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852C99"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Microbacteriaceae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F0CC54B"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Yonghaparkia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950FF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749A171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955619"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ASV_540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14C41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0B46DDE"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E7B59E"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2F2B5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9D8FC0"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Kocuria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CBF5E87"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3F3179DB"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73BF97"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ASV_128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189EA9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2F93118"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CDD2CD3"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C0D82F4"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659E7C" w14:textId="77777777" w:rsidR="00FB1359" w:rsidRPr="0052676B" w:rsidRDefault="00FB1359" w:rsidP="00A57D52">
            <w:pPr>
              <w:spacing w:before="60" w:after="60"/>
              <w:jc w:val="center"/>
              <w:rPr>
                <w:rFonts w:ascii="Cambria Math" w:hAnsi="Cambria Math"/>
                <w:i/>
                <w:iCs/>
                <w:sz w:val="16"/>
                <w:szCs w:val="16"/>
              </w:rPr>
            </w:pPr>
            <w:r w:rsidRPr="0052676B">
              <w:rPr>
                <w:rFonts w:ascii="Cambria Math" w:hAnsi="Cambria Math"/>
                <w:i/>
                <w:iCs/>
                <w:sz w:val="16"/>
                <w:szCs w:val="16"/>
              </w:rPr>
              <w:t>Micrococcus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D56932"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623C6A3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1CA677"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ASV_494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2B104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1B4C1A"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3436E04"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E070D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Micrococcaceae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95686DC"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Rothia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BE868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559F3DE1"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C2E8FE"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ASV_191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71272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F8A716"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2EEA9B"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Propionibacteriales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EB20A4"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Nocardioidaceae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4FEF72"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Nocardioides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66B79F" w14:textId="77777777" w:rsidR="00FB1359" w:rsidRPr="000C4E3E" w:rsidRDefault="00FB1359" w:rsidP="00A57D52">
            <w:pPr>
              <w:spacing w:before="60" w:after="60"/>
              <w:jc w:val="center"/>
              <w:rPr>
                <w:rFonts w:ascii="Cambria Math" w:hAnsi="Cambria Math"/>
                <w:sz w:val="16"/>
                <w:szCs w:val="16"/>
              </w:rPr>
            </w:pPr>
            <w:r>
              <w:rPr>
                <w:rFonts w:ascii="Cambria Math" w:hAnsi="Cambria Math"/>
                <w:sz w:val="16"/>
                <w:szCs w:val="16"/>
              </w:rPr>
              <w:t>NTC profiles</w:t>
            </w:r>
          </w:p>
        </w:tc>
      </w:tr>
      <w:tr w:rsidR="00FB1359" w:rsidRPr="000C4E3E" w14:paraId="40E56EE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915C8E3"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ASV_553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C898B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1985032"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495738"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Propionibacteriales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A3DD02"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Nocardioidaceae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624B27"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Nocardioides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FE2BD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6E443401"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CDBDDBF"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ASV_309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9D6B5B6"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05F258"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2ECAA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Propionibacteriales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62204E0"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Nocardioidaceae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21B76D"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Nocardioides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33C61E"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25F4D200" w14:textId="77777777" w:rsidTr="006C4DC1">
        <w:trPr>
          <w:trHeight w:val="295"/>
        </w:trPr>
        <w:tc>
          <w:tcPr>
            <w:tcW w:w="994" w:type="dxa"/>
            <w:tcBorders>
              <w:top w:val="single" w:sz="4" w:space="0" w:color="D0CECE" w:themeColor="background2" w:themeShade="E6"/>
              <w:left w:val="nil"/>
              <w:bottom w:val="single" w:sz="4" w:space="0" w:color="auto"/>
              <w:right w:val="nil"/>
            </w:tcBorders>
            <w:shd w:val="clear" w:color="auto" w:fill="auto"/>
            <w:noWrap/>
            <w:hideMark/>
          </w:tcPr>
          <w:p w14:paraId="498BF2AA"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ASV_266</w:t>
            </w:r>
          </w:p>
        </w:tc>
        <w:tc>
          <w:tcPr>
            <w:tcW w:w="1431" w:type="dxa"/>
            <w:tcBorders>
              <w:top w:val="single" w:sz="4" w:space="0" w:color="D0CECE" w:themeColor="background2" w:themeShade="E6"/>
              <w:left w:val="nil"/>
              <w:bottom w:val="single" w:sz="4" w:space="0" w:color="auto"/>
              <w:right w:val="nil"/>
            </w:tcBorders>
            <w:shd w:val="clear" w:color="auto" w:fill="auto"/>
            <w:noWrap/>
            <w:hideMark/>
          </w:tcPr>
          <w:p w14:paraId="18E9379B"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Actinobacteriota</w:t>
            </w:r>
            <w:proofErr w:type="spellEnd"/>
          </w:p>
        </w:tc>
        <w:tc>
          <w:tcPr>
            <w:tcW w:w="1751" w:type="dxa"/>
            <w:tcBorders>
              <w:top w:val="single" w:sz="4" w:space="0" w:color="D0CECE" w:themeColor="background2" w:themeShade="E6"/>
              <w:left w:val="nil"/>
              <w:bottom w:val="single" w:sz="4" w:space="0" w:color="auto"/>
              <w:right w:val="nil"/>
            </w:tcBorders>
            <w:shd w:val="clear" w:color="auto" w:fill="auto"/>
            <w:noWrap/>
            <w:hideMark/>
          </w:tcPr>
          <w:p w14:paraId="4606F29A"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Actinobacteria</w:t>
            </w:r>
          </w:p>
        </w:tc>
        <w:tc>
          <w:tcPr>
            <w:tcW w:w="1558" w:type="dxa"/>
            <w:tcBorders>
              <w:top w:val="single" w:sz="4" w:space="0" w:color="D0CECE" w:themeColor="background2" w:themeShade="E6"/>
              <w:left w:val="nil"/>
              <w:bottom w:val="single" w:sz="4" w:space="0" w:color="auto"/>
              <w:right w:val="nil"/>
            </w:tcBorders>
            <w:shd w:val="clear" w:color="auto" w:fill="auto"/>
            <w:noWrap/>
            <w:hideMark/>
          </w:tcPr>
          <w:p w14:paraId="1395C7C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Propionibacteriales</w:t>
            </w:r>
            <w:proofErr w:type="spellEnd"/>
          </w:p>
        </w:tc>
        <w:tc>
          <w:tcPr>
            <w:tcW w:w="1917" w:type="dxa"/>
            <w:tcBorders>
              <w:top w:val="single" w:sz="4" w:space="0" w:color="D0CECE" w:themeColor="background2" w:themeShade="E6"/>
              <w:left w:val="nil"/>
              <w:bottom w:val="single" w:sz="4" w:space="0" w:color="auto"/>
              <w:right w:val="nil"/>
            </w:tcBorders>
            <w:shd w:val="clear" w:color="auto" w:fill="auto"/>
            <w:noWrap/>
            <w:hideMark/>
          </w:tcPr>
          <w:p w14:paraId="741CE75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Propionibacteriaceae</w:t>
            </w:r>
            <w:proofErr w:type="spellEnd"/>
          </w:p>
        </w:tc>
        <w:tc>
          <w:tcPr>
            <w:tcW w:w="2692" w:type="dxa"/>
            <w:tcBorders>
              <w:top w:val="single" w:sz="4" w:space="0" w:color="D0CECE" w:themeColor="background2" w:themeShade="E6"/>
              <w:left w:val="nil"/>
              <w:bottom w:val="single" w:sz="4" w:space="0" w:color="auto"/>
              <w:right w:val="nil"/>
            </w:tcBorders>
            <w:shd w:val="clear" w:color="auto" w:fill="auto"/>
            <w:noWrap/>
            <w:hideMark/>
          </w:tcPr>
          <w:p w14:paraId="13E4DA17"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Cutibacterium</w:t>
            </w:r>
            <w:proofErr w:type="spellEnd"/>
          </w:p>
        </w:tc>
        <w:tc>
          <w:tcPr>
            <w:tcW w:w="2276" w:type="dxa"/>
            <w:tcBorders>
              <w:top w:val="single" w:sz="4" w:space="0" w:color="D0CECE" w:themeColor="background2" w:themeShade="E6"/>
              <w:left w:val="nil"/>
              <w:bottom w:val="single" w:sz="4" w:space="0" w:color="auto"/>
              <w:right w:val="nil"/>
            </w:tcBorders>
            <w:shd w:val="clear" w:color="auto" w:fill="auto"/>
            <w:noWrap/>
            <w:hideMark/>
          </w:tcPr>
          <w:p w14:paraId="12AA2FB4" w14:textId="77777777" w:rsidR="00FB1359" w:rsidRPr="000C4E3E" w:rsidRDefault="00FB1359" w:rsidP="00A57D52">
            <w:pPr>
              <w:spacing w:before="60" w:after="60"/>
              <w:jc w:val="center"/>
              <w:rPr>
                <w:rFonts w:ascii="Cambria Math" w:hAnsi="Cambria Math"/>
                <w:sz w:val="16"/>
                <w:szCs w:val="16"/>
              </w:rPr>
            </w:pPr>
            <w:r>
              <w:rPr>
                <w:rFonts w:ascii="Cambria Math" w:hAnsi="Cambria Math"/>
                <w:sz w:val="16"/>
                <w:szCs w:val="16"/>
              </w:rPr>
              <w:t>NTC profiles</w:t>
            </w:r>
          </w:p>
        </w:tc>
      </w:tr>
      <w:tr w:rsidR="00FB1359" w:rsidRPr="000C4E3E" w14:paraId="07FDF67F" w14:textId="77777777" w:rsidTr="006C4DC1">
        <w:trPr>
          <w:trHeight w:val="295"/>
        </w:trPr>
        <w:tc>
          <w:tcPr>
            <w:tcW w:w="994" w:type="dxa"/>
            <w:tcBorders>
              <w:left w:val="nil"/>
              <w:bottom w:val="single" w:sz="4" w:space="0" w:color="D0CECE" w:themeColor="background2" w:themeShade="E6"/>
              <w:right w:val="nil"/>
            </w:tcBorders>
            <w:shd w:val="clear" w:color="auto" w:fill="auto"/>
            <w:noWrap/>
            <w:hideMark/>
          </w:tcPr>
          <w:p w14:paraId="3C291A06"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ASV_1630</w:t>
            </w:r>
          </w:p>
        </w:tc>
        <w:tc>
          <w:tcPr>
            <w:tcW w:w="1431" w:type="dxa"/>
            <w:tcBorders>
              <w:left w:val="nil"/>
              <w:bottom w:val="single" w:sz="4" w:space="0" w:color="D0CECE" w:themeColor="background2" w:themeShade="E6"/>
              <w:right w:val="nil"/>
            </w:tcBorders>
            <w:shd w:val="clear" w:color="auto" w:fill="auto"/>
            <w:noWrap/>
            <w:hideMark/>
          </w:tcPr>
          <w:p w14:paraId="0FD831B9"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left w:val="nil"/>
              <w:bottom w:val="single" w:sz="4" w:space="0" w:color="D0CECE" w:themeColor="background2" w:themeShade="E6"/>
              <w:right w:val="nil"/>
            </w:tcBorders>
            <w:shd w:val="clear" w:color="auto" w:fill="auto"/>
            <w:noWrap/>
            <w:hideMark/>
          </w:tcPr>
          <w:p w14:paraId="73F83C0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left w:val="nil"/>
              <w:bottom w:val="single" w:sz="4" w:space="0" w:color="D0CECE" w:themeColor="background2" w:themeShade="E6"/>
              <w:right w:val="nil"/>
            </w:tcBorders>
            <w:shd w:val="clear" w:color="auto" w:fill="auto"/>
            <w:noWrap/>
            <w:hideMark/>
          </w:tcPr>
          <w:p w14:paraId="1522DC3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Bacteroidales</w:t>
            </w:r>
            <w:proofErr w:type="spellEnd"/>
          </w:p>
        </w:tc>
        <w:tc>
          <w:tcPr>
            <w:tcW w:w="1917" w:type="dxa"/>
            <w:tcBorders>
              <w:left w:val="nil"/>
              <w:bottom w:val="single" w:sz="4" w:space="0" w:color="D0CECE" w:themeColor="background2" w:themeShade="E6"/>
              <w:right w:val="nil"/>
            </w:tcBorders>
            <w:shd w:val="clear" w:color="auto" w:fill="auto"/>
            <w:noWrap/>
            <w:hideMark/>
          </w:tcPr>
          <w:p w14:paraId="7567DCF5"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Porphyromonadaceae</w:t>
            </w:r>
            <w:proofErr w:type="spellEnd"/>
          </w:p>
        </w:tc>
        <w:tc>
          <w:tcPr>
            <w:tcW w:w="2692" w:type="dxa"/>
            <w:tcBorders>
              <w:left w:val="nil"/>
              <w:bottom w:val="single" w:sz="4" w:space="0" w:color="D0CECE" w:themeColor="background2" w:themeShade="E6"/>
              <w:right w:val="nil"/>
            </w:tcBorders>
            <w:shd w:val="clear" w:color="auto" w:fill="auto"/>
            <w:noWrap/>
            <w:hideMark/>
          </w:tcPr>
          <w:p w14:paraId="2C94AA2D"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Porphyromonas</w:t>
            </w:r>
            <w:proofErr w:type="spellEnd"/>
          </w:p>
        </w:tc>
        <w:tc>
          <w:tcPr>
            <w:tcW w:w="2276" w:type="dxa"/>
            <w:tcBorders>
              <w:left w:val="nil"/>
              <w:bottom w:val="single" w:sz="4" w:space="0" w:color="D0CECE" w:themeColor="background2" w:themeShade="E6"/>
              <w:right w:val="nil"/>
            </w:tcBorders>
            <w:shd w:val="clear" w:color="auto" w:fill="auto"/>
            <w:noWrap/>
            <w:hideMark/>
          </w:tcPr>
          <w:p w14:paraId="70264A5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541E545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E61D5C"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ASV_342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01273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4B40A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FFD0DE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0A5344"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Prevotellaceae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295270"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Prevotella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934A803"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7B36B915"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96012B"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ASV_2422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B7A29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AE652A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FCAC0D"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614616"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Prevotellaceae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CAB240"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Prevotella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9DCFBA"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FB1359" w:rsidRPr="000C4E3E" w14:paraId="274EFD3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674267" w14:textId="77777777" w:rsidR="00FB1359" w:rsidRPr="000C4E3E" w:rsidRDefault="00FB1359" w:rsidP="00A57D52">
            <w:pPr>
              <w:spacing w:before="60" w:after="60"/>
              <w:jc w:val="center"/>
              <w:rPr>
                <w:rFonts w:ascii="Cambria Math" w:hAnsi="Cambria Math"/>
                <w:sz w:val="16"/>
                <w:szCs w:val="16"/>
              </w:rPr>
            </w:pPr>
            <w:r w:rsidRPr="000C4E3E">
              <w:rPr>
                <w:rFonts w:ascii="Cambria Math" w:hAnsi="Cambria Math"/>
                <w:sz w:val="16"/>
                <w:szCs w:val="16"/>
              </w:rPr>
              <w:t>ASV_58495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6B7036"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BCBF21"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CFD2409"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Chitinophagales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65C5F4F"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Chitinophagaceae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0C14538" w14:textId="77777777" w:rsidR="00FB1359" w:rsidRPr="0052676B" w:rsidRDefault="00FB1359" w:rsidP="00A57D52">
            <w:pPr>
              <w:spacing w:before="60" w:after="60"/>
              <w:jc w:val="center"/>
              <w:rPr>
                <w:rFonts w:ascii="Cambria Math" w:hAnsi="Cambria Math"/>
                <w:i/>
                <w:iCs/>
                <w:sz w:val="16"/>
                <w:szCs w:val="16"/>
              </w:rPr>
            </w:pPr>
            <w:proofErr w:type="spellStart"/>
            <w:r w:rsidRPr="0052676B">
              <w:rPr>
                <w:rFonts w:ascii="Cambria Math" w:hAnsi="Cambria Math"/>
                <w:i/>
                <w:iCs/>
                <w:sz w:val="16"/>
                <w:szCs w:val="16"/>
              </w:rPr>
              <w:t>Aurantisolimonas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F72846C" w14:textId="77777777" w:rsidR="00FB1359" w:rsidRPr="000C4E3E" w:rsidRDefault="00FB1359" w:rsidP="00A57D52">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bl>
    <w:p w14:paraId="287005EC" w14:textId="77777777" w:rsidR="009A11C2" w:rsidRDefault="009A11C2" w:rsidP="009A11C2">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6CA0062C" w14:textId="77777777" w:rsidR="009A11C2" w:rsidRPr="00AA789E" w:rsidRDefault="009A11C2" w:rsidP="009A11C2">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5219C536" w14:textId="77777777" w:rsidR="009A11C2" w:rsidRDefault="009A11C2" w:rsidP="009A11C2">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424419D8" w14:textId="77777777" w:rsidR="005C1C79" w:rsidRDefault="005C1C79" w:rsidP="009A11C2">
      <w:pPr>
        <w:spacing w:after="0" w:line="240" w:lineRule="auto"/>
        <w:contextualSpacing/>
        <w:jc w:val="both"/>
        <w:rPr>
          <w:rFonts w:ascii="Times New Roman" w:hAnsi="Times New Roman" w:cs="Times New Roman"/>
          <w:i/>
          <w:iCs/>
          <w:sz w:val="16"/>
          <w:szCs w:val="16"/>
        </w:rPr>
      </w:pPr>
    </w:p>
    <w:p w14:paraId="09287DFC" w14:textId="77777777" w:rsidR="005C1C79" w:rsidRDefault="005C1C79" w:rsidP="009A11C2">
      <w:pPr>
        <w:spacing w:after="0" w:line="240" w:lineRule="auto"/>
        <w:contextualSpacing/>
        <w:jc w:val="both"/>
        <w:rPr>
          <w:rFonts w:ascii="Times New Roman" w:hAnsi="Times New Roman" w:cs="Times New Roman"/>
          <w:i/>
          <w:iCs/>
          <w:sz w:val="16"/>
          <w:szCs w:val="16"/>
        </w:rPr>
      </w:pPr>
    </w:p>
    <w:p w14:paraId="0E82A243" w14:textId="77777777" w:rsidR="005C1C79" w:rsidRDefault="005C1C79" w:rsidP="009A11C2">
      <w:pPr>
        <w:spacing w:after="0" w:line="240" w:lineRule="auto"/>
        <w:contextualSpacing/>
        <w:jc w:val="both"/>
        <w:rPr>
          <w:rFonts w:ascii="Times New Roman" w:hAnsi="Times New Roman" w:cs="Times New Roman"/>
          <w:i/>
          <w:iCs/>
          <w:sz w:val="16"/>
          <w:szCs w:val="16"/>
        </w:rPr>
      </w:pPr>
    </w:p>
    <w:p w14:paraId="3A1A4E52" w14:textId="07E02F9E" w:rsidR="005C1C79" w:rsidRDefault="005C1C79" w:rsidP="005C1C79">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 (continued)</w:t>
      </w:r>
    </w:p>
    <w:tbl>
      <w:tblPr>
        <w:tblStyle w:val="TableGrid"/>
        <w:tblW w:w="12619" w:type="dxa"/>
        <w:tblLook w:val="04A0" w:firstRow="1" w:lastRow="0" w:firstColumn="1" w:lastColumn="0" w:noHBand="0" w:noVBand="1"/>
      </w:tblPr>
      <w:tblGrid>
        <w:gridCol w:w="994"/>
        <w:gridCol w:w="1431"/>
        <w:gridCol w:w="1751"/>
        <w:gridCol w:w="1558"/>
        <w:gridCol w:w="1917"/>
        <w:gridCol w:w="2692"/>
        <w:gridCol w:w="2276"/>
      </w:tblGrid>
      <w:tr w:rsidR="00255449" w:rsidRPr="000C4E3E" w14:paraId="7C08312B" w14:textId="77777777" w:rsidTr="00184BA8">
        <w:trPr>
          <w:trHeight w:val="295"/>
        </w:trPr>
        <w:tc>
          <w:tcPr>
            <w:tcW w:w="994" w:type="dxa"/>
            <w:tcBorders>
              <w:left w:val="nil"/>
              <w:bottom w:val="single" w:sz="4" w:space="0" w:color="auto"/>
              <w:right w:val="nil"/>
            </w:tcBorders>
            <w:shd w:val="clear" w:color="auto" w:fill="auto"/>
            <w:noWrap/>
            <w:hideMark/>
          </w:tcPr>
          <w:p w14:paraId="61658FBB" w14:textId="77777777" w:rsidR="00255449" w:rsidRPr="000C4E3E" w:rsidRDefault="00255449" w:rsidP="00184BA8">
            <w:pPr>
              <w:spacing w:before="60" w:after="60"/>
              <w:jc w:val="center"/>
              <w:rPr>
                <w:rFonts w:ascii="Cambria Math" w:hAnsi="Cambria Math"/>
                <w:sz w:val="16"/>
                <w:szCs w:val="16"/>
              </w:rPr>
            </w:pPr>
          </w:p>
        </w:tc>
        <w:tc>
          <w:tcPr>
            <w:tcW w:w="1431" w:type="dxa"/>
            <w:tcBorders>
              <w:left w:val="nil"/>
              <w:bottom w:val="single" w:sz="4" w:space="0" w:color="auto"/>
              <w:right w:val="nil"/>
            </w:tcBorders>
            <w:shd w:val="clear" w:color="auto" w:fill="auto"/>
            <w:noWrap/>
            <w:hideMark/>
          </w:tcPr>
          <w:p w14:paraId="1047EBCD"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left w:val="nil"/>
              <w:bottom w:val="single" w:sz="4" w:space="0" w:color="auto"/>
              <w:right w:val="nil"/>
            </w:tcBorders>
            <w:shd w:val="clear" w:color="auto" w:fill="auto"/>
            <w:noWrap/>
            <w:hideMark/>
          </w:tcPr>
          <w:p w14:paraId="322DDC68"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left w:val="nil"/>
              <w:bottom w:val="single" w:sz="4" w:space="0" w:color="auto"/>
              <w:right w:val="nil"/>
            </w:tcBorders>
            <w:shd w:val="clear" w:color="auto" w:fill="auto"/>
            <w:noWrap/>
            <w:hideMark/>
          </w:tcPr>
          <w:p w14:paraId="246D5FD1"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left w:val="nil"/>
              <w:bottom w:val="single" w:sz="4" w:space="0" w:color="auto"/>
              <w:right w:val="nil"/>
            </w:tcBorders>
            <w:shd w:val="clear" w:color="auto" w:fill="auto"/>
            <w:noWrap/>
            <w:hideMark/>
          </w:tcPr>
          <w:p w14:paraId="1301AD32"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left w:val="nil"/>
              <w:bottom w:val="single" w:sz="4" w:space="0" w:color="auto"/>
              <w:right w:val="nil"/>
            </w:tcBorders>
            <w:shd w:val="clear" w:color="auto" w:fill="auto"/>
            <w:noWrap/>
            <w:hideMark/>
          </w:tcPr>
          <w:p w14:paraId="425E0997"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left w:val="nil"/>
              <w:bottom w:val="single" w:sz="4" w:space="0" w:color="auto"/>
              <w:right w:val="nil"/>
            </w:tcBorders>
            <w:shd w:val="clear" w:color="auto" w:fill="auto"/>
            <w:noWrap/>
            <w:hideMark/>
          </w:tcPr>
          <w:p w14:paraId="2CA2C910"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Method</w:t>
            </w:r>
          </w:p>
        </w:tc>
      </w:tr>
      <w:tr w:rsidR="005C1C79" w:rsidRPr="000C4E3E" w14:paraId="30C899F5"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48580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ASV_2765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D66CC0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AF0D0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948F02"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Chitinophagales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F3EE6C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Chitinophagaceae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27B908"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Cnuella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F23AD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2AE95B3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C720E6"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ASV_279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45E9A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226EA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FD0B6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Chitinophagales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AC95B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Chitinophagaceae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DF75E26"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Cnuella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5E3B02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2D7110B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5C929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ASV_535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7157C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40E60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2C55CA2"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Chitinophagales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7F6E4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Chitinophagaceae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B6287B"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Flavisolibacter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3BC13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4A3DC51F"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9BD263"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ASV_17387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5E314DB"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3A3D6D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75182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Cytophagales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2C25D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Hymenobacteraceae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B3D616"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Pontibacter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28D9F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39863D55" w14:textId="77777777" w:rsidTr="006C4DC1">
        <w:trPr>
          <w:trHeight w:val="295"/>
        </w:trPr>
        <w:tc>
          <w:tcPr>
            <w:tcW w:w="994" w:type="dxa"/>
            <w:tcBorders>
              <w:top w:val="single" w:sz="4" w:space="0" w:color="D0CECE" w:themeColor="background2" w:themeShade="E6"/>
              <w:left w:val="nil"/>
              <w:bottom w:val="single" w:sz="4" w:space="0" w:color="auto"/>
              <w:right w:val="nil"/>
            </w:tcBorders>
            <w:shd w:val="clear" w:color="auto" w:fill="auto"/>
            <w:noWrap/>
            <w:hideMark/>
          </w:tcPr>
          <w:p w14:paraId="3EC0168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ASV_548</w:t>
            </w:r>
          </w:p>
        </w:tc>
        <w:tc>
          <w:tcPr>
            <w:tcW w:w="1431" w:type="dxa"/>
            <w:tcBorders>
              <w:top w:val="single" w:sz="4" w:space="0" w:color="D0CECE" w:themeColor="background2" w:themeShade="E6"/>
              <w:left w:val="nil"/>
              <w:bottom w:val="single" w:sz="4" w:space="0" w:color="auto"/>
              <w:right w:val="nil"/>
            </w:tcBorders>
            <w:shd w:val="clear" w:color="auto" w:fill="auto"/>
            <w:noWrap/>
            <w:hideMark/>
          </w:tcPr>
          <w:p w14:paraId="6A2DBBF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Bacteroidota</w:t>
            </w:r>
            <w:proofErr w:type="spellEnd"/>
          </w:p>
        </w:tc>
        <w:tc>
          <w:tcPr>
            <w:tcW w:w="1751" w:type="dxa"/>
            <w:tcBorders>
              <w:top w:val="single" w:sz="4" w:space="0" w:color="D0CECE" w:themeColor="background2" w:themeShade="E6"/>
              <w:left w:val="nil"/>
              <w:bottom w:val="single" w:sz="4" w:space="0" w:color="auto"/>
              <w:right w:val="nil"/>
            </w:tcBorders>
            <w:shd w:val="clear" w:color="auto" w:fill="auto"/>
            <w:noWrap/>
            <w:hideMark/>
          </w:tcPr>
          <w:p w14:paraId="7791F5E2"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Bacteroidia</w:t>
            </w:r>
            <w:proofErr w:type="spellEnd"/>
          </w:p>
        </w:tc>
        <w:tc>
          <w:tcPr>
            <w:tcW w:w="1558" w:type="dxa"/>
            <w:tcBorders>
              <w:top w:val="single" w:sz="4" w:space="0" w:color="D0CECE" w:themeColor="background2" w:themeShade="E6"/>
              <w:left w:val="nil"/>
              <w:bottom w:val="single" w:sz="4" w:space="0" w:color="auto"/>
              <w:right w:val="nil"/>
            </w:tcBorders>
            <w:shd w:val="clear" w:color="auto" w:fill="auto"/>
            <w:noWrap/>
            <w:hideMark/>
          </w:tcPr>
          <w:p w14:paraId="3592CD8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Flavobacteriales</w:t>
            </w:r>
            <w:proofErr w:type="spellEnd"/>
          </w:p>
        </w:tc>
        <w:tc>
          <w:tcPr>
            <w:tcW w:w="1917" w:type="dxa"/>
            <w:tcBorders>
              <w:top w:val="single" w:sz="4" w:space="0" w:color="D0CECE" w:themeColor="background2" w:themeShade="E6"/>
              <w:left w:val="nil"/>
              <w:bottom w:val="single" w:sz="4" w:space="0" w:color="auto"/>
              <w:right w:val="nil"/>
            </w:tcBorders>
            <w:shd w:val="clear" w:color="auto" w:fill="auto"/>
            <w:noWrap/>
            <w:hideMark/>
          </w:tcPr>
          <w:p w14:paraId="5BE443C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Weeksellaceae</w:t>
            </w:r>
            <w:proofErr w:type="spellEnd"/>
          </w:p>
        </w:tc>
        <w:tc>
          <w:tcPr>
            <w:tcW w:w="2692" w:type="dxa"/>
            <w:tcBorders>
              <w:top w:val="single" w:sz="4" w:space="0" w:color="D0CECE" w:themeColor="background2" w:themeShade="E6"/>
              <w:left w:val="nil"/>
              <w:bottom w:val="single" w:sz="4" w:space="0" w:color="auto"/>
              <w:right w:val="nil"/>
            </w:tcBorders>
            <w:shd w:val="clear" w:color="auto" w:fill="auto"/>
            <w:noWrap/>
            <w:hideMark/>
          </w:tcPr>
          <w:p w14:paraId="5F0A2EC5"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Cloacibacterium</w:t>
            </w:r>
            <w:proofErr w:type="spellEnd"/>
          </w:p>
        </w:tc>
        <w:tc>
          <w:tcPr>
            <w:tcW w:w="2276" w:type="dxa"/>
            <w:tcBorders>
              <w:top w:val="single" w:sz="4" w:space="0" w:color="D0CECE" w:themeColor="background2" w:themeShade="E6"/>
              <w:left w:val="nil"/>
              <w:bottom w:val="single" w:sz="4" w:space="0" w:color="auto"/>
              <w:right w:val="nil"/>
            </w:tcBorders>
            <w:shd w:val="clear" w:color="auto" w:fill="auto"/>
            <w:noWrap/>
            <w:hideMark/>
          </w:tcPr>
          <w:p w14:paraId="24B11BD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7B66BF27" w14:textId="77777777" w:rsidTr="006C4DC1">
        <w:trPr>
          <w:trHeight w:val="295"/>
        </w:trPr>
        <w:tc>
          <w:tcPr>
            <w:tcW w:w="994" w:type="dxa"/>
            <w:tcBorders>
              <w:left w:val="nil"/>
              <w:bottom w:val="single" w:sz="4" w:space="0" w:color="D0CECE" w:themeColor="background2" w:themeShade="E6"/>
              <w:right w:val="nil"/>
            </w:tcBorders>
            <w:shd w:val="clear" w:color="auto" w:fill="auto"/>
            <w:noWrap/>
            <w:hideMark/>
          </w:tcPr>
          <w:p w14:paraId="6DEBB620"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ASV_15763</w:t>
            </w:r>
          </w:p>
        </w:tc>
        <w:tc>
          <w:tcPr>
            <w:tcW w:w="1431" w:type="dxa"/>
            <w:tcBorders>
              <w:left w:val="nil"/>
              <w:bottom w:val="single" w:sz="4" w:space="0" w:color="D0CECE" w:themeColor="background2" w:themeShade="E6"/>
              <w:right w:val="nil"/>
            </w:tcBorders>
            <w:shd w:val="clear" w:color="auto" w:fill="auto"/>
            <w:noWrap/>
            <w:hideMark/>
          </w:tcPr>
          <w:p w14:paraId="06B6D81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Bdellovibrionota</w:t>
            </w:r>
            <w:proofErr w:type="spellEnd"/>
          </w:p>
        </w:tc>
        <w:tc>
          <w:tcPr>
            <w:tcW w:w="1751" w:type="dxa"/>
            <w:tcBorders>
              <w:left w:val="nil"/>
              <w:bottom w:val="single" w:sz="4" w:space="0" w:color="D0CECE" w:themeColor="background2" w:themeShade="E6"/>
              <w:right w:val="nil"/>
            </w:tcBorders>
            <w:shd w:val="clear" w:color="auto" w:fill="auto"/>
            <w:noWrap/>
            <w:hideMark/>
          </w:tcPr>
          <w:p w14:paraId="2F8BFA7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Bdellovibrionia</w:t>
            </w:r>
            <w:proofErr w:type="spellEnd"/>
          </w:p>
        </w:tc>
        <w:tc>
          <w:tcPr>
            <w:tcW w:w="1558" w:type="dxa"/>
            <w:tcBorders>
              <w:left w:val="nil"/>
              <w:bottom w:val="single" w:sz="4" w:space="0" w:color="D0CECE" w:themeColor="background2" w:themeShade="E6"/>
              <w:right w:val="nil"/>
            </w:tcBorders>
            <w:shd w:val="clear" w:color="auto" w:fill="auto"/>
            <w:noWrap/>
            <w:hideMark/>
          </w:tcPr>
          <w:p w14:paraId="28155FF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Bacteriovoracales</w:t>
            </w:r>
            <w:proofErr w:type="spellEnd"/>
          </w:p>
        </w:tc>
        <w:tc>
          <w:tcPr>
            <w:tcW w:w="1917" w:type="dxa"/>
            <w:tcBorders>
              <w:left w:val="nil"/>
              <w:bottom w:val="single" w:sz="4" w:space="0" w:color="D0CECE" w:themeColor="background2" w:themeShade="E6"/>
              <w:right w:val="nil"/>
            </w:tcBorders>
            <w:shd w:val="clear" w:color="auto" w:fill="auto"/>
            <w:noWrap/>
            <w:hideMark/>
          </w:tcPr>
          <w:p w14:paraId="5710007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Bacteriovoracaceae</w:t>
            </w:r>
            <w:proofErr w:type="spellEnd"/>
          </w:p>
        </w:tc>
        <w:tc>
          <w:tcPr>
            <w:tcW w:w="2692" w:type="dxa"/>
            <w:tcBorders>
              <w:left w:val="nil"/>
              <w:bottom w:val="single" w:sz="4" w:space="0" w:color="D0CECE" w:themeColor="background2" w:themeShade="E6"/>
              <w:right w:val="nil"/>
            </w:tcBorders>
            <w:shd w:val="clear" w:color="auto" w:fill="auto"/>
            <w:noWrap/>
            <w:hideMark/>
          </w:tcPr>
          <w:p w14:paraId="1BEEBEBB"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Peredibacter</w:t>
            </w:r>
            <w:proofErr w:type="spellEnd"/>
          </w:p>
        </w:tc>
        <w:tc>
          <w:tcPr>
            <w:tcW w:w="2276" w:type="dxa"/>
            <w:tcBorders>
              <w:left w:val="nil"/>
              <w:bottom w:val="single" w:sz="4" w:space="0" w:color="D0CECE" w:themeColor="background2" w:themeShade="E6"/>
              <w:right w:val="nil"/>
            </w:tcBorders>
            <w:shd w:val="clear" w:color="auto" w:fill="auto"/>
            <w:noWrap/>
            <w:hideMark/>
          </w:tcPr>
          <w:p w14:paraId="3117DC2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2E67B0A9" w14:textId="77777777" w:rsidTr="006C4DC1">
        <w:trPr>
          <w:trHeight w:val="295"/>
        </w:trPr>
        <w:tc>
          <w:tcPr>
            <w:tcW w:w="994" w:type="dxa"/>
            <w:tcBorders>
              <w:top w:val="single" w:sz="4" w:space="0" w:color="D0CECE" w:themeColor="background2" w:themeShade="E6"/>
              <w:left w:val="nil"/>
              <w:bottom w:val="single" w:sz="4" w:space="0" w:color="auto"/>
              <w:right w:val="nil"/>
            </w:tcBorders>
            <w:shd w:val="clear" w:color="auto" w:fill="auto"/>
            <w:noWrap/>
            <w:hideMark/>
          </w:tcPr>
          <w:p w14:paraId="2FC0315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ASV_578</w:t>
            </w:r>
          </w:p>
        </w:tc>
        <w:tc>
          <w:tcPr>
            <w:tcW w:w="1431" w:type="dxa"/>
            <w:tcBorders>
              <w:top w:val="single" w:sz="4" w:space="0" w:color="D0CECE" w:themeColor="background2" w:themeShade="E6"/>
              <w:left w:val="nil"/>
              <w:bottom w:val="single" w:sz="4" w:space="0" w:color="auto"/>
              <w:right w:val="nil"/>
            </w:tcBorders>
            <w:shd w:val="clear" w:color="auto" w:fill="auto"/>
            <w:noWrap/>
            <w:hideMark/>
          </w:tcPr>
          <w:p w14:paraId="7B314E9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Bdellovibrionota</w:t>
            </w:r>
            <w:proofErr w:type="spellEnd"/>
          </w:p>
        </w:tc>
        <w:tc>
          <w:tcPr>
            <w:tcW w:w="1751" w:type="dxa"/>
            <w:tcBorders>
              <w:top w:val="single" w:sz="4" w:space="0" w:color="D0CECE" w:themeColor="background2" w:themeShade="E6"/>
              <w:left w:val="nil"/>
              <w:bottom w:val="single" w:sz="4" w:space="0" w:color="auto"/>
              <w:right w:val="nil"/>
            </w:tcBorders>
            <w:shd w:val="clear" w:color="auto" w:fill="auto"/>
            <w:noWrap/>
            <w:hideMark/>
          </w:tcPr>
          <w:p w14:paraId="2DA0BFF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Bdellovibrionia</w:t>
            </w:r>
            <w:proofErr w:type="spellEnd"/>
          </w:p>
        </w:tc>
        <w:tc>
          <w:tcPr>
            <w:tcW w:w="1558" w:type="dxa"/>
            <w:tcBorders>
              <w:top w:val="single" w:sz="4" w:space="0" w:color="D0CECE" w:themeColor="background2" w:themeShade="E6"/>
              <w:left w:val="nil"/>
              <w:bottom w:val="single" w:sz="4" w:space="0" w:color="auto"/>
              <w:right w:val="nil"/>
            </w:tcBorders>
            <w:shd w:val="clear" w:color="auto" w:fill="auto"/>
            <w:noWrap/>
            <w:hideMark/>
          </w:tcPr>
          <w:p w14:paraId="0AF20B2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Bacteriovoracales</w:t>
            </w:r>
            <w:proofErr w:type="spellEnd"/>
          </w:p>
        </w:tc>
        <w:tc>
          <w:tcPr>
            <w:tcW w:w="1917" w:type="dxa"/>
            <w:tcBorders>
              <w:top w:val="single" w:sz="4" w:space="0" w:color="D0CECE" w:themeColor="background2" w:themeShade="E6"/>
              <w:left w:val="nil"/>
              <w:bottom w:val="single" w:sz="4" w:space="0" w:color="auto"/>
              <w:right w:val="nil"/>
            </w:tcBorders>
            <w:shd w:val="clear" w:color="auto" w:fill="auto"/>
            <w:noWrap/>
            <w:hideMark/>
          </w:tcPr>
          <w:p w14:paraId="02A3950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Bacteriovoracaceae</w:t>
            </w:r>
            <w:proofErr w:type="spellEnd"/>
          </w:p>
        </w:tc>
        <w:tc>
          <w:tcPr>
            <w:tcW w:w="2692" w:type="dxa"/>
            <w:tcBorders>
              <w:top w:val="single" w:sz="4" w:space="0" w:color="D0CECE" w:themeColor="background2" w:themeShade="E6"/>
              <w:left w:val="nil"/>
              <w:bottom w:val="single" w:sz="4" w:space="0" w:color="auto"/>
              <w:right w:val="nil"/>
            </w:tcBorders>
            <w:shd w:val="clear" w:color="auto" w:fill="auto"/>
            <w:noWrap/>
            <w:hideMark/>
          </w:tcPr>
          <w:p w14:paraId="589881DC"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Peredibacter</w:t>
            </w:r>
            <w:proofErr w:type="spellEnd"/>
          </w:p>
        </w:tc>
        <w:tc>
          <w:tcPr>
            <w:tcW w:w="2276" w:type="dxa"/>
            <w:tcBorders>
              <w:top w:val="single" w:sz="4" w:space="0" w:color="D0CECE" w:themeColor="background2" w:themeShade="E6"/>
              <w:left w:val="nil"/>
              <w:bottom w:val="single" w:sz="4" w:space="0" w:color="auto"/>
              <w:right w:val="nil"/>
            </w:tcBorders>
            <w:shd w:val="clear" w:color="auto" w:fill="auto"/>
            <w:noWrap/>
            <w:hideMark/>
          </w:tcPr>
          <w:p w14:paraId="6DBAB2BB"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5A538C3C" w14:textId="77777777" w:rsidTr="006C4DC1">
        <w:trPr>
          <w:trHeight w:val="295"/>
        </w:trPr>
        <w:tc>
          <w:tcPr>
            <w:tcW w:w="994" w:type="dxa"/>
            <w:tcBorders>
              <w:top w:val="single" w:sz="4" w:space="0" w:color="auto"/>
              <w:left w:val="nil"/>
              <w:bottom w:val="single" w:sz="4" w:space="0" w:color="auto"/>
              <w:right w:val="nil"/>
            </w:tcBorders>
            <w:shd w:val="clear" w:color="auto" w:fill="auto"/>
            <w:noWrap/>
            <w:hideMark/>
          </w:tcPr>
          <w:p w14:paraId="5AF11FA1"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ASV_143</w:t>
            </w:r>
          </w:p>
        </w:tc>
        <w:tc>
          <w:tcPr>
            <w:tcW w:w="1431" w:type="dxa"/>
            <w:tcBorders>
              <w:top w:val="single" w:sz="4" w:space="0" w:color="auto"/>
              <w:left w:val="nil"/>
              <w:bottom w:val="single" w:sz="4" w:space="0" w:color="auto"/>
              <w:right w:val="nil"/>
            </w:tcBorders>
            <w:shd w:val="clear" w:color="auto" w:fill="auto"/>
            <w:noWrap/>
            <w:hideMark/>
          </w:tcPr>
          <w:p w14:paraId="6F57545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Campilobacterota</w:t>
            </w:r>
            <w:proofErr w:type="spellEnd"/>
          </w:p>
        </w:tc>
        <w:tc>
          <w:tcPr>
            <w:tcW w:w="1751" w:type="dxa"/>
            <w:tcBorders>
              <w:top w:val="single" w:sz="4" w:space="0" w:color="auto"/>
              <w:left w:val="nil"/>
              <w:bottom w:val="single" w:sz="4" w:space="0" w:color="auto"/>
              <w:right w:val="nil"/>
            </w:tcBorders>
            <w:shd w:val="clear" w:color="auto" w:fill="auto"/>
            <w:noWrap/>
            <w:hideMark/>
          </w:tcPr>
          <w:p w14:paraId="044B097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Campylobacteria</w:t>
            </w:r>
          </w:p>
        </w:tc>
        <w:tc>
          <w:tcPr>
            <w:tcW w:w="1558" w:type="dxa"/>
            <w:tcBorders>
              <w:top w:val="single" w:sz="4" w:space="0" w:color="auto"/>
              <w:left w:val="nil"/>
              <w:bottom w:val="single" w:sz="4" w:space="0" w:color="auto"/>
              <w:right w:val="nil"/>
            </w:tcBorders>
            <w:shd w:val="clear" w:color="auto" w:fill="auto"/>
            <w:noWrap/>
            <w:hideMark/>
          </w:tcPr>
          <w:p w14:paraId="4DB7B45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Campylobacterales</w:t>
            </w:r>
            <w:proofErr w:type="spellEnd"/>
          </w:p>
        </w:tc>
        <w:tc>
          <w:tcPr>
            <w:tcW w:w="1917" w:type="dxa"/>
            <w:tcBorders>
              <w:top w:val="single" w:sz="4" w:space="0" w:color="auto"/>
              <w:left w:val="nil"/>
              <w:bottom w:val="single" w:sz="4" w:space="0" w:color="auto"/>
              <w:right w:val="nil"/>
            </w:tcBorders>
            <w:shd w:val="clear" w:color="auto" w:fill="auto"/>
            <w:noWrap/>
            <w:hideMark/>
          </w:tcPr>
          <w:p w14:paraId="1B8E1C5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Helicobacteraceae</w:t>
            </w:r>
            <w:proofErr w:type="spellEnd"/>
          </w:p>
        </w:tc>
        <w:tc>
          <w:tcPr>
            <w:tcW w:w="2692" w:type="dxa"/>
            <w:tcBorders>
              <w:top w:val="single" w:sz="4" w:space="0" w:color="auto"/>
              <w:left w:val="nil"/>
              <w:bottom w:val="single" w:sz="4" w:space="0" w:color="auto"/>
              <w:right w:val="nil"/>
            </w:tcBorders>
            <w:shd w:val="clear" w:color="auto" w:fill="auto"/>
            <w:noWrap/>
            <w:hideMark/>
          </w:tcPr>
          <w:p w14:paraId="35E2DC73"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auto"/>
              <w:left w:val="nil"/>
              <w:bottom w:val="single" w:sz="4" w:space="0" w:color="auto"/>
              <w:right w:val="nil"/>
            </w:tcBorders>
            <w:shd w:val="clear" w:color="auto" w:fill="auto"/>
            <w:noWrap/>
            <w:hideMark/>
          </w:tcPr>
          <w:p w14:paraId="5B2FF84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2CC8679A" w14:textId="77777777" w:rsidTr="006C4DC1">
        <w:trPr>
          <w:trHeight w:val="295"/>
        </w:trPr>
        <w:tc>
          <w:tcPr>
            <w:tcW w:w="994" w:type="dxa"/>
            <w:tcBorders>
              <w:top w:val="single" w:sz="4" w:space="0" w:color="auto"/>
              <w:left w:val="nil"/>
              <w:bottom w:val="single" w:sz="4" w:space="0" w:color="D0CECE" w:themeColor="background2" w:themeShade="E6"/>
              <w:right w:val="nil"/>
            </w:tcBorders>
            <w:shd w:val="clear" w:color="auto" w:fill="auto"/>
            <w:noWrap/>
            <w:hideMark/>
          </w:tcPr>
          <w:p w14:paraId="5237C39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ASV_545</w:t>
            </w:r>
          </w:p>
        </w:tc>
        <w:tc>
          <w:tcPr>
            <w:tcW w:w="1431" w:type="dxa"/>
            <w:tcBorders>
              <w:top w:val="single" w:sz="4" w:space="0" w:color="auto"/>
              <w:left w:val="nil"/>
              <w:bottom w:val="single" w:sz="4" w:space="0" w:color="D0CECE" w:themeColor="background2" w:themeShade="E6"/>
              <w:right w:val="nil"/>
            </w:tcBorders>
            <w:shd w:val="clear" w:color="auto" w:fill="auto"/>
            <w:noWrap/>
            <w:hideMark/>
          </w:tcPr>
          <w:p w14:paraId="40578A5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Cyanobacteria</w:t>
            </w:r>
          </w:p>
        </w:tc>
        <w:tc>
          <w:tcPr>
            <w:tcW w:w="1751" w:type="dxa"/>
            <w:tcBorders>
              <w:top w:val="single" w:sz="4" w:space="0" w:color="auto"/>
              <w:left w:val="nil"/>
              <w:bottom w:val="single" w:sz="4" w:space="0" w:color="D0CECE" w:themeColor="background2" w:themeShade="E6"/>
              <w:right w:val="nil"/>
            </w:tcBorders>
            <w:shd w:val="clear" w:color="auto" w:fill="auto"/>
            <w:noWrap/>
            <w:hideMark/>
          </w:tcPr>
          <w:p w14:paraId="7963099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Cyanobacteriia</w:t>
            </w:r>
            <w:proofErr w:type="spellEnd"/>
          </w:p>
        </w:tc>
        <w:tc>
          <w:tcPr>
            <w:tcW w:w="1558" w:type="dxa"/>
            <w:tcBorders>
              <w:top w:val="single" w:sz="4" w:space="0" w:color="auto"/>
              <w:left w:val="nil"/>
              <w:bottom w:val="single" w:sz="4" w:space="0" w:color="D0CECE" w:themeColor="background2" w:themeShade="E6"/>
              <w:right w:val="nil"/>
            </w:tcBorders>
            <w:shd w:val="clear" w:color="auto" w:fill="auto"/>
            <w:noWrap/>
            <w:hideMark/>
          </w:tcPr>
          <w:p w14:paraId="6772D0F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Chloroplast</w:t>
            </w:r>
          </w:p>
        </w:tc>
        <w:tc>
          <w:tcPr>
            <w:tcW w:w="1917" w:type="dxa"/>
            <w:tcBorders>
              <w:top w:val="single" w:sz="4" w:space="0" w:color="auto"/>
              <w:left w:val="nil"/>
              <w:bottom w:val="single" w:sz="4" w:space="0" w:color="D0CECE" w:themeColor="background2" w:themeShade="E6"/>
              <w:right w:val="nil"/>
            </w:tcBorders>
            <w:shd w:val="clear" w:color="auto" w:fill="auto"/>
            <w:noWrap/>
            <w:hideMark/>
          </w:tcPr>
          <w:p w14:paraId="3AC7BD72"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unclassified</w:t>
            </w:r>
          </w:p>
        </w:tc>
        <w:tc>
          <w:tcPr>
            <w:tcW w:w="2692" w:type="dxa"/>
            <w:tcBorders>
              <w:top w:val="single" w:sz="4" w:space="0" w:color="auto"/>
              <w:left w:val="nil"/>
              <w:bottom w:val="single" w:sz="4" w:space="0" w:color="D0CECE" w:themeColor="background2" w:themeShade="E6"/>
              <w:right w:val="nil"/>
            </w:tcBorders>
            <w:shd w:val="clear" w:color="auto" w:fill="auto"/>
            <w:noWrap/>
            <w:hideMark/>
          </w:tcPr>
          <w:p w14:paraId="1BBB81DA"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auto"/>
              <w:left w:val="nil"/>
              <w:bottom w:val="single" w:sz="4" w:space="0" w:color="D0CECE" w:themeColor="background2" w:themeShade="E6"/>
              <w:right w:val="nil"/>
            </w:tcBorders>
            <w:shd w:val="clear" w:color="auto" w:fill="auto"/>
            <w:noWrap/>
            <w:hideMark/>
          </w:tcPr>
          <w:p w14:paraId="03714DF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50FFE58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F3B503F"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ASV_254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82376F"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Cyanobacteria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95802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Cyanobacteriia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62486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Chloroplast</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80C1BA"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unclassified</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094F7D5"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F45222"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03184B2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1639B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ASV_663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3B05BF2"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Cyanobacteria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C43D8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Cyanobacteriia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799CD1"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Chloroplast</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281D512"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unclassified</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D7D087"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67C5B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4014EF51" w14:textId="77777777" w:rsidTr="006C4DC1">
        <w:trPr>
          <w:trHeight w:val="295"/>
        </w:trPr>
        <w:tc>
          <w:tcPr>
            <w:tcW w:w="994" w:type="dxa"/>
            <w:tcBorders>
              <w:top w:val="single" w:sz="4" w:space="0" w:color="D0CECE" w:themeColor="background2" w:themeShade="E6"/>
              <w:left w:val="nil"/>
              <w:bottom w:val="single" w:sz="4" w:space="0" w:color="auto"/>
              <w:right w:val="nil"/>
            </w:tcBorders>
            <w:shd w:val="clear" w:color="auto" w:fill="auto"/>
            <w:noWrap/>
            <w:hideMark/>
          </w:tcPr>
          <w:p w14:paraId="5607086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ASV_8271</w:t>
            </w:r>
          </w:p>
        </w:tc>
        <w:tc>
          <w:tcPr>
            <w:tcW w:w="1431" w:type="dxa"/>
            <w:tcBorders>
              <w:top w:val="single" w:sz="4" w:space="0" w:color="D0CECE" w:themeColor="background2" w:themeShade="E6"/>
              <w:left w:val="nil"/>
              <w:bottom w:val="single" w:sz="4" w:space="0" w:color="auto"/>
              <w:right w:val="nil"/>
            </w:tcBorders>
            <w:shd w:val="clear" w:color="auto" w:fill="auto"/>
            <w:noWrap/>
            <w:hideMark/>
          </w:tcPr>
          <w:p w14:paraId="66DB3CD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Cyanobacteria</w:t>
            </w:r>
          </w:p>
        </w:tc>
        <w:tc>
          <w:tcPr>
            <w:tcW w:w="1751" w:type="dxa"/>
            <w:tcBorders>
              <w:top w:val="single" w:sz="4" w:space="0" w:color="D0CECE" w:themeColor="background2" w:themeShade="E6"/>
              <w:left w:val="nil"/>
              <w:bottom w:val="single" w:sz="4" w:space="0" w:color="auto"/>
              <w:right w:val="nil"/>
            </w:tcBorders>
            <w:shd w:val="clear" w:color="auto" w:fill="auto"/>
            <w:noWrap/>
            <w:hideMark/>
          </w:tcPr>
          <w:p w14:paraId="03B96BD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Sericytochromatia</w:t>
            </w:r>
            <w:proofErr w:type="spellEnd"/>
          </w:p>
        </w:tc>
        <w:tc>
          <w:tcPr>
            <w:tcW w:w="1558" w:type="dxa"/>
            <w:tcBorders>
              <w:top w:val="single" w:sz="4" w:space="0" w:color="D0CECE" w:themeColor="background2" w:themeShade="E6"/>
              <w:left w:val="nil"/>
              <w:bottom w:val="single" w:sz="4" w:space="0" w:color="auto"/>
              <w:right w:val="nil"/>
            </w:tcBorders>
            <w:shd w:val="clear" w:color="auto" w:fill="auto"/>
            <w:noWrap/>
            <w:hideMark/>
          </w:tcPr>
          <w:p w14:paraId="7B6A838C"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unclassified</w:t>
            </w:r>
          </w:p>
        </w:tc>
        <w:tc>
          <w:tcPr>
            <w:tcW w:w="1917" w:type="dxa"/>
            <w:tcBorders>
              <w:top w:val="single" w:sz="4" w:space="0" w:color="D0CECE" w:themeColor="background2" w:themeShade="E6"/>
              <w:left w:val="nil"/>
              <w:bottom w:val="single" w:sz="4" w:space="0" w:color="auto"/>
              <w:right w:val="nil"/>
            </w:tcBorders>
            <w:shd w:val="clear" w:color="auto" w:fill="auto"/>
            <w:noWrap/>
            <w:hideMark/>
          </w:tcPr>
          <w:p w14:paraId="40458267"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unclassified</w:t>
            </w:r>
          </w:p>
        </w:tc>
        <w:tc>
          <w:tcPr>
            <w:tcW w:w="2692" w:type="dxa"/>
            <w:tcBorders>
              <w:top w:val="single" w:sz="4" w:space="0" w:color="D0CECE" w:themeColor="background2" w:themeShade="E6"/>
              <w:left w:val="nil"/>
              <w:bottom w:val="single" w:sz="4" w:space="0" w:color="auto"/>
              <w:right w:val="nil"/>
            </w:tcBorders>
            <w:shd w:val="clear" w:color="auto" w:fill="auto"/>
            <w:noWrap/>
            <w:hideMark/>
          </w:tcPr>
          <w:p w14:paraId="45A87CAA"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auto"/>
              <w:right w:val="nil"/>
            </w:tcBorders>
            <w:shd w:val="clear" w:color="auto" w:fill="auto"/>
            <w:noWrap/>
            <w:hideMark/>
          </w:tcPr>
          <w:p w14:paraId="6BC3580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51F1DB5D" w14:textId="77777777" w:rsidTr="006C4DC1">
        <w:trPr>
          <w:trHeight w:val="295"/>
        </w:trPr>
        <w:tc>
          <w:tcPr>
            <w:tcW w:w="994" w:type="dxa"/>
            <w:tcBorders>
              <w:top w:val="single" w:sz="4" w:space="0" w:color="auto"/>
              <w:left w:val="nil"/>
              <w:bottom w:val="single" w:sz="4" w:space="0" w:color="D0CECE" w:themeColor="background2" w:themeShade="E6"/>
              <w:right w:val="nil"/>
            </w:tcBorders>
            <w:shd w:val="clear" w:color="auto" w:fill="auto"/>
            <w:noWrap/>
            <w:hideMark/>
          </w:tcPr>
          <w:p w14:paraId="7E2DCA1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ASV_698</w:t>
            </w:r>
          </w:p>
        </w:tc>
        <w:tc>
          <w:tcPr>
            <w:tcW w:w="1431" w:type="dxa"/>
            <w:tcBorders>
              <w:top w:val="single" w:sz="4" w:space="0" w:color="auto"/>
              <w:left w:val="nil"/>
              <w:bottom w:val="single" w:sz="4" w:space="0" w:color="D0CECE" w:themeColor="background2" w:themeShade="E6"/>
              <w:right w:val="nil"/>
            </w:tcBorders>
            <w:shd w:val="clear" w:color="auto" w:fill="auto"/>
            <w:noWrap/>
            <w:hideMark/>
          </w:tcPr>
          <w:p w14:paraId="3DAFDCFB"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Deinococcota</w:t>
            </w:r>
            <w:proofErr w:type="spellEnd"/>
          </w:p>
        </w:tc>
        <w:tc>
          <w:tcPr>
            <w:tcW w:w="1751" w:type="dxa"/>
            <w:tcBorders>
              <w:top w:val="single" w:sz="4" w:space="0" w:color="auto"/>
              <w:left w:val="nil"/>
              <w:bottom w:val="single" w:sz="4" w:space="0" w:color="D0CECE" w:themeColor="background2" w:themeShade="E6"/>
              <w:right w:val="nil"/>
            </w:tcBorders>
            <w:shd w:val="clear" w:color="auto" w:fill="auto"/>
            <w:noWrap/>
            <w:hideMark/>
          </w:tcPr>
          <w:p w14:paraId="1EBD5B3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Deinococci</w:t>
            </w:r>
            <w:proofErr w:type="spellEnd"/>
          </w:p>
        </w:tc>
        <w:tc>
          <w:tcPr>
            <w:tcW w:w="1558" w:type="dxa"/>
            <w:tcBorders>
              <w:top w:val="single" w:sz="4" w:space="0" w:color="auto"/>
              <w:left w:val="nil"/>
              <w:bottom w:val="single" w:sz="4" w:space="0" w:color="D0CECE" w:themeColor="background2" w:themeShade="E6"/>
              <w:right w:val="nil"/>
            </w:tcBorders>
            <w:shd w:val="clear" w:color="auto" w:fill="auto"/>
            <w:noWrap/>
            <w:hideMark/>
          </w:tcPr>
          <w:p w14:paraId="6161BC4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Deinococcales</w:t>
            </w:r>
            <w:proofErr w:type="spellEnd"/>
          </w:p>
        </w:tc>
        <w:tc>
          <w:tcPr>
            <w:tcW w:w="1917" w:type="dxa"/>
            <w:tcBorders>
              <w:top w:val="single" w:sz="4" w:space="0" w:color="auto"/>
              <w:left w:val="nil"/>
              <w:bottom w:val="single" w:sz="4" w:space="0" w:color="D0CECE" w:themeColor="background2" w:themeShade="E6"/>
              <w:right w:val="nil"/>
            </w:tcBorders>
            <w:shd w:val="clear" w:color="auto" w:fill="auto"/>
            <w:noWrap/>
            <w:hideMark/>
          </w:tcPr>
          <w:p w14:paraId="7D81B5F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Deinococcaceae</w:t>
            </w:r>
            <w:proofErr w:type="spellEnd"/>
          </w:p>
        </w:tc>
        <w:tc>
          <w:tcPr>
            <w:tcW w:w="2692" w:type="dxa"/>
            <w:tcBorders>
              <w:top w:val="single" w:sz="4" w:space="0" w:color="auto"/>
              <w:left w:val="nil"/>
              <w:bottom w:val="single" w:sz="4" w:space="0" w:color="D0CECE" w:themeColor="background2" w:themeShade="E6"/>
              <w:right w:val="nil"/>
            </w:tcBorders>
            <w:shd w:val="clear" w:color="auto" w:fill="auto"/>
            <w:noWrap/>
            <w:hideMark/>
          </w:tcPr>
          <w:p w14:paraId="742E45A0"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Deinococcus</w:t>
            </w:r>
            <w:proofErr w:type="spellEnd"/>
          </w:p>
        </w:tc>
        <w:tc>
          <w:tcPr>
            <w:tcW w:w="2276" w:type="dxa"/>
            <w:tcBorders>
              <w:top w:val="single" w:sz="4" w:space="0" w:color="auto"/>
              <w:left w:val="nil"/>
              <w:bottom w:val="single" w:sz="4" w:space="0" w:color="D0CECE" w:themeColor="background2" w:themeShade="E6"/>
              <w:right w:val="nil"/>
            </w:tcBorders>
            <w:shd w:val="clear" w:color="auto" w:fill="auto"/>
            <w:noWrap/>
            <w:hideMark/>
          </w:tcPr>
          <w:p w14:paraId="2E32123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7ACAF201" w14:textId="77777777" w:rsidTr="006C4DC1">
        <w:trPr>
          <w:trHeight w:val="295"/>
        </w:trPr>
        <w:tc>
          <w:tcPr>
            <w:tcW w:w="994" w:type="dxa"/>
            <w:tcBorders>
              <w:top w:val="single" w:sz="4" w:space="0" w:color="D0CECE" w:themeColor="background2" w:themeShade="E6"/>
              <w:left w:val="nil"/>
              <w:bottom w:val="single" w:sz="4" w:space="0" w:color="auto"/>
              <w:right w:val="nil"/>
            </w:tcBorders>
            <w:shd w:val="clear" w:color="auto" w:fill="auto"/>
            <w:noWrap/>
            <w:hideMark/>
          </w:tcPr>
          <w:p w14:paraId="467963A3"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ASV_723</w:t>
            </w:r>
          </w:p>
        </w:tc>
        <w:tc>
          <w:tcPr>
            <w:tcW w:w="1431" w:type="dxa"/>
            <w:tcBorders>
              <w:top w:val="single" w:sz="4" w:space="0" w:color="D0CECE" w:themeColor="background2" w:themeShade="E6"/>
              <w:left w:val="nil"/>
              <w:bottom w:val="single" w:sz="4" w:space="0" w:color="auto"/>
              <w:right w:val="nil"/>
            </w:tcBorders>
            <w:shd w:val="clear" w:color="auto" w:fill="auto"/>
            <w:noWrap/>
            <w:hideMark/>
          </w:tcPr>
          <w:p w14:paraId="39F050C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Deinococcota</w:t>
            </w:r>
            <w:proofErr w:type="spellEnd"/>
          </w:p>
        </w:tc>
        <w:tc>
          <w:tcPr>
            <w:tcW w:w="1751" w:type="dxa"/>
            <w:tcBorders>
              <w:top w:val="single" w:sz="4" w:space="0" w:color="D0CECE" w:themeColor="background2" w:themeShade="E6"/>
              <w:left w:val="nil"/>
              <w:bottom w:val="single" w:sz="4" w:space="0" w:color="auto"/>
              <w:right w:val="nil"/>
            </w:tcBorders>
            <w:shd w:val="clear" w:color="auto" w:fill="auto"/>
            <w:noWrap/>
            <w:hideMark/>
          </w:tcPr>
          <w:p w14:paraId="5358106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Deinococci</w:t>
            </w:r>
            <w:proofErr w:type="spellEnd"/>
          </w:p>
        </w:tc>
        <w:tc>
          <w:tcPr>
            <w:tcW w:w="1558" w:type="dxa"/>
            <w:tcBorders>
              <w:top w:val="single" w:sz="4" w:space="0" w:color="D0CECE" w:themeColor="background2" w:themeShade="E6"/>
              <w:left w:val="nil"/>
              <w:bottom w:val="single" w:sz="4" w:space="0" w:color="auto"/>
              <w:right w:val="nil"/>
            </w:tcBorders>
            <w:shd w:val="clear" w:color="auto" w:fill="auto"/>
            <w:noWrap/>
            <w:hideMark/>
          </w:tcPr>
          <w:p w14:paraId="747B048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Deinococcales</w:t>
            </w:r>
            <w:proofErr w:type="spellEnd"/>
          </w:p>
        </w:tc>
        <w:tc>
          <w:tcPr>
            <w:tcW w:w="1917" w:type="dxa"/>
            <w:tcBorders>
              <w:top w:val="single" w:sz="4" w:space="0" w:color="D0CECE" w:themeColor="background2" w:themeShade="E6"/>
              <w:left w:val="nil"/>
              <w:bottom w:val="single" w:sz="4" w:space="0" w:color="auto"/>
              <w:right w:val="nil"/>
            </w:tcBorders>
            <w:shd w:val="clear" w:color="auto" w:fill="auto"/>
            <w:noWrap/>
            <w:hideMark/>
          </w:tcPr>
          <w:p w14:paraId="2E69B49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Deinococcaceae</w:t>
            </w:r>
            <w:proofErr w:type="spellEnd"/>
          </w:p>
        </w:tc>
        <w:tc>
          <w:tcPr>
            <w:tcW w:w="2692" w:type="dxa"/>
            <w:tcBorders>
              <w:top w:val="single" w:sz="4" w:space="0" w:color="D0CECE" w:themeColor="background2" w:themeShade="E6"/>
              <w:left w:val="nil"/>
              <w:bottom w:val="single" w:sz="4" w:space="0" w:color="auto"/>
              <w:right w:val="nil"/>
            </w:tcBorders>
            <w:shd w:val="clear" w:color="auto" w:fill="auto"/>
            <w:noWrap/>
            <w:hideMark/>
          </w:tcPr>
          <w:p w14:paraId="2840EC87"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Deinococcus</w:t>
            </w:r>
            <w:proofErr w:type="spellEnd"/>
          </w:p>
        </w:tc>
        <w:tc>
          <w:tcPr>
            <w:tcW w:w="2276" w:type="dxa"/>
            <w:tcBorders>
              <w:top w:val="single" w:sz="4" w:space="0" w:color="D0CECE" w:themeColor="background2" w:themeShade="E6"/>
              <w:left w:val="nil"/>
              <w:bottom w:val="single" w:sz="4" w:space="0" w:color="auto"/>
              <w:right w:val="nil"/>
            </w:tcBorders>
            <w:shd w:val="clear" w:color="auto" w:fill="auto"/>
            <w:noWrap/>
            <w:hideMark/>
          </w:tcPr>
          <w:p w14:paraId="5DBEC65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7576E3FE" w14:textId="77777777" w:rsidTr="006C4DC1">
        <w:trPr>
          <w:trHeight w:val="295"/>
        </w:trPr>
        <w:tc>
          <w:tcPr>
            <w:tcW w:w="994" w:type="dxa"/>
            <w:tcBorders>
              <w:top w:val="single" w:sz="4" w:space="0" w:color="auto"/>
              <w:left w:val="nil"/>
              <w:bottom w:val="single" w:sz="4" w:space="0" w:color="D0CECE" w:themeColor="background2" w:themeShade="E6"/>
              <w:right w:val="nil"/>
            </w:tcBorders>
            <w:shd w:val="clear" w:color="auto" w:fill="auto"/>
            <w:noWrap/>
            <w:hideMark/>
          </w:tcPr>
          <w:p w14:paraId="56B315B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ASV_716</w:t>
            </w:r>
          </w:p>
        </w:tc>
        <w:tc>
          <w:tcPr>
            <w:tcW w:w="1431" w:type="dxa"/>
            <w:tcBorders>
              <w:top w:val="single" w:sz="4" w:space="0" w:color="auto"/>
              <w:left w:val="nil"/>
              <w:bottom w:val="single" w:sz="4" w:space="0" w:color="D0CECE" w:themeColor="background2" w:themeShade="E6"/>
              <w:right w:val="nil"/>
            </w:tcBorders>
            <w:shd w:val="clear" w:color="auto" w:fill="auto"/>
            <w:noWrap/>
            <w:hideMark/>
          </w:tcPr>
          <w:p w14:paraId="2F55B36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auto"/>
              <w:left w:val="nil"/>
              <w:bottom w:val="single" w:sz="4" w:space="0" w:color="D0CECE" w:themeColor="background2" w:themeShade="E6"/>
              <w:right w:val="nil"/>
            </w:tcBorders>
            <w:shd w:val="clear" w:color="auto" w:fill="auto"/>
            <w:noWrap/>
            <w:hideMark/>
          </w:tcPr>
          <w:p w14:paraId="05D1262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auto"/>
              <w:left w:val="nil"/>
              <w:bottom w:val="single" w:sz="4" w:space="0" w:color="D0CECE" w:themeColor="background2" w:themeShade="E6"/>
              <w:right w:val="nil"/>
            </w:tcBorders>
            <w:shd w:val="clear" w:color="auto" w:fill="auto"/>
            <w:noWrap/>
            <w:hideMark/>
          </w:tcPr>
          <w:p w14:paraId="43B2746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Bacillales</w:t>
            </w:r>
            <w:proofErr w:type="spellEnd"/>
          </w:p>
        </w:tc>
        <w:tc>
          <w:tcPr>
            <w:tcW w:w="1917" w:type="dxa"/>
            <w:tcBorders>
              <w:top w:val="single" w:sz="4" w:space="0" w:color="auto"/>
              <w:left w:val="nil"/>
              <w:bottom w:val="single" w:sz="4" w:space="0" w:color="D0CECE" w:themeColor="background2" w:themeShade="E6"/>
              <w:right w:val="nil"/>
            </w:tcBorders>
            <w:shd w:val="clear" w:color="auto" w:fill="auto"/>
            <w:noWrap/>
            <w:hideMark/>
          </w:tcPr>
          <w:p w14:paraId="3029388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Planococcaceae</w:t>
            </w:r>
            <w:proofErr w:type="spellEnd"/>
          </w:p>
        </w:tc>
        <w:tc>
          <w:tcPr>
            <w:tcW w:w="2692" w:type="dxa"/>
            <w:tcBorders>
              <w:top w:val="single" w:sz="4" w:space="0" w:color="auto"/>
              <w:left w:val="nil"/>
              <w:bottom w:val="single" w:sz="4" w:space="0" w:color="D0CECE" w:themeColor="background2" w:themeShade="E6"/>
              <w:right w:val="nil"/>
            </w:tcBorders>
            <w:shd w:val="clear" w:color="auto" w:fill="auto"/>
            <w:noWrap/>
            <w:hideMark/>
          </w:tcPr>
          <w:p w14:paraId="386ACFCA"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Planomicrobium</w:t>
            </w:r>
            <w:proofErr w:type="spellEnd"/>
          </w:p>
        </w:tc>
        <w:tc>
          <w:tcPr>
            <w:tcW w:w="2276" w:type="dxa"/>
            <w:tcBorders>
              <w:top w:val="single" w:sz="4" w:space="0" w:color="auto"/>
              <w:left w:val="nil"/>
              <w:bottom w:val="single" w:sz="4" w:space="0" w:color="D0CECE" w:themeColor="background2" w:themeShade="E6"/>
              <w:right w:val="nil"/>
            </w:tcBorders>
            <w:shd w:val="clear" w:color="auto" w:fill="auto"/>
            <w:noWrap/>
            <w:hideMark/>
          </w:tcPr>
          <w:p w14:paraId="74B2410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6FC5D0D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1577B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ASV_790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9F803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070091"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ADB03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Lactobacillales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4EEDC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Aerococcaceae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D04A80F"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Aerococcus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6B02D4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0A05120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2EA807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ASV_92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4FD290"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64DBD06"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F59596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Lactobacillales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C8D16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Enterococcaceae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15A98A"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Enterococcus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A16068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0627834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917E1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ASV_47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B9F399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71D5E2"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27327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Lactobacillales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C8DB1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Lactobacillaceae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8B1BD0"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Lactobacillus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B6D573"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0D3361A1"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E4273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ASV_1372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FC13C7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338EEF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33E50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Lactobacillales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3E6F87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Streptococcaceae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D6D7C8"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Lactococcus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20D25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18214F55"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350C2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ASV_87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920ADAF"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B3C0CF"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F87B7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Lactobacillales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A4B1BB"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Streptococcaceae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4353AA"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Streptococcus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ED56A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1B11A53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ED387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ASV_674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79CC743"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495237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7F5D8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Lactobacillales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35070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Streptococcaceae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25C37DE"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Streptococcus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D817B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7348D34C" w14:textId="77777777" w:rsidTr="006C4DC1">
        <w:trPr>
          <w:trHeight w:val="295"/>
        </w:trPr>
        <w:tc>
          <w:tcPr>
            <w:tcW w:w="994" w:type="dxa"/>
            <w:tcBorders>
              <w:top w:val="single" w:sz="4" w:space="0" w:color="D0CECE" w:themeColor="background2" w:themeShade="E6"/>
              <w:left w:val="nil"/>
              <w:bottom w:val="single" w:sz="4" w:space="0" w:color="auto"/>
              <w:right w:val="nil"/>
            </w:tcBorders>
            <w:shd w:val="clear" w:color="auto" w:fill="auto"/>
            <w:noWrap/>
            <w:hideMark/>
          </w:tcPr>
          <w:p w14:paraId="0EFAEBA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ASV_249</w:t>
            </w:r>
          </w:p>
        </w:tc>
        <w:tc>
          <w:tcPr>
            <w:tcW w:w="1431" w:type="dxa"/>
            <w:tcBorders>
              <w:top w:val="single" w:sz="4" w:space="0" w:color="D0CECE" w:themeColor="background2" w:themeShade="E6"/>
              <w:left w:val="nil"/>
              <w:bottom w:val="single" w:sz="4" w:space="0" w:color="auto"/>
              <w:right w:val="nil"/>
            </w:tcBorders>
            <w:shd w:val="clear" w:color="auto" w:fill="auto"/>
            <w:noWrap/>
            <w:hideMark/>
          </w:tcPr>
          <w:p w14:paraId="4B2EDE2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Firmicutes</w:t>
            </w:r>
          </w:p>
        </w:tc>
        <w:tc>
          <w:tcPr>
            <w:tcW w:w="1751" w:type="dxa"/>
            <w:tcBorders>
              <w:top w:val="single" w:sz="4" w:space="0" w:color="D0CECE" w:themeColor="background2" w:themeShade="E6"/>
              <w:left w:val="nil"/>
              <w:bottom w:val="single" w:sz="4" w:space="0" w:color="auto"/>
              <w:right w:val="nil"/>
            </w:tcBorders>
            <w:shd w:val="clear" w:color="auto" w:fill="auto"/>
            <w:noWrap/>
            <w:hideMark/>
          </w:tcPr>
          <w:p w14:paraId="600E37E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Bacilli</w:t>
            </w:r>
          </w:p>
        </w:tc>
        <w:tc>
          <w:tcPr>
            <w:tcW w:w="1558" w:type="dxa"/>
            <w:tcBorders>
              <w:top w:val="single" w:sz="4" w:space="0" w:color="D0CECE" w:themeColor="background2" w:themeShade="E6"/>
              <w:left w:val="nil"/>
              <w:bottom w:val="single" w:sz="4" w:space="0" w:color="auto"/>
              <w:right w:val="nil"/>
            </w:tcBorders>
            <w:shd w:val="clear" w:color="auto" w:fill="auto"/>
            <w:noWrap/>
            <w:hideMark/>
          </w:tcPr>
          <w:p w14:paraId="1C8313F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Mycoplasmatales</w:t>
            </w:r>
            <w:proofErr w:type="spellEnd"/>
          </w:p>
        </w:tc>
        <w:tc>
          <w:tcPr>
            <w:tcW w:w="1917" w:type="dxa"/>
            <w:tcBorders>
              <w:top w:val="single" w:sz="4" w:space="0" w:color="D0CECE" w:themeColor="background2" w:themeShade="E6"/>
              <w:left w:val="nil"/>
              <w:bottom w:val="single" w:sz="4" w:space="0" w:color="auto"/>
              <w:right w:val="nil"/>
            </w:tcBorders>
            <w:shd w:val="clear" w:color="auto" w:fill="auto"/>
            <w:noWrap/>
            <w:hideMark/>
          </w:tcPr>
          <w:p w14:paraId="6BA211B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Mycoplasmataceae</w:t>
            </w:r>
            <w:proofErr w:type="spellEnd"/>
          </w:p>
        </w:tc>
        <w:tc>
          <w:tcPr>
            <w:tcW w:w="2692" w:type="dxa"/>
            <w:tcBorders>
              <w:top w:val="single" w:sz="4" w:space="0" w:color="D0CECE" w:themeColor="background2" w:themeShade="E6"/>
              <w:left w:val="nil"/>
              <w:bottom w:val="single" w:sz="4" w:space="0" w:color="auto"/>
              <w:right w:val="nil"/>
            </w:tcBorders>
            <w:shd w:val="clear" w:color="auto" w:fill="auto"/>
            <w:noWrap/>
            <w:hideMark/>
          </w:tcPr>
          <w:p w14:paraId="438FA181"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Mycoplasma</w:t>
            </w:r>
          </w:p>
        </w:tc>
        <w:tc>
          <w:tcPr>
            <w:tcW w:w="2276" w:type="dxa"/>
            <w:tcBorders>
              <w:top w:val="single" w:sz="4" w:space="0" w:color="D0CECE" w:themeColor="background2" w:themeShade="E6"/>
              <w:left w:val="nil"/>
              <w:bottom w:val="single" w:sz="4" w:space="0" w:color="auto"/>
              <w:right w:val="nil"/>
            </w:tcBorders>
            <w:shd w:val="clear" w:color="auto" w:fill="auto"/>
            <w:noWrap/>
            <w:hideMark/>
          </w:tcPr>
          <w:p w14:paraId="7833B8E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0158B93E" w14:textId="77777777" w:rsidTr="006C4DC1">
        <w:trPr>
          <w:trHeight w:val="295"/>
        </w:trPr>
        <w:tc>
          <w:tcPr>
            <w:tcW w:w="994" w:type="dxa"/>
            <w:tcBorders>
              <w:top w:val="single" w:sz="4" w:space="0" w:color="auto"/>
              <w:left w:val="nil"/>
              <w:bottom w:val="single" w:sz="4" w:space="0" w:color="auto"/>
              <w:right w:val="nil"/>
            </w:tcBorders>
            <w:shd w:val="clear" w:color="auto" w:fill="auto"/>
            <w:noWrap/>
            <w:hideMark/>
          </w:tcPr>
          <w:p w14:paraId="4BDF0E1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ASV_391</w:t>
            </w:r>
          </w:p>
        </w:tc>
        <w:tc>
          <w:tcPr>
            <w:tcW w:w="1431" w:type="dxa"/>
            <w:tcBorders>
              <w:top w:val="single" w:sz="4" w:space="0" w:color="auto"/>
              <w:left w:val="nil"/>
              <w:bottom w:val="single" w:sz="4" w:space="0" w:color="auto"/>
              <w:right w:val="nil"/>
            </w:tcBorders>
            <w:shd w:val="clear" w:color="auto" w:fill="auto"/>
            <w:noWrap/>
            <w:hideMark/>
          </w:tcPr>
          <w:p w14:paraId="472D199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Fusobacteriota</w:t>
            </w:r>
            <w:proofErr w:type="spellEnd"/>
          </w:p>
        </w:tc>
        <w:tc>
          <w:tcPr>
            <w:tcW w:w="1751" w:type="dxa"/>
            <w:tcBorders>
              <w:top w:val="single" w:sz="4" w:space="0" w:color="auto"/>
              <w:left w:val="nil"/>
              <w:bottom w:val="single" w:sz="4" w:space="0" w:color="auto"/>
              <w:right w:val="nil"/>
            </w:tcBorders>
            <w:shd w:val="clear" w:color="auto" w:fill="auto"/>
            <w:noWrap/>
            <w:hideMark/>
          </w:tcPr>
          <w:p w14:paraId="283CAD3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Fusobacteriia</w:t>
            </w:r>
            <w:proofErr w:type="spellEnd"/>
          </w:p>
        </w:tc>
        <w:tc>
          <w:tcPr>
            <w:tcW w:w="1558" w:type="dxa"/>
            <w:tcBorders>
              <w:top w:val="single" w:sz="4" w:space="0" w:color="auto"/>
              <w:left w:val="nil"/>
              <w:bottom w:val="single" w:sz="4" w:space="0" w:color="auto"/>
              <w:right w:val="nil"/>
            </w:tcBorders>
            <w:shd w:val="clear" w:color="auto" w:fill="auto"/>
            <w:noWrap/>
            <w:hideMark/>
          </w:tcPr>
          <w:p w14:paraId="3ACF247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Fusobacteriales</w:t>
            </w:r>
            <w:proofErr w:type="spellEnd"/>
          </w:p>
        </w:tc>
        <w:tc>
          <w:tcPr>
            <w:tcW w:w="1917" w:type="dxa"/>
            <w:tcBorders>
              <w:top w:val="single" w:sz="4" w:space="0" w:color="auto"/>
              <w:left w:val="nil"/>
              <w:bottom w:val="single" w:sz="4" w:space="0" w:color="auto"/>
              <w:right w:val="nil"/>
            </w:tcBorders>
            <w:shd w:val="clear" w:color="auto" w:fill="auto"/>
            <w:noWrap/>
            <w:hideMark/>
          </w:tcPr>
          <w:p w14:paraId="37B726F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Fusobacteriaceae</w:t>
            </w:r>
            <w:proofErr w:type="spellEnd"/>
          </w:p>
        </w:tc>
        <w:tc>
          <w:tcPr>
            <w:tcW w:w="2692" w:type="dxa"/>
            <w:tcBorders>
              <w:top w:val="single" w:sz="4" w:space="0" w:color="auto"/>
              <w:left w:val="nil"/>
              <w:bottom w:val="single" w:sz="4" w:space="0" w:color="auto"/>
              <w:right w:val="nil"/>
            </w:tcBorders>
            <w:shd w:val="clear" w:color="auto" w:fill="auto"/>
            <w:noWrap/>
            <w:hideMark/>
          </w:tcPr>
          <w:p w14:paraId="085E0ED3"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Fusobacterium</w:t>
            </w:r>
          </w:p>
        </w:tc>
        <w:tc>
          <w:tcPr>
            <w:tcW w:w="2276" w:type="dxa"/>
            <w:tcBorders>
              <w:top w:val="single" w:sz="4" w:space="0" w:color="auto"/>
              <w:left w:val="nil"/>
              <w:bottom w:val="single" w:sz="4" w:space="0" w:color="auto"/>
              <w:right w:val="nil"/>
            </w:tcBorders>
            <w:shd w:val="clear" w:color="auto" w:fill="auto"/>
            <w:noWrap/>
            <w:hideMark/>
          </w:tcPr>
          <w:p w14:paraId="1B6B604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5285E38E" w14:textId="77777777" w:rsidTr="006C4DC1">
        <w:trPr>
          <w:trHeight w:val="295"/>
        </w:trPr>
        <w:tc>
          <w:tcPr>
            <w:tcW w:w="994" w:type="dxa"/>
            <w:tcBorders>
              <w:top w:val="single" w:sz="4" w:space="0" w:color="auto"/>
              <w:left w:val="nil"/>
              <w:bottom w:val="single" w:sz="4" w:space="0" w:color="auto"/>
              <w:right w:val="nil"/>
            </w:tcBorders>
            <w:shd w:val="clear" w:color="auto" w:fill="auto"/>
            <w:noWrap/>
            <w:hideMark/>
          </w:tcPr>
          <w:p w14:paraId="43C73D4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ASV_648</w:t>
            </w:r>
          </w:p>
        </w:tc>
        <w:tc>
          <w:tcPr>
            <w:tcW w:w="1431" w:type="dxa"/>
            <w:tcBorders>
              <w:top w:val="single" w:sz="4" w:space="0" w:color="auto"/>
              <w:left w:val="nil"/>
              <w:bottom w:val="single" w:sz="4" w:space="0" w:color="auto"/>
              <w:right w:val="nil"/>
            </w:tcBorders>
            <w:shd w:val="clear" w:color="auto" w:fill="auto"/>
            <w:noWrap/>
            <w:hideMark/>
          </w:tcPr>
          <w:p w14:paraId="4D8626F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Patescibacteria</w:t>
            </w:r>
            <w:proofErr w:type="spellEnd"/>
          </w:p>
        </w:tc>
        <w:tc>
          <w:tcPr>
            <w:tcW w:w="1751" w:type="dxa"/>
            <w:tcBorders>
              <w:top w:val="single" w:sz="4" w:space="0" w:color="auto"/>
              <w:left w:val="nil"/>
              <w:bottom w:val="single" w:sz="4" w:space="0" w:color="auto"/>
              <w:right w:val="nil"/>
            </w:tcBorders>
            <w:shd w:val="clear" w:color="auto" w:fill="auto"/>
            <w:noWrap/>
            <w:hideMark/>
          </w:tcPr>
          <w:p w14:paraId="2E914E5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Saccharimonadia</w:t>
            </w:r>
            <w:proofErr w:type="spellEnd"/>
          </w:p>
        </w:tc>
        <w:tc>
          <w:tcPr>
            <w:tcW w:w="1558" w:type="dxa"/>
            <w:tcBorders>
              <w:top w:val="single" w:sz="4" w:space="0" w:color="auto"/>
              <w:left w:val="nil"/>
              <w:bottom w:val="single" w:sz="4" w:space="0" w:color="auto"/>
              <w:right w:val="nil"/>
            </w:tcBorders>
            <w:shd w:val="clear" w:color="auto" w:fill="auto"/>
            <w:noWrap/>
            <w:hideMark/>
          </w:tcPr>
          <w:p w14:paraId="1777F29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Saccharimonadales</w:t>
            </w:r>
            <w:proofErr w:type="spellEnd"/>
          </w:p>
        </w:tc>
        <w:tc>
          <w:tcPr>
            <w:tcW w:w="1917" w:type="dxa"/>
            <w:tcBorders>
              <w:top w:val="single" w:sz="4" w:space="0" w:color="auto"/>
              <w:left w:val="nil"/>
              <w:bottom w:val="single" w:sz="4" w:space="0" w:color="auto"/>
              <w:right w:val="nil"/>
            </w:tcBorders>
            <w:shd w:val="clear" w:color="auto" w:fill="auto"/>
            <w:noWrap/>
            <w:hideMark/>
          </w:tcPr>
          <w:p w14:paraId="6FA27C8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LWQ8</w:t>
            </w:r>
          </w:p>
        </w:tc>
        <w:tc>
          <w:tcPr>
            <w:tcW w:w="2692" w:type="dxa"/>
            <w:tcBorders>
              <w:top w:val="single" w:sz="4" w:space="0" w:color="auto"/>
              <w:left w:val="nil"/>
              <w:bottom w:val="single" w:sz="4" w:space="0" w:color="auto"/>
              <w:right w:val="nil"/>
            </w:tcBorders>
            <w:shd w:val="clear" w:color="auto" w:fill="auto"/>
            <w:noWrap/>
            <w:hideMark/>
          </w:tcPr>
          <w:p w14:paraId="478FE936"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auto"/>
              <w:left w:val="nil"/>
              <w:bottom w:val="single" w:sz="4" w:space="0" w:color="auto"/>
              <w:right w:val="nil"/>
            </w:tcBorders>
            <w:shd w:val="clear" w:color="auto" w:fill="auto"/>
            <w:noWrap/>
            <w:hideMark/>
          </w:tcPr>
          <w:p w14:paraId="76F28FD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bl>
    <w:p w14:paraId="3B845174" w14:textId="77777777" w:rsidR="005C1C79" w:rsidRDefault="005C1C79" w:rsidP="005C1C79">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5E359319" w14:textId="77777777" w:rsidR="005C1C79" w:rsidRPr="00AA789E" w:rsidRDefault="005C1C79" w:rsidP="005C1C79">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368A98DF" w14:textId="537DF673" w:rsidR="005C1C79" w:rsidRDefault="005C1C79" w:rsidP="005C1C79">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5CE610C6" w14:textId="2DAF867E" w:rsidR="005C1C79" w:rsidRDefault="005C1C79" w:rsidP="005C1C79">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 (continued)</w:t>
      </w:r>
    </w:p>
    <w:tbl>
      <w:tblPr>
        <w:tblStyle w:val="TableGrid"/>
        <w:tblW w:w="12619" w:type="dxa"/>
        <w:tblInd w:w="-5" w:type="dxa"/>
        <w:tblLook w:val="04A0" w:firstRow="1" w:lastRow="0" w:firstColumn="1" w:lastColumn="0" w:noHBand="0" w:noVBand="1"/>
      </w:tblPr>
      <w:tblGrid>
        <w:gridCol w:w="994"/>
        <w:gridCol w:w="1431"/>
        <w:gridCol w:w="1751"/>
        <w:gridCol w:w="1558"/>
        <w:gridCol w:w="1917"/>
        <w:gridCol w:w="2692"/>
        <w:gridCol w:w="2276"/>
      </w:tblGrid>
      <w:tr w:rsidR="00255449" w:rsidRPr="000C4E3E" w14:paraId="40C3C9B1" w14:textId="77777777" w:rsidTr="00255449">
        <w:trPr>
          <w:trHeight w:val="295"/>
        </w:trPr>
        <w:tc>
          <w:tcPr>
            <w:tcW w:w="994" w:type="dxa"/>
            <w:tcBorders>
              <w:top w:val="single" w:sz="4" w:space="0" w:color="auto"/>
              <w:left w:val="nil"/>
              <w:bottom w:val="single" w:sz="4" w:space="0" w:color="auto"/>
              <w:right w:val="nil"/>
            </w:tcBorders>
            <w:noWrap/>
            <w:hideMark/>
          </w:tcPr>
          <w:p w14:paraId="3749CFF8" w14:textId="77777777" w:rsidR="00255449" w:rsidRPr="000C4E3E" w:rsidRDefault="00255449" w:rsidP="00184BA8">
            <w:pPr>
              <w:spacing w:before="60" w:after="60"/>
              <w:jc w:val="center"/>
              <w:rPr>
                <w:rFonts w:ascii="Cambria Math" w:hAnsi="Cambria Math"/>
                <w:sz w:val="16"/>
                <w:szCs w:val="16"/>
              </w:rPr>
            </w:pPr>
          </w:p>
        </w:tc>
        <w:tc>
          <w:tcPr>
            <w:tcW w:w="1431" w:type="dxa"/>
            <w:tcBorders>
              <w:top w:val="single" w:sz="4" w:space="0" w:color="auto"/>
              <w:left w:val="nil"/>
              <w:bottom w:val="single" w:sz="4" w:space="0" w:color="auto"/>
              <w:right w:val="nil"/>
            </w:tcBorders>
            <w:noWrap/>
            <w:hideMark/>
          </w:tcPr>
          <w:p w14:paraId="25BC312A"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top w:val="single" w:sz="4" w:space="0" w:color="auto"/>
              <w:left w:val="nil"/>
              <w:bottom w:val="single" w:sz="4" w:space="0" w:color="auto"/>
              <w:right w:val="nil"/>
            </w:tcBorders>
            <w:noWrap/>
            <w:hideMark/>
          </w:tcPr>
          <w:p w14:paraId="3FB6EA74"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top w:val="single" w:sz="4" w:space="0" w:color="auto"/>
              <w:left w:val="nil"/>
              <w:bottom w:val="single" w:sz="4" w:space="0" w:color="auto"/>
              <w:right w:val="nil"/>
            </w:tcBorders>
            <w:noWrap/>
            <w:hideMark/>
          </w:tcPr>
          <w:p w14:paraId="674D47F1"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top w:val="single" w:sz="4" w:space="0" w:color="auto"/>
              <w:left w:val="nil"/>
              <w:bottom w:val="single" w:sz="4" w:space="0" w:color="auto"/>
              <w:right w:val="nil"/>
            </w:tcBorders>
            <w:noWrap/>
            <w:hideMark/>
          </w:tcPr>
          <w:p w14:paraId="1ACDE6A8"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top w:val="single" w:sz="4" w:space="0" w:color="auto"/>
              <w:left w:val="nil"/>
              <w:bottom w:val="single" w:sz="4" w:space="0" w:color="auto"/>
              <w:right w:val="nil"/>
            </w:tcBorders>
            <w:noWrap/>
            <w:hideMark/>
          </w:tcPr>
          <w:p w14:paraId="68168967"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top w:val="single" w:sz="4" w:space="0" w:color="auto"/>
              <w:left w:val="nil"/>
              <w:bottom w:val="single" w:sz="4" w:space="0" w:color="auto"/>
              <w:right w:val="nil"/>
            </w:tcBorders>
            <w:noWrap/>
            <w:hideMark/>
          </w:tcPr>
          <w:p w14:paraId="43A23478"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Method</w:t>
            </w:r>
          </w:p>
        </w:tc>
      </w:tr>
      <w:tr w:rsidR="005C1C79" w:rsidRPr="000C4E3E" w14:paraId="3056B7AD" w14:textId="77777777" w:rsidTr="00255449">
        <w:trPr>
          <w:trHeight w:val="295"/>
        </w:trPr>
        <w:tc>
          <w:tcPr>
            <w:tcW w:w="994" w:type="dxa"/>
            <w:tcBorders>
              <w:top w:val="single" w:sz="4" w:space="0" w:color="auto"/>
              <w:left w:val="nil"/>
              <w:bottom w:val="single" w:sz="4" w:space="0" w:color="D0CECE" w:themeColor="background2" w:themeShade="E6"/>
              <w:right w:val="nil"/>
            </w:tcBorders>
            <w:shd w:val="clear" w:color="auto" w:fill="auto"/>
            <w:noWrap/>
            <w:hideMark/>
          </w:tcPr>
          <w:p w14:paraId="702C99E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ASV_366</w:t>
            </w:r>
          </w:p>
        </w:tc>
        <w:tc>
          <w:tcPr>
            <w:tcW w:w="1431" w:type="dxa"/>
            <w:tcBorders>
              <w:top w:val="single" w:sz="4" w:space="0" w:color="auto"/>
              <w:left w:val="nil"/>
              <w:bottom w:val="single" w:sz="4" w:space="0" w:color="D0CECE" w:themeColor="background2" w:themeShade="E6"/>
              <w:right w:val="nil"/>
            </w:tcBorders>
            <w:shd w:val="clear" w:color="auto" w:fill="auto"/>
            <w:noWrap/>
            <w:hideMark/>
          </w:tcPr>
          <w:p w14:paraId="7A1A2D9A"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auto"/>
              <w:left w:val="nil"/>
              <w:bottom w:val="single" w:sz="4" w:space="0" w:color="D0CECE" w:themeColor="background2" w:themeShade="E6"/>
              <w:right w:val="nil"/>
            </w:tcBorders>
            <w:shd w:val="clear" w:color="auto" w:fill="auto"/>
            <w:noWrap/>
            <w:hideMark/>
          </w:tcPr>
          <w:p w14:paraId="59546DB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auto"/>
              <w:left w:val="nil"/>
              <w:bottom w:val="single" w:sz="4" w:space="0" w:color="D0CECE" w:themeColor="background2" w:themeShade="E6"/>
              <w:right w:val="nil"/>
            </w:tcBorders>
            <w:shd w:val="clear" w:color="auto" w:fill="auto"/>
            <w:noWrap/>
            <w:hideMark/>
          </w:tcPr>
          <w:p w14:paraId="17031B8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Azospirillales</w:t>
            </w:r>
            <w:proofErr w:type="spellEnd"/>
          </w:p>
        </w:tc>
        <w:tc>
          <w:tcPr>
            <w:tcW w:w="1917" w:type="dxa"/>
            <w:tcBorders>
              <w:top w:val="single" w:sz="4" w:space="0" w:color="auto"/>
              <w:left w:val="nil"/>
              <w:bottom w:val="single" w:sz="4" w:space="0" w:color="D0CECE" w:themeColor="background2" w:themeShade="E6"/>
              <w:right w:val="nil"/>
            </w:tcBorders>
            <w:shd w:val="clear" w:color="auto" w:fill="auto"/>
            <w:noWrap/>
            <w:hideMark/>
          </w:tcPr>
          <w:p w14:paraId="6D437CB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Azospirillaceae</w:t>
            </w:r>
            <w:proofErr w:type="spellEnd"/>
          </w:p>
        </w:tc>
        <w:tc>
          <w:tcPr>
            <w:tcW w:w="2692" w:type="dxa"/>
            <w:tcBorders>
              <w:top w:val="single" w:sz="4" w:space="0" w:color="auto"/>
              <w:left w:val="nil"/>
              <w:bottom w:val="single" w:sz="4" w:space="0" w:color="D0CECE" w:themeColor="background2" w:themeShade="E6"/>
              <w:right w:val="nil"/>
            </w:tcBorders>
            <w:shd w:val="clear" w:color="auto" w:fill="auto"/>
            <w:noWrap/>
            <w:hideMark/>
          </w:tcPr>
          <w:p w14:paraId="5113F8DB"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Azospirillum</w:t>
            </w:r>
            <w:proofErr w:type="spellEnd"/>
          </w:p>
        </w:tc>
        <w:tc>
          <w:tcPr>
            <w:tcW w:w="2276" w:type="dxa"/>
            <w:tcBorders>
              <w:top w:val="single" w:sz="4" w:space="0" w:color="auto"/>
              <w:left w:val="nil"/>
              <w:bottom w:val="single" w:sz="4" w:space="0" w:color="D0CECE" w:themeColor="background2" w:themeShade="E6"/>
              <w:right w:val="nil"/>
            </w:tcBorders>
            <w:shd w:val="clear" w:color="auto" w:fill="auto"/>
            <w:noWrap/>
            <w:hideMark/>
          </w:tcPr>
          <w:p w14:paraId="063EBFF4"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2374D960"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D13EF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ASV_83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6A534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092BF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E9BCB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4FA761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919C63"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Azospirillum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294CD2"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5618706B"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C3FD7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ASV_137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E04E11"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11FE21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30F58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447205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B09892"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CDA19B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3FCF6908"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9D9FE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ASV_157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40C0B06"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D0FE88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5883D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CC6D88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6D6B76"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C08587"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56403B11"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2FD1B5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ASV_48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30EC4BB"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9DF18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47BFB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92394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1AD21CE"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F6A5B8"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7D6E4DAE"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26CFF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ASV_623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0634CA"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6240A6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B066F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6ADF2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FEE740"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Nitrospirillum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FA828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1DE9140C"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BA707D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ASV_215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1E4B83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7C1282"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8DF011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E39662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Azospirillaceae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100894"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Rhodocista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1261B10"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69B9388C"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B2E50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ASV_326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092120"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488B7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E1B089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E25FADF"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1631D3"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824C62"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3F026C6D"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BB30C0"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ASV_436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49D9B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32228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62F50B"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5F5C1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75DE2C9"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D2047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667ECED1"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065C9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ASV_378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1B52F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94AB17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86CCA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B65821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3BEC37"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5E1E79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77584FB8"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D119E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ASV_130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DB243B"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309D48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2C45B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C7B808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8FEAF56"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99261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5792B6B3"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F74BB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ASV_1118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21824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8FB7DB"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38D332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EF92B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3DD525F"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CADEE1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7FB7929F"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77D78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ASV_133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A94427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C6A2B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5C943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AE6D4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A3F7B8"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C63120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70381BD1"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80D62C"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ASV_624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A52BEE"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930A0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3F55E3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2CB82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A27FC5"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0C983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28B0FC04"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9016B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ASV_239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C432A3"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D76DF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A31D1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9EB15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068891"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Brevundimonas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B1CA76"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6136CD66"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8C0F5B4"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ASV_174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D9EC27A"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976BC2"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0DB61D"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31038B2"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5BED6A"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Caulobacter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AFD2CC"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330DF0B6"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72B47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ASV_78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824771"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FBB0D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BAF195"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D2A8AF"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9E2D52" w14:textId="77777777" w:rsidR="005C1C79" w:rsidRPr="0052676B" w:rsidRDefault="005C1C79"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03D846B"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6C19D8BB"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D848EA"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ASV_3196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7207D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A3538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C7C05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32A140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4F559D"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Phenylobacterium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9458A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0059EF9B"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9C6483"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ASV_513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8C8C2B1"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E1D69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F34ED4"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23F64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ABE4C6"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Phenylobacterium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E7457D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566030A8"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49B86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ASV_182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33BF2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3A0A4F"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AA200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9BE0F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1272EC"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Phenylobacterium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CF7FA1"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16B7FB6C"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3378FE5"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ASV_456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982F7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62AC71"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7E69A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A9112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03CFF3" w14:textId="77777777" w:rsidR="005C1C79" w:rsidRPr="0052676B" w:rsidRDefault="005C1C79"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Phenylobacterium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4D5B65" w14:textId="77777777" w:rsidR="005C1C79" w:rsidRPr="000C4E3E" w:rsidRDefault="005C1C79" w:rsidP="006A65C8">
            <w:pPr>
              <w:spacing w:before="60" w:after="60"/>
              <w:jc w:val="center"/>
              <w:rPr>
                <w:rFonts w:ascii="Cambria Math" w:hAnsi="Cambria Math"/>
                <w:sz w:val="16"/>
                <w:szCs w:val="16"/>
              </w:rPr>
            </w:pPr>
            <w:r>
              <w:rPr>
                <w:rFonts w:ascii="Cambria Math" w:hAnsi="Cambria Math"/>
                <w:sz w:val="16"/>
                <w:szCs w:val="16"/>
              </w:rPr>
              <w:t>NTC profiles</w:t>
            </w:r>
          </w:p>
        </w:tc>
      </w:tr>
      <w:tr w:rsidR="005C1C79" w:rsidRPr="000C4E3E" w14:paraId="05C7C680"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352DE2"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ASV_193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2E142A"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CC859AA"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249066"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C45107"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C654751"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PMMR1</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6DDD19"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0EDEFE87"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16DBBD"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ASV_3425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F8C72F"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FE5B00"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F5CB78"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8B8478"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65F38A"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PMMR1</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3CF063"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5C1C79" w:rsidRPr="000C4E3E" w14:paraId="65810B03" w14:textId="77777777" w:rsidTr="00255449">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D73E90"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ASV_385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87D2A9"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4A967A7"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FA255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786DBA" w14:textId="77777777" w:rsidR="005C1C79" w:rsidRPr="000C4E3E" w:rsidRDefault="005C1C79"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B16459A" w14:textId="77777777" w:rsidR="005C1C79" w:rsidRPr="0052676B" w:rsidRDefault="005C1C79" w:rsidP="006A65C8">
            <w:pPr>
              <w:spacing w:before="60" w:after="60"/>
              <w:jc w:val="center"/>
              <w:rPr>
                <w:rFonts w:ascii="Cambria Math" w:hAnsi="Cambria Math"/>
                <w:i/>
                <w:iCs/>
                <w:sz w:val="16"/>
                <w:szCs w:val="16"/>
              </w:rPr>
            </w:pPr>
            <w:r w:rsidRPr="0052676B">
              <w:rPr>
                <w:rFonts w:ascii="Cambria Math" w:hAnsi="Cambria Math"/>
                <w:i/>
                <w:iCs/>
                <w:sz w:val="16"/>
                <w:szCs w:val="16"/>
              </w:rPr>
              <w:t>PMMR1</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78CDEE" w14:textId="77777777" w:rsidR="005C1C79" w:rsidRPr="000C4E3E" w:rsidRDefault="005C1C79"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bl>
    <w:p w14:paraId="3D94A939" w14:textId="77777777" w:rsidR="00040D63" w:rsidRDefault="00040D63" w:rsidP="00040D63">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0B2CCEB8" w14:textId="77777777" w:rsidR="00040D63" w:rsidRPr="00AA789E" w:rsidRDefault="00040D63" w:rsidP="00040D63">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5103289B" w14:textId="77777777" w:rsidR="00040D63" w:rsidRDefault="00040D63" w:rsidP="00040D63">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6D5A1DF9" w14:textId="03FD2F37" w:rsidR="00040D63" w:rsidRDefault="00040D63" w:rsidP="00040D63">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 (continued)</w:t>
      </w:r>
    </w:p>
    <w:tbl>
      <w:tblPr>
        <w:tblStyle w:val="TableGrid"/>
        <w:tblW w:w="12619" w:type="dxa"/>
        <w:tblLook w:val="04A0" w:firstRow="1" w:lastRow="0" w:firstColumn="1" w:lastColumn="0" w:noHBand="0" w:noVBand="1"/>
      </w:tblPr>
      <w:tblGrid>
        <w:gridCol w:w="994"/>
        <w:gridCol w:w="1431"/>
        <w:gridCol w:w="1751"/>
        <w:gridCol w:w="1558"/>
        <w:gridCol w:w="1917"/>
        <w:gridCol w:w="2692"/>
        <w:gridCol w:w="2276"/>
      </w:tblGrid>
      <w:tr w:rsidR="00255449" w:rsidRPr="000C4E3E" w14:paraId="2C3A8FA0" w14:textId="77777777" w:rsidTr="00184BA8">
        <w:trPr>
          <w:trHeight w:val="295"/>
        </w:trPr>
        <w:tc>
          <w:tcPr>
            <w:tcW w:w="994" w:type="dxa"/>
            <w:tcBorders>
              <w:left w:val="nil"/>
              <w:bottom w:val="single" w:sz="4" w:space="0" w:color="auto"/>
              <w:right w:val="nil"/>
            </w:tcBorders>
            <w:shd w:val="clear" w:color="auto" w:fill="auto"/>
            <w:noWrap/>
            <w:hideMark/>
          </w:tcPr>
          <w:p w14:paraId="5AC69B34" w14:textId="77777777" w:rsidR="00255449" w:rsidRPr="000C4E3E" w:rsidRDefault="00255449" w:rsidP="00184BA8">
            <w:pPr>
              <w:spacing w:before="60" w:after="60"/>
              <w:jc w:val="center"/>
              <w:rPr>
                <w:rFonts w:ascii="Cambria Math" w:hAnsi="Cambria Math"/>
                <w:sz w:val="16"/>
                <w:szCs w:val="16"/>
              </w:rPr>
            </w:pPr>
          </w:p>
        </w:tc>
        <w:tc>
          <w:tcPr>
            <w:tcW w:w="1431" w:type="dxa"/>
            <w:tcBorders>
              <w:left w:val="nil"/>
              <w:bottom w:val="single" w:sz="4" w:space="0" w:color="auto"/>
              <w:right w:val="nil"/>
            </w:tcBorders>
            <w:shd w:val="clear" w:color="auto" w:fill="auto"/>
            <w:noWrap/>
            <w:hideMark/>
          </w:tcPr>
          <w:p w14:paraId="103CF89A"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left w:val="nil"/>
              <w:bottom w:val="single" w:sz="4" w:space="0" w:color="auto"/>
              <w:right w:val="nil"/>
            </w:tcBorders>
            <w:shd w:val="clear" w:color="auto" w:fill="auto"/>
            <w:noWrap/>
            <w:hideMark/>
          </w:tcPr>
          <w:p w14:paraId="0E19F634"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left w:val="nil"/>
              <w:bottom w:val="single" w:sz="4" w:space="0" w:color="auto"/>
              <w:right w:val="nil"/>
            </w:tcBorders>
            <w:shd w:val="clear" w:color="auto" w:fill="auto"/>
            <w:noWrap/>
            <w:hideMark/>
          </w:tcPr>
          <w:p w14:paraId="1506DC98"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left w:val="nil"/>
              <w:bottom w:val="single" w:sz="4" w:space="0" w:color="auto"/>
              <w:right w:val="nil"/>
            </w:tcBorders>
            <w:shd w:val="clear" w:color="auto" w:fill="auto"/>
            <w:noWrap/>
            <w:hideMark/>
          </w:tcPr>
          <w:p w14:paraId="4349736F"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left w:val="nil"/>
              <w:bottom w:val="single" w:sz="4" w:space="0" w:color="auto"/>
              <w:right w:val="nil"/>
            </w:tcBorders>
            <w:shd w:val="clear" w:color="auto" w:fill="auto"/>
            <w:noWrap/>
            <w:hideMark/>
          </w:tcPr>
          <w:p w14:paraId="73DE3659"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left w:val="nil"/>
              <w:bottom w:val="single" w:sz="4" w:space="0" w:color="auto"/>
              <w:right w:val="nil"/>
            </w:tcBorders>
            <w:shd w:val="clear" w:color="auto" w:fill="auto"/>
            <w:noWrap/>
            <w:hideMark/>
          </w:tcPr>
          <w:p w14:paraId="2ED7EA0C"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Method</w:t>
            </w:r>
          </w:p>
        </w:tc>
      </w:tr>
      <w:tr w:rsidR="00690A1C" w:rsidRPr="000C4E3E" w14:paraId="7670332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019CAE7"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ASV_770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889D544"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C740E8"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11EEC1"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01404C"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0C89CF" w14:textId="77777777" w:rsidR="00690A1C" w:rsidRPr="0052676B" w:rsidRDefault="00690A1C" w:rsidP="006A65C8">
            <w:pPr>
              <w:spacing w:before="60" w:after="60"/>
              <w:jc w:val="center"/>
              <w:rPr>
                <w:rFonts w:ascii="Cambria Math" w:hAnsi="Cambria Math"/>
                <w:i/>
                <w:iCs/>
                <w:sz w:val="16"/>
                <w:szCs w:val="16"/>
              </w:rPr>
            </w:pPr>
            <w:r w:rsidRPr="0052676B">
              <w:rPr>
                <w:rFonts w:ascii="Cambria Math" w:hAnsi="Cambria Math"/>
                <w:i/>
                <w:iCs/>
                <w:sz w:val="16"/>
                <w:szCs w:val="16"/>
              </w:rPr>
              <w:t>PMMR1</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B0FC11D"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NTC profiles</w:t>
            </w:r>
          </w:p>
        </w:tc>
      </w:tr>
      <w:tr w:rsidR="00690A1C" w:rsidRPr="000C4E3E" w14:paraId="0398567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66384D"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ASV_91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8ACE8B"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228BE6"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5DFBDA"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Caulobacterales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93B96E"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Caulobacteraceae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3D85A0" w14:textId="77777777" w:rsidR="00690A1C" w:rsidRPr="0052676B" w:rsidRDefault="00690A1C" w:rsidP="006A65C8">
            <w:pPr>
              <w:spacing w:before="60" w:after="60"/>
              <w:jc w:val="center"/>
              <w:rPr>
                <w:rFonts w:ascii="Cambria Math" w:hAnsi="Cambria Math"/>
                <w:i/>
                <w:iCs/>
                <w:sz w:val="16"/>
                <w:szCs w:val="16"/>
              </w:rPr>
            </w:pPr>
            <w:r w:rsidRPr="0052676B">
              <w:rPr>
                <w:rFonts w:ascii="Cambria Math" w:hAnsi="Cambria Math"/>
                <w:i/>
                <w:iCs/>
                <w:sz w:val="16"/>
                <w:szCs w:val="16"/>
              </w:rPr>
              <w:t>PMMR1</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3C5511"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NTC profiles</w:t>
            </w:r>
          </w:p>
        </w:tc>
      </w:tr>
      <w:tr w:rsidR="00690A1C" w:rsidRPr="000C4E3E" w14:paraId="2D35CF1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6395B90"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ASV_425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7A585C"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D9CB25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72832D"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Micavibrionales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1F51CE"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unclassified</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921A70" w14:textId="77777777" w:rsidR="00690A1C" w:rsidRPr="0052676B" w:rsidRDefault="00690A1C"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0D02EC"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66461F1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572191"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ASV_929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AF7A97"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FEAE32"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86DAEF9"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unclassified</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DE5535"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unclassified</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77A86B" w14:textId="77777777" w:rsidR="00690A1C" w:rsidRPr="0052676B" w:rsidRDefault="00690A1C"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850CBB"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582076BF"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22FE23"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ASV_58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7C3D35"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4518CF"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D58F18"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DF7A04"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958AD50"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Bosea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FDC94E"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3D57D26E"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786D2D"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ASV_761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0157D9"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940D7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D4EB0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48C40E"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963191"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Chelatococcus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F8516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7669922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30A305"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ASV_370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EAE794"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7C3273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C3DB4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BFB6B0"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D068DC"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Methylobacterium-Methylorubrum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53A18D"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02EB43F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18228E"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ASV_2279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F27354"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3F643D"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F5426A"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01B69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C5E59F"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Methylobacterium-Methylorubrum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06AB6E"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22FA297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69A8278"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ASV_357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8BEA1F"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2A17E6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87B18C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723839"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E3C9CF"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Methylobacterium-Methylorubrum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C1E1A4"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78A50E5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214BE39"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ASV_547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0D2794F"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84950E"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A570D4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A4684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415AAF"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Microvirga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440E52E"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49A8AFF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2430E4"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ASV_323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747C75"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D7886B"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994AA4"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D119EC"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DC29E1" w14:textId="77777777" w:rsidR="00690A1C" w:rsidRPr="0052676B" w:rsidRDefault="00690A1C"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3F90F4"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0575281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746475"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ASV_183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3EDDC1"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CE1B9E"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06427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3055F9"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Beijerinckiaceae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B5F18A3"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Salinarimonas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40DD43"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NTC profiles</w:t>
            </w:r>
          </w:p>
        </w:tc>
      </w:tr>
      <w:tr w:rsidR="00690A1C" w:rsidRPr="000C4E3E" w14:paraId="708753F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8F982C"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ASV_2053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CDDB6C"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67BFCA"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355E1C"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6814B8"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Devosiaceae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EF8CD3"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Devosia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FA5B2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191062DF"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2ADD792"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ASV_364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33BA9B"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8A997D"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12F075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439272F"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Devosiaceae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FA13813"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Devosia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F1106F"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6E3B716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4ADB1E5"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ASV_171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8E7077"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7D49A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7EEC34"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382F4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Pleomorphomonadaceae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47A8CF6"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Chthonobacter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7E8EDD"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094FD27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7B44D3"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ASV_1038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0C57F4"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96E48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CC94A42"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32A98F"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Pleomorphomonadaceae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9F95DD"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Chthonobacter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44FAA0"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44FFD129"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48C9C2"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ASV_106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7104B9"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CF009B"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56F42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E15EB2"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FACD66" w14:textId="77777777" w:rsidR="00690A1C" w:rsidRPr="0052676B" w:rsidRDefault="00690A1C" w:rsidP="006A65C8">
            <w:pPr>
              <w:spacing w:before="60" w:after="60"/>
              <w:jc w:val="center"/>
              <w:rPr>
                <w:rFonts w:ascii="Cambria Math" w:hAnsi="Cambria Math"/>
                <w:i/>
                <w:iCs/>
                <w:sz w:val="16"/>
                <w:szCs w:val="16"/>
              </w:rPr>
            </w:pPr>
            <w:r w:rsidRPr="0052676B">
              <w:rPr>
                <w:rFonts w:ascii="Cambria Math" w:hAnsi="Cambria Math"/>
                <w:i/>
                <w:iCs/>
                <w:sz w:val="16"/>
                <w:szCs w:val="16"/>
              </w:rPr>
              <w:t>ANPR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A689C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76D82071"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507EB23"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ASV_89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D45E01"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27205B"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1134A6"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C1DAC3B"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652ACD" w14:textId="77777777" w:rsidR="00690A1C" w:rsidRPr="0052676B" w:rsidRDefault="00690A1C" w:rsidP="006A65C8">
            <w:pPr>
              <w:spacing w:before="60" w:after="60"/>
              <w:jc w:val="center"/>
              <w:rPr>
                <w:rFonts w:ascii="Cambria Math" w:hAnsi="Cambria Math"/>
                <w:i/>
                <w:iCs/>
                <w:sz w:val="16"/>
                <w:szCs w:val="16"/>
              </w:rPr>
            </w:pPr>
            <w:r w:rsidRPr="0052676B">
              <w:rPr>
                <w:rFonts w:ascii="Cambria Math" w:hAnsi="Cambria Math"/>
                <w:i/>
                <w:iCs/>
                <w:sz w:val="16"/>
                <w:szCs w:val="16"/>
              </w:rPr>
              <w:t>ANPR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27CC5F"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NTC profiles</w:t>
            </w:r>
          </w:p>
        </w:tc>
      </w:tr>
      <w:tr w:rsidR="00690A1C" w:rsidRPr="000C4E3E" w14:paraId="3A2295A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617746"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ASV_600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229ABBF"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AE86C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74F8E0"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7C83E4"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EDC857C"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Aureimonas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CF9E71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44C556C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D3E1A9"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ASV_210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8500DC"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B7EEA6A"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F3ACF7"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3F4C03"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53BF1E"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Aureimonas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D7CC4B"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NTC profiles</w:t>
            </w:r>
          </w:p>
        </w:tc>
      </w:tr>
      <w:tr w:rsidR="00690A1C" w:rsidRPr="000C4E3E" w14:paraId="7BB2524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9DE72E"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ASV_797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BAAAFA"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3DF56F"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FDA181"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D29BE49"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75CA10"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Aureimonas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2D5B5F6"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NTC profiles</w:t>
            </w:r>
          </w:p>
        </w:tc>
      </w:tr>
      <w:tr w:rsidR="00690A1C" w:rsidRPr="000C4E3E" w14:paraId="5606FDB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30BDC5E"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ASV_961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11C2CF"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6B760A"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9C2B5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37439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286D97"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Aureimonas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01181E" w14:textId="77777777" w:rsidR="00690A1C" w:rsidRPr="000C4E3E" w:rsidRDefault="00690A1C" w:rsidP="006A65C8">
            <w:pPr>
              <w:spacing w:before="60" w:after="60"/>
              <w:jc w:val="center"/>
              <w:rPr>
                <w:rFonts w:ascii="Cambria Math" w:hAnsi="Cambria Math"/>
                <w:sz w:val="16"/>
                <w:szCs w:val="16"/>
              </w:rPr>
            </w:pPr>
            <w:r>
              <w:rPr>
                <w:rFonts w:ascii="Cambria Math" w:hAnsi="Cambria Math"/>
                <w:sz w:val="16"/>
                <w:szCs w:val="16"/>
              </w:rPr>
              <w:t>NTC profiles</w:t>
            </w:r>
          </w:p>
        </w:tc>
      </w:tr>
      <w:tr w:rsidR="00690A1C" w:rsidRPr="000C4E3E" w14:paraId="0A7112E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3FD52E"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ASV_660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E22A0A"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73A3C9"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5F5446"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A30DDD1"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BA7356"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Pseudorhizobium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E7B755"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690A1C" w:rsidRPr="000C4E3E" w14:paraId="5CE085E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EF8F73"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ASV_167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75EEC98" w14:textId="77777777" w:rsidR="00690A1C" w:rsidRPr="000C4E3E" w:rsidRDefault="00690A1C"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FA75770"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D243D2"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80AADA"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Stappiaceae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2745B0" w14:textId="77777777" w:rsidR="00690A1C" w:rsidRPr="0052676B" w:rsidRDefault="00690A1C"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Pannonibacter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A93846" w14:textId="77777777" w:rsidR="00690A1C" w:rsidRPr="000C4E3E" w:rsidRDefault="00690A1C"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bl>
    <w:p w14:paraId="326F4341" w14:textId="77777777" w:rsidR="00040D63" w:rsidRDefault="00040D63" w:rsidP="00040D63">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7173DDF7" w14:textId="77777777" w:rsidR="00040D63" w:rsidRPr="00AA789E" w:rsidRDefault="00040D63" w:rsidP="00040D63">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05174645" w14:textId="77777777" w:rsidR="00040D63" w:rsidRDefault="00040D63" w:rsidP="00040D63">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614C8181" w14:textId="44981346" w:rsidR="005C1C79" w:rsidRDefault="00040D63" w:rsidP="00040D63">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 (continued)</w:t>
      </w:r>
    </w:p>
    <w:tbl>
      <w:tblPr>
        <w:tblStyle w:val="TableGrid"/>
        <w:tblW w:w="12619" w:type="dxa"/>
        <w:tblLook w:val="04A0" w:firstRow="1" w:lastRow="0" w:firstColumn="1" w:lastColumn="0" w:noHBand="0" w:noVBand="1"/>
      </w:tblPr>
      <w:tblGrid>
        <w:gridCol w:w="994"/>
        <w:gridCol w:w="1431"/>
        <w:gridCol w:w="1751"/>
        <w:gridCol w:w="1558"/>
        <w:gridCol w:w="1917"/>
        <w:gridCol w:w="2692"/>
        <w:gridCol w:w="2276"/>
      </w:tblGrid>
      <w:tr w:rsidR="00255449" w:rsidRPr="000C4E3E" w14:paraId="192AD531" w14:textId="77777777" w:rsidTr="00184BA8">
        <w:trPr>
          <w:trHeight w:val="295"/>
        </w:trPr>
        <w:tc>
          <w:tcPr>
            <w:tcW w:w="994" w:type="dxa"/>
            <w:tcBorders>
              <w:left w:val="nil"/>
              <w:bottom w:val="single" w:sz="4" w:space="0" w:color="auto"/>
              <w:right w:val="nil"/>
            </w:tcBorders>
            <w:shd w:val="clear" w:color="auto" w:fill="auto"/>
            <w:noWrap/>
            <w:hideMark/>
          </w:tcPr>
          <w:p w14:paraId="26A2F787" w14:textId="77777777" w:rsidR="00255449" w:rsidRPr="000C4E3E" w:rsidRDefault="00255449" w:rsidP="00184BA8">
            <w:pPr>
              <w:spacing w:before="60" w:after="60"/>
              <w:jc w:val="center"/>
              <w:rPr>
                <w:rFonts w:ascii="Cambria Math" w:hAnsi="Cambria Math"/>
                <w:sz w:val="16"/>
                <w:szCs w:val="16"/>
              </w:rPr>
            </w:pPr>
          </w:p>
        </w:tc>
        <w:tc>
          <w:tcPr>
            <w:tcW w:w="1431" w:type="dxa"/>
            <w:tcBorders>
              <w:left w:val="nil"/>
              <w:bottom w:val="single" w:sz="4" w:space="0" w:color="auto"/>
              <w:right w:val="nil"/>
            </w:tcBorders>
            <w:shd w:val="clear" w:color="auto" w:fill="auto"/>
            <w:noWrap/>
            <w:hideMark/>
          </w:tcPr>
          <w:p w14:paraId="54FEC04C"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left w:val="nil"/>
              <w:bottom w:val="single" w:sz="4" w:space="0" w:color="auto"/>
              <w:right w:val="nil"/>
            </w:tcBorders>
            <w:shd w:val="clear" w:color="auto" w:fill="auto"/>
            <w:noWrap/>
            <w:hideMark/>
          </w:tcPr>
          <w:p w14:paraId="4C23FDAC"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left w:val="nil"/>
              <w:bottom w:val="single" w:sz="4" w:space="0" w:color="auto"/>
              <w:right w:val="nil"/>
            </w:tcBorders>
            <w:shd w:val="clear" w:color="auto" w:fill="auto"/>
            <w:noWrap/>
            <w:hideMark/>
          </w:tcPr>
          <w:p w14:paraId="1BC79610"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left w:val="nil"/>
              <w:bottom w:val="single" w:sz="4" w:space="0" w:color="auto"/>
              <w:right w:val="nil"/>
            </w:tcBorders>
            <w:shd w:val="clear" w:color="auto" w:fill="auto"/>
            <w:noWrap/>
            <w:hideMark/>
          </w:tcPr>
          <w:p w14:paraId="52D4B0D7"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left w:val="nil"/>
              <w:bottom w:val="single" w:sz="4" w:space="0" w:color="auto"/>
              <w:right w:val="nil"/>
            </w:tcBorders>
            <w:shd w:val="clear" w:color="auto" w:fill="auto"/>
            <w:noWrap/>
            <w:hideMark/>
          </w:tcPr>
          <w:p w14:paraId="4490F774"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left w:val="nil"/>
              <w:bottom w:val="single" w:sz="4" w:space="0" w:color="auto"/>
              <w:right w:val="nil"/>
            </w:tcBorders>
            <w:shd w:val="clear" w:color="auto" w:fill="auto"/>
            <w:noWrap/>
            <w:hideMark/>
          </w:tcPr>
          <w:p w14:paraId="087204B2"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Method</w:t>
            </w:r>
          </w:p>
        </w:tc>
      </w:tr>
      <w:tr w:rsidR="00040D63" w:rsidRPr="000C4E3E" w14:paraId="73C6023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77502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ASV_1365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E4BAEA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773FF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DE9D2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Rhizobiales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3FF5F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CC479F"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Azorhizobium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E46366"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0297FD9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4FE0B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ASV_858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6D3D6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D864B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9D90D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CA23F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ED31D89"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Cereibacter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210A6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58D3EEE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E82ED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ASV_383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5AF08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CC9B7B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99D76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EA327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9EA5BE"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Paracoccus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4951C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4621400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80EE0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ASV_351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397CA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6F1BC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88B13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02D58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1C7953C"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Paracoccus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B4E0C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619BEEF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A192A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82CE4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631596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E40BBA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6C0F0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08A124F"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Paracoccus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ED1719"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5C65666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2BCA68"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ASV_629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00CC9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B5FB1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6ECF0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098E1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9E0CC9"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Rubellimicrobium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5D4678"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5313CC8E"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172EC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ASV_409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695CB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16673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83870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Rhodospirillales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E0A2C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Rhodospirillaceae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D2DC1C"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Novispirillum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052C9C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528464D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9B47B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1A1E8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12EB7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E0828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FB913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FFAD18"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Blastomonas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A06D0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546F2A0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C1C584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ASV_1021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737808"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D0956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FFBF9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651E4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4671C5" w14:textId="77777777" w:rsidR="00040D63" w:rsidRPr="0052676B" w:rsidRDefault="00040D63" w:rsidP="006A65C8">
            <w:pPr>
              <w:spacing w:before="60" w:after="60"/>
              <w:jc w:val="center"/>
              <w:rPr>
                <w:rFonts w:ascii="Cambria Math" w:hAnsi="Cambria Math"/>
                <w:i/>
                <w:iCs/>
                <w:sz w:val="16"/>
                <w:szCs w:val="16"/>
              </w:rPr>
            </w:pPr>
            <w:r>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38730F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3E03FDE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AB863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ASV_3882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49A123"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B7806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C69EB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DC42A3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93BE31"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Novosphingobium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F44B92"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0B351BE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A31376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ASV_273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D2831A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04CFF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AA445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0BA34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82C790"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Porphyrobacter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2E95C8"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11A93E2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7B7B4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ASV_607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34316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057E62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2546A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1532E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4E18B7"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Qipengyuania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16EDB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0A0A4B11"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4C2F188"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ASV_1221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B8B63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3229B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7799B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44FDBF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B66347"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Sphingomonas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0B7EC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6E554BF5"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EE914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ASV_739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495E2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AD47C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A72F5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D060E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22ED51"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Sphingomonas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0F6FD0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4429536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94FEE1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ASV_846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6EAEF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3B312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0DA06A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3D175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DB46D8D"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Sphingomonas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DB611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13B949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07257C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ASV_1207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9E9608"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EE8CD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9E1AE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7AE0F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E163847"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Sphingomonas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79EB0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32D80A6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C10FA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ASV_178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82FBA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FCD1B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Alphaproteobacteria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054A9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0B742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Sphingomonadaceae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73A1DB"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Sphingomonas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215367B"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1CDB21C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514568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ASV_1017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8495B7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46511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A3064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Alteromonadales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33A5F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Alteromonadaceae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737B20"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Rheinheimera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477EE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2FC935D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ABB74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ASV_165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A3969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1D49FE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074F9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Alteromonadales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85123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Alteromonadaceae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17E6CC"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Rheinheimera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FE09C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671DFC3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223A5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ASV_138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24E3E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48465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BFA2F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Alteromonadales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DBC76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Shewanellaceae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27CB26C"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Shewanella</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4D5BF7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485D76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626DC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ASV_363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F19446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62F61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87D12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76FCE9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552F46"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Cupriavidus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03880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757F434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A524A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ASV_139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7B977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6DD19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0EA4A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D0C01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Chromobacteriaceae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26514A2"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Vogesella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D55734"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7549E1E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43D48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ASV_52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3D16A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9A2BA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89879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123E20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A23002"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Acidovorax</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1888E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5BE0520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6B899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ASV_1180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E8B6F9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4554C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D2AE4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976005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F6E151"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Aquabacterium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2EBB9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bl>
    <w:p w14:paraId="3E24F5E9" w14:textId="77777777" w:rsidR="00040D63" w:rsidRDefault="00040D63" w:rsidP="00040D63">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2AFAD346" w14:textId="77777777" w:rsidR="00040D63" w:rsidRPr="00AA789E" w:rsidRDefault="00040D63" w:rsidP="00040D63">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7387DFEC" w14:textId="77777777" w:rsidR="00040D63" w:rsidRDefault="00040D63" w:rsidP="00040D63">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3E5CF6F1" w14:textId="196E1D6F" w:rsidR="00040D63" w:rsidRDefault="00040D63" w:rsidP="00040D63">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 (continued)</w:t>
      </w:r>
    </w:p>
    <w:tbl>
      <w:tblPr>
        <w:tblStyle w:val="TableGrid"/>
        <w:tblW w:w="12619" w:type="dxa"/>
        <w:tblLook w:val="04A0" w:firstRow="1" w:lastRow="0" w:firstColumn="1" w:lastColumn="0" w:noHBand="0" w:noVBand="1"/>
      </w:tblPr>
      <w:tblGrid>
        <w:gridCol w:w="994"/>
        <w:gridCol w:w="1431"/>
        <w:gridCol w:w="1751"/>
        <w:gridCol w:w="1558"/>
        <w:gridCol w:w="1917"/>
        <w:gridCol w:w="2692"/>
        <w:gridCol w:w="2276"/>
      </w:tblGrid>
      <w:tr w:rsidR="00255449" w:rsidRPr="000C4E3E" w14:paraId="62FBAB2D" w14:textId="77777777" w:rsidTr="00184BA8">
        <w:trPr>
          <w:trHeight w:val="295"/>
        </w:trPr>
        <w:tc>
          <w:tcPr>
            <w:tcW w:w="994" w:type="dxa"/>
            <w:tcBorders>
              <w:left w:val="nil"/>
              <w:bottom w:val="single" w:sz="4" w:space="0" w:color="auto"/>
              <w:right w:val="nil"/>
            </w:tcBorders>
            <w:shd w:val="clear" w:color="auto" w:fill="auto"/>
            <w:noWrap/>
            <w:hideMark/>
          </w:tcPr>
          <w:p w14:paraId="659915B5" w14:textId="77777777" w:rsidR="00255449" w:rsidRPr="000C4E3E" w:rsidRDefault="00255449" w:rsidP="00184BA8">
            <w:pPr>
              <w:spacing w:before="60" w:after="60"/>
              <w:jc w:val="center"/>
              <w:rPr>
                <w:rFonts w:ascii="Cambria Math" w:hAnsi="Cambria Math"/>
                <w:sz w:val="16"/>
                <w:szCs w:val="16"/>
              </w:rPr>
            </w:pPr>
          </w:p>
        </w:tc>
        <w:tc>
          <w:tcPr>
            <w:tcW w:w="1431" w:type="dxa"/>
            <w:tcBorders>
              <w:left w:val="nil"/>
              <w:bottom w:val="single" w:sz="4" w:space="0" w:color="auto"/>
              <w:right w:val="nil"/>
            </w:tcBorders>
            <w:shd w:val="clear" w:color="auto" w:fill="auto"/>
            <w:noWrap/>
            <w:hideMark/>
          </w:tcPr>
          <w:p w14:paraId="3CE29F9D"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left w:val="nil"/>
              <w:bottom w:val="single" w:sz="4" w:space="0" w:color="auto"/>
              <w:right w:val="nil"/>
            </w:tcBorders>
            <w:shd w:val="clear" w:color="auto" w:fill="auto"/>
            <w:noWrap/>
            <w:hideMark/>
          </w:tcPr>
          <w:p w14:paraId="5D122239"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left w:val="nil"/>
              <w:bottom w:val="single" w:sz="4" w:space="0" w:color="auto"/>
              <w:right w:val="nil"/>
            </w:tcBorders>
            <w:shd w:val="clear" w:color="auto" w:fill="auto"/>
            <w:noWrap/>
            <w:hideMark/>
          </w:tcPr>
          <w:p w14:paraId="1BB7DCE5"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left w:val="nil"/>
              <w:bottom w:val="single" w:sz="4" w:space="0" w:color="auto"/>
              <w:right w:val="nil"/>
            </w:tcBorders>
            <w:shd w:val="clear" w:color="auto" w:fill="auto"/>
            <w:noWrap/>
            <w:hideMark/>
          </w:tcPr>
          <w:p w14:paraId="77A1FE27"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left w:val="nil"/>
              <w:bottom w:val="single" w:sz="4" w:space="0" w:color="auto"/>
              <w:right w:val="nil"/>
            </w:tcBorders>
            <w:shd w:val="clear" w:color="auto" w:fill="auto"/>
            <w:noWrap/>
            <w:hideMark/>
          </w:tcPr>
          <w:p w14:paraId="1CA00A84"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left w:val="nil"/>
              <w:bottom w:val="single" w:sz="4" w:space="0" w:color="auto"/>
              <w:right w:val="nil"/>
            </w:tcBorders>
            <w:shd w:val="clear" w:color="auto" w:fill="auto"/>
            <w:noWrap/>
            <w:hideMark/>
          </w:tcPr>
          <w:p w14:paraId="42C0369B"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Method</w:t>
            </w:r>
          </w:p>
        </w:tc>
      </w:tr>
      <w:tr w:rsidR="00040D63" w:rsidRPr="000C4E3E" w14:paraId="55DD731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06EE4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ASV_82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EF395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78610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2F24E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A6B5B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94F4A2"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Aquabacterium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C79C092"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5F7E88F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94E8D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ASV_1392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AB61FE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F2D4E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DEA90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06C50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4C1C828"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Caenimonas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2870D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6B814A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458DB1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ASV_719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FDA1B7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5D2FD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02775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A8618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B3331E"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Hydrogenophaga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BCD80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BAF33E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FD269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ASV_246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BEDD4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3BC5E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2347D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186F92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118ABE"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Hydrogenophaga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043D4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33B7002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67A39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ASV_1505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FC0DA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A3CCA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EF037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652CD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7740C7"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Hydrogenophaga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FCDCF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7D9EE32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8D7FA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ASV_111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671F4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28D3E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56BD6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AC185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82F97CD" w14:textId="77777777" w:rsidR="00040D63" w:rsidRPr="0052676B" w:rsidRDefault="00040D63" w:rsidP="006A65C8">
            <w:pPr>
              <w:spacing w:before="60" w:after="60"/>
              <w:jc w:val="center"/>
              <w:rPr>
                <w:rFonts w:ascii="Cambria Math" w:hAnsi="Cambria Math"/>
                <w:i/>
                <w:iCs/>
                <w:sz w:val="16"/>
                <w:szCs w:val="16"/>
              </w:rPr>
            </w:pPr>
            <w:r w:rsidRPr="00FA1032">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DF828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4A8C1F2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37C7FB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ASV_299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3D878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85D26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E6DE9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F620C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53FE36" w14:textId="77777777" w:rsidR="00040D63" w:rsidRPr="0052676B" w:rsidRDefault="00040D63" w:rsidP="006A65C8">
            <w:pPr>
              <w:spacing w:before="60" w:after="60"/>
              <w:jc w:val="center"/>
              <w:rPr>
                <w:rFonts w:ascii="Cambria Math" w:hAnsi="Cambria Math"/>
                <w:i/>
                <w:iCs/>
                <w:sz w:val="16"/>
                <w:szCs w:val="16"/>
              </w:rPr>
            </w:pPr>
            <w:r w:rsidRPr="00FA1032">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24C0C9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05ED00E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C93DF4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FE984E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C9C712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8ADB9D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BF2A5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C774FD" w14:textId="77777777" w:rsidR="00040D63" w:rsidRPr="0052676B" w:rsidRDefault="00040D63" w:rsidP="006A65C8">
            <w:pPr>
              <w:spacing w:before="60" w:after="60"/>
              <w:jc w:val="center"/>
              <w:rPr>
                <w:rFonts w:ascii="Cambria Math" w:hAnsi="Cambria Math"/>
                <w:i/>
                <w:iCs/>
                <w:sz w:val="16"/>
                <w:szCs w:val="16"/>
              </w:rPr>
            </w:pPr>
            <w:r w:rsidRPr="00FA1032">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DFE8A7"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5BFAABB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47395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ASV_442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6E9BC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5AF73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CB9FD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BF322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F2D29C"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Ottowia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86947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393CF1E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A9A697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ASV_121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CBE55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2A643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54815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6F349F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6859C6"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Piscinibacter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48D5C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04ACDDE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2190BD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ASV_190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E96BD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DBCEE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99C868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E1950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1EF8EC"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Ramlibacter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40453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43EC2D8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CA796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ASV_784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9F657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E0551F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2542B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97E7C1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46A7A8F"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Rhodoferax</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3EC866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4B563745"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9C4CC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ASV_90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3AE80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E43E0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22CFC3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D5C50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F50DD7"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Rubrivivax</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20B896"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1E2C6C5E"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9337A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ASV_520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BCB80A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133ED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5F86F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C9940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Comamonadaceae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41031A"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Schlegelella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20AA2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FD672C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461B0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ASV_20038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88B7D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00643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11F1B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72ED64" w14:textId="77777777" w:rsidR="00040D63" w:rsidRPr="000C4E3E" w:rsidRDefault="00040D63" w:rsidP="006A65C8">
            <w:pPr>
              <w:spacing w:before="60" w:after="60"/>
              <w:jc w:val="center"/>
              <w:rPr>
                <w:rFonts w:ascii="Cambria Math" w:hAnsi="Cambria Math"/>
                <w:sz w:val="16"/>
                <w:szCs w:val="16"/>
              </w:rPr>
            </w:pPr>
            <w:r w:rsidRPr="00FA1032">
              <w:rPr>
                <w:rFonts w:ascii="Cambria Math" w:hAnsi="Cambria Math"/>
                <w:sz w:val="16"/>
                <w:szCs w:val="16"/>
              </w:rPr>
              <w:t>unclassified</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0A1574" w14:textId="77777777" w:rsidR="00040D63" w:rsidRPr="0052676B" w:rsidRDefault="00040D63" w:rsidP="006A65C8">
            <w:pPr>
              <w:spacing w:before="60" w:after="60"/>
              <w:jc w:val="center"/>
              <w:rPr>
                <w:rFonts w:ascii="Cambria Math" w:hAnsi="Cambria Math"/>
                <w:i/>
                <w:iCs/>
                <w:sz w:val="16"/>
                <w:szCs w:val="16"/>
              </w:rPr>
            </w:pPr>
            <w:r w:rsidRPr="00FA1032">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E5F43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4A8DD9A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0FD970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ASV_679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98C35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8B810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8E0EDD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1278C0" w14:textId="77777777" w:rsidR="00040D63" w:rsidRPr="000C4E3E" w:rsidRDefault="00040D63" w:rsidP="006A65C8">
            <w:pPr>
              <w:spacing w:before="60" w:after="60"/>
              <w:jc w:val="center"/>
              <w:rPr>
                <w:rFonts w:ascii="Cambria Math" w:hAnsi="Cambria Math"/>
                <w:sz w:val="16"/>
                <w:szCs w:val="16"/>
              </w:rPr>
            </w:pPr>
            <w:r w:rsidRPr="00FA1032">
              <w:rPr>
                <w:rFonts w:ascii="Cambria Math" w:hAnsi="Cambria Math"/>
                <w:sz w:val="16"/>
                <w:szCs w:val="16"/>
              </w:rPr>
              <w:t>unclassified</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AF3771" w14:textId="77777777" w:rsidR="00040D63" w:rsidRPr="0052676B" w:rsidRDefault="00040D63" w:rsidP="006A65C8">
            <w:pPr>
              <w:spacing w:before="60" w:after="60"/>
              <w:jc w:val="center"/>
              <w:rPr>
                <w:rFonts w:ascii="Cambria Math" w:hAnsi="Cambria Math"/>
                <w:i/>
                <w:iCs/>
                <w:sz w:val="16"/>
                <w:szCs w:val="16"/>
              </w:rPr>
            </w:pPr>
            <w:r w:rsidRPr="00FA1032">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EEADC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79899AA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E3A92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ASV_159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DCC33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3AC9F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63A5B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D7FBF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E956CC"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Massilia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3B3888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6A981C7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FDE86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ASV_341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DCAAAF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30E7C6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C6989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D89C4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F0AF02"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Massilia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276975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BE0033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8844B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ASV_117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BFF6C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6AAD7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88CCC0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C7AF0D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3757372"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Massilia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DA9702"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72091B12"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E8268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ASV_41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419EE5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D86FF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4C4F1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820E1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962D301"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Massilia</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F45C0FA"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43135CC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60831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91E57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1C02F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8AA41D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AD21A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F12596"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Noviherbaspirillum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3BD97C"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472B1A0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8DA824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C4A4A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EE543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22AEB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961E7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1B8FAC"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Noviherbaspirillum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C63AE85"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5C81B509"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92662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ASV_50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66617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4B667B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B52AD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38B09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DBD685"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Noviherbaspirillum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EC16662"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10D0B39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0B08C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ASV_80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5D042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4750CD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97A17E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F4C320"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EE8F46"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Noviherbaspirillum</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5FB3298"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bl>
    <w:p w14:paraId="4C54B48D" w14:textId="77777777" w:rsidR="002F5814" w:rsidRDefault="002F5814" w:rsidP="002F5814">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689F6341" w14:textId="77777777" w:rsidR="002F5814" w:rsidRPr="00AA789E" w:rsidRDefault="002F5814" w:rsidP="002F5814">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45AFB33E" w14:textId="77777777" w:rsidR="002F5814" w:rsidRDefault="002F5814" w:rsidP="002F5814">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0B3FCE63" w14:textId="45D3A5E4" w:rsidR="005C1C79" w:rsidRDefault="002F5814" w:rsidP="004F0CEA">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 (continued)</w:t>
      </w:r>
    </w:p>
    <w:tbl>
      <w:tblPr>
        <w:tblStyle w:val="TableGrid"/>
        <w:tblW w:w="12619" w:type="dxa"/>
        <w:tblLook w:val="04A0" w:firstRow="1" w:lastRow="0" w:firstColumn="1" w:lastColumn="0" w:noHBand="0" w:noVBand="1"/>
      </w:tblPr>
      <w:tblGrid>
        <w:gridCol w:w="994"/>
        <w:gridCol w:w="1431"/>
        <w:gridCol w:w="1751"/>
        <w:gridCol w:w="1558"/>
        <w:gridCol w:w="1917"/>
        <w:gridCol w:w="2692"/>
        <w:gridCol w:w="2276"/>
      </w:tblGrid>
      <w:tr w:rsidR="00255449" w:rsidRPr="000C4E3E" w14:paraId="2A415639" w14:textId="77777777" w:rsidTr="00184BA8">
        <w:trPr>
          <w:trHeight w:val="295"/>
        </w:trPr>
        <w:tc>
          <w:tcPr>
            <w:tcW w:w="994" w:type="dxa"/>
            <w:tcBorders>
              <w:left w:val="nil"/>
              <w:bottom w:val="single" w:sz="4" w:space="0" w:color="auto"/>
              <w:right w:val="nil"/>
            </w:tcBorders>
            <w:shd w:val="clear" w:color="auto" w:fill="auto"/>
            <w:noWrap/>
            <w:hideMark/>
          </w:tcPr>
          <w:p w14:paraId="64051BF8" w14:textId="77777777" w:rsidR="00255449" w:rsidRPr="000C4E3E" w:rsidRDefault="00255449" w:rsidP="00184BA8">
            <w:pPr>
              <w:spacing w:before="60" w:after="60"/>
              <w:jc w:val="center"/>
              <w:rPr>
                <w:rFonts w:ascii="Cambria Math" w:hAnsi="Cambria Math"/>
                <w:sz w:val="16"/>
                <w:szCs w:val="16"/>
              </w:rPr>
            </w:pPr>
          </w:p>
        </w:tc>
        <w:tc>
          <w:tcPr>
            <w:tcW w:w="1431" w:type="dxa"/>
            <w:tcBorders>
              <w:left w:val="nil"/>
              <w:bottom w:val="single" w:sz="4" w:space="0" w:color="auto"/>
              <w:right w:val="nil"/>
            </w:tcBorders>
            <w:shd w:val="clear" w:color="auto" w:fill="auto"/>
            <w:noWrap/>
            <w:hideMark/>
          </w:tcPr>
          <w:p w14:paraId="330ED52F"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left w:val="nil"/>
              <w:bottom w:val="single" w:sz="4" w:space="0" w:color="auto"/>
              <w:right w:val="nil"/>
            </w:tcBorders>
            <w:shd w:val="clear" w:color="auto" w:fill="auto"/>
            <w:noWrap/>
            <w:hideMark/>
          </w:tcPr>
          <w:p w14:paraId="5B15289D"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left w:val="nil"/>
              <w:bottom w:val="single" w:sz="4" w:space="0" w:color="auto"/>
              <w:right w:val="nil"/>
            </w:tcBorders>
            <w:shd w:val="clear" w:color="auto" w:fill="auto"/>
            <w:noWrap/>
            <w:hideMark/>
          </w:tcPr>
          <w:p w14:paraId="55C4063F"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left w:val="nil"/>
              <w:bottom w:val="single" w:sz="4" w:space="0" w:color="auto"/>
              <w:right w:val="nil"/>
            </w:tcBorders>
            <w:shd w:val="clear" w:color="auto" w:fill="auto"/>
            <w:noWrap/>
            <w:hideMark/>
          </w:tcPr>
          <w:p w14:paraId="5C30785A"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left w:val="nil"/>
              <w:bottom w:val="single" w:sz="4" w:space="0" w:color="auto"/>
              <w:right w:val="nil"/>
            </w:tcBorders>
            <w:shd w:val="clear" w:color="auto" w:fill="auto"/>
            <w:noWrap/>
            <w:hideMark/>
          </w:tcPr>
          <w:p w14:paraId="4A85E9E3"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left w:val="nil"/>
              <w:bottom w:val="single" w:sz="4" w:space="0" w:color="auto"/>
              <w:right w:val="nil"/>
            </w:tcBorders>
            <w:shd w:val="clear" w:color="auto" w:fill="auto"/>
            <w:noWrap/>
            <w:hideMark/>
          </w:tcPr>
          <w:p w14:paraId="0E6A9777"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Method</w:t>
            </w:r>
          </w:p>
        </w:tc>
      </w:tr>
      <w:tr w:rsidR="00040D63" w:rsidRPr="000C4E3E" w14:paraId="7E4C994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6DE4B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ASV_173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EBF3A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EF503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FE451D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Burkholderiales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23E65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Oxalobacteraceae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478306"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Paucimonas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7A4F99"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32A63783"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A19D9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28D2C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32AD2F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CED24A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Enterobacterales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0A4E8D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Enterobacteriaceae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85AB2A"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Escherichia/Shigella</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045E6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48F7339"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DAC68D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ASV_205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3FE30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F5E10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C6C70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Enterobacterales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2CEFAB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Enterobacteriaceae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7512C7"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Klebsiella</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5E1D1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481503D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44001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ASV_145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C4368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6D313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05BFC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Enterobacterales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9C1DD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Enterobacteriaceae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E31E9C5" w14:textId="77777777" w:rsidR="00040D63" w:rsidRPr="0052676B" w:rsidRDefault="00040D63" w:rsidP="006A65C8">
            <w:pPr>
              <w:spacing w:before="60" w:after="60"/>
              <w:jc w:val="center"/>
              <w:rPr>
                <w:rFonts w:ascii="Cambria Math" w:hAnsi="Cambria Math"/>
                <w:i/>
                <w:iCs/>
                <w:sz w:val="16"/>
                <w:szCs w:val="16"/>
              </w:rPr>
            </w:pPr>
            <w:r w:rsidRPr="00FA1032">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E1FF8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09C4306E"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41E7A3"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ASV_534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060347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5C9109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D8F6C5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Pasteurellales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23D2C5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Pasteurellaceae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FDBB9F0" w14:textId="77777777" w:rsidR="00040D63" w:rsidRPr="0052676B" w:rsidRDefault="00040D63" w:rsidP="006A65C8">
            <w:pPr>
              <w:spacing w:before="60" w:after="60"/>
              <w:jc w:val="center"/>
              <w:rPr>
                <w:rFonts w:ascii="Cambria Math" w:hAnsi="Cambria Math"/>
                <w:i/>
                <w:iCs/>
                <w:sz w:val="16"/>
                <w:szCs w:val="16"/>
              </w:rPr>
            </w:pPr>
            <w:r w:rsidRPr="00FA1032">
              <w:rPr>
                <w:rFonts w:ascii="Cambria Math" w:hAnsi="Cambria Math"/>
                <w:sz w:val="16"/>
                <w:szCs w:val="16"/>
              </w:rPr>
              <w:t>unclassified</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78F10D"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888697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682A1F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ASV_250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C8D18F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C037C1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CBC7FA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67B23D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D1A7240"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A9DF33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F68BAB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429DA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ASV_95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AA7A61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C9C0C6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93FCB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D53E98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31C399"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296DD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0EC73B6C"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CFA28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ASV_88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9AB05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6AF1C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C9939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30DCB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E8FCA17"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48D95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2C980ABA"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3F5D0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ASV_85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E0914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331884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4552C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485470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801B95F"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313A5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5A653FB4"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E0435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ASV_66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84E65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A85106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D37B9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3820F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55CC3E"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78953E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7EDD35F7"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949B45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ASV_252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98EA5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62D90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2BED8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345338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0D6C53F"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59B76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5351503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6C3F3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ASV_18873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EC2E06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278FB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9C0E6C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8611F0E"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0F1249E"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E1694A5"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CBDB00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7F1263"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ASV_866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F159F3"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148E0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F9978B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B8B3C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D50AEB"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Acinetobacter</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510B35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31D8565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16F40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ASV_291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9D8C0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A13068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6EE0BE3"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4AC8B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024E92"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Alkanindiges</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8D252F"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235F4E1E"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37602E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ASV_126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15A3EF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E2D9A6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88A51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332A7D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95CE0CF" w14:textId="77777777" w:rsidR="00040D63" w:rsidRPr="0052676B" w:rsidRDefault="00040D63"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Enhydrobacter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291D8B" w14:textId="77777777" w:rsidR="00040D63" w:rsidRPr="000C4E3E" w:rsidRDefault="00040D63" w:rsidP="006A65C8">
            <w:pPr>
              <w:spacing w:before="60" w:after="60"/>
              <w:jc w:val="center"/>
              <w:rPr>
                <w:rFonts w:ascii="Cambria Math" w:hAnsi="Cambria Math"/>
                <w:sz w:val="16"/>
                <w:szCs w:val="16"/>
              </w:rPr>
            </w:pPr>
            <w:r>
              <w:rPr>
                <w:rFonts w:ascii="Cambria Math" w:hAnsi="Cambria Math"/>
                <w:sz w:val="16"/>
                <w:szCs w:val="16"/>
              </w:rPr>
              <w:t>NTC profiles</w:t>
            </w:r>
          </w:p>
        </w:tc>
      </w:tr>
      <w:tr w:rsidR="00040D63" w:rsidRPr="000C4E3E" w14:paraId="63E970B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4488A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ASV_4595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23C1C0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0C27C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860264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A9A28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5CDC182"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Moraxella</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1855A6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7C45928"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D95F3C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ASV_7596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CB5BDD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416CF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FFE744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FC0CB3F"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Moraxellaceae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4213D8"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Moraxella</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C0004C9"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1178C5F6"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9D079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ASV_310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D39A85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FCD69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C0704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69F9049"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6F011D"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8A58AC"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711E4FD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14F222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ASV_142</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3DDACA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343F0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162E5A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103584"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AE1F59A"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997D6F6"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225750AD"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2E8E47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ASV_44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B914D1F"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0487854"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3CEEBA"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79F48F5"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4BEE31A"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A1B3F4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318E075F"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ABEB413"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ASV_313</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0EEB5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67F393"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F82F5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3DB7E8"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C5372A"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E23812"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03EC821B"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BD92A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ASV_204</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3B064B6"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1149BF8"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B04AB1"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C2E3AB8"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48F9D8E"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9C1C0A"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3C25689F"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347EA73"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ASV_168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8FA10CD"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C6345D7"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77B19E2"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9C9F3B"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959A1C"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54611CB"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040D63" w:rsidRPr="000C4E3E" w14:paraId="250B47EF"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22B675E"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ASV_228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293F30"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769FD9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8316817"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A72E79C" w14:textId="77777777" w:rsidR="00040D63" w:rsidRPr="000C4E3E" w:rsidRDefault="00040D63"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52C40C9" w14:textId="77777777" w:rsidR="00040D63" w:rsidRPr="0052676B" w:rsidRDefault="00040D63"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DBE3531" w14:textId="77777777" w:rsidR="00040D63" w:rsidRPr="000C4E3E" w:rsidRDefault="00040D63"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bl>
    <w:p w14:paraId="75CEF4E4" w14:textId="77777777" w:rsidR="004F0CEA" w:rsidRDefault="004F0CEA" w:rsidP="004F0CEA">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1F95D208" w14:textId="77777777" w:rsidR="004F0CEA" w:rsidRPr="00AA789E" w:rsidRDefault="004F0CEA" w:rsidP="004F0CEA">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51A7327B" w14:textId="77777777" w:rsidR="004F0CEA" w:rsidRDefault="004F0CEA" w:rsidP="004F0CEA">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73A378C1" w14:textId="3FE5EBE8" w:rsidR="004F0CEA" w:rsidRDefault="004F0CEA" w:rsidP="004F0CEA">
      <w:pPr>
        <w:spacing w:after="0" w:line="480" w:lineRule="auto"/>
        <w:contextualSpacing/>
        <w:jc w:val="both"/>
        <w:rPr>
          <w:rFonts w:ascii="Cambria Math" w:hAnsi="Cambria Math"/>
        </w:rPr>
      </w:pPr>
      <w:r>
        <w:rPr>
          <w:rFonts w:ascii="Cambria Math" w:hAnsi="Cambria Math"/>
        </w:rPr>
        <w:t>Table S</w:t>
      </w:r>
      <w:r w:rsidR="007F13BE">
        <w:rPr>
          <w:rFonts w:ascii="Cambria Math" w:hAnsi="Cambria Math"/>
        </w:rPr>
        <w:t>1</w:t>
      </w:r>
      <w:r>
        <w:rPr>
          <w:rFonts w:ascii="Cambria Math" w:hAnsi="Cambria Math"/>
        </w:rPr>
        <w:t xml:space="preserve"> “Contaminant ASVs” identified via the </w:t>
      </w:r>
      <w:proofErr w:type="spellStart"/>
      <w:r w:rsidRPr="00245E3A">
        <w:rPr>
          <w:rFonts w:ascii="Cambria Math" w:hAnsi="Cambria Math"/>
          <w:i/>
          <w:iCs/>
        </w:rPr>
        <w:t>decontam</w:t>
      </w:r>
      <w:proofErr w:type="spellEnd"/>
      <w:r>
        <w:rPr>
          <w:rFonts w:ascii="Cambria Math" w:hAnsi="Cambria Math"/>
        </w:rPr>
        <w:t xml:space="preserve"> package (n=138) and further investigation of NTC profiles (n=40) (continued)</w:t>
      </w:r>
    </w:p>
    <w:tbl>
      <w:tblPr>
        <w:tblStyle w:val="TableGrid"/>
        <w:tblW w:w="12619" w:type="dxa"/>
        <w:tblLook w:val="04A0" w:firstRow="1" w:lastRow="0" w:firstColumn="1" w:lastColumn="0" w:noHBand="0" w:noVBand="1"/>
      </w:tblPr>
      <w:tblGrid>
        <w:gridCol w:w="994"/>
        <w:gridCol w:w="1431"/>
        <w:gridCol w:w="1751"/>
        <w:gridCol w:w="1558"/>
        <w:gridCol w:w="1917"/>
        <w:gridCol w:w="2692"/>
        <w:gridCol w:w="2276"/>
      </w:tblGrid>
      <w:tr w:rsidR="00255449" w:rsidRPr="000C4E3E" w14:paraId="2CE81EC7" w14:textId="77777777" w:rsidTr="00184BA8">
        <w:trPr>
          <w:trHeight w:val="295"/>
        </w:trPr>
        <w:tc>
          <w:tcPr>
            <w:tcW w:w="994" w:type="dxa"/>
            <w:tcBorders>
              <w:left w:val="nil"/>
              <w:bottom w:val="single" w:sz="4" w:space="0" w:color="auto"/>
              <w:right w:val="nil"/>
            </w:tcBorders>
            <w:shd w:val="clear" w:color="auto" w:fill="auto"/>
            <w:noWrap/>
            <w:hideMark/>
          </w:tcPr>
          <w:p w14:paraId="37FD2E16" w14:textId="77777777" w:rsidR="00255449" w:rsidRPr="000C4E3E" w:rsidRDefault="00255449" w:rsidP="00184BA8">
            <w:pPr>
              <w:spacing w:before="60" w:after="60"/>
              <w:jc w:val="center"/>
              <w:rPr>
                <w:rFonts w:ascii="Cambria Math" w:hAnsi="Cambria Math"/>
                <w:sz w:val="16"/>
                <w:szCs w:val="16"/>
              </w:rPr>
            </w:pPr>
          </w:p>
        </w:tc>
        <w:tc>
          <w:tcPr>
            <w:tcW w:w="1431" w:type="dxa"/>
            <w:tcBorders>
              <w:left w:val="nil"/>
              <w:bottom w:val="single" w:sz="4" w:space="0" w:color="auto"/>
              <w:right w:val="nil"/>
            </w:tcBorders>
            <w:shd w:val="clear" w:color="auto" w:fill="auto"/>
            <w:noWrap/>
            <w:hideMark/>
          </w:tcPr>
          <w:p w14:paraId="06DDC3EF"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Phylum</w:t>
            </w:r>
          </w:p>
        </w:tc>
        <w:tc>
          <w:tcPr>
            <w:tcW w:w="1751" w:type="dxa"/>
            <w:tcBorders>
              <w:left w:val="nil"/>
              <w:bottom w:val="single" w:sz="4" w:space="0" w:color="auto"/>
              <w:right w:val="nil"/>
            </w:tcBorders>
            <w:shd w:val="clear" w:color="auto" w:fill="auto"/>
            <w:noWrap/>
            <w:hideMark/>
          </w:tcPr>
          <w:p w14:paraId="04B2554F"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Class</w:t>
            </w:r>
          </w:p>
        </w:tc>
        <w:tc>
          <w:tcPr>
            <w:tcW w:w="1558" w:type="dxa"/>
            <w:tcBorders>
              <w:left w:val="nil"/>
              <w:bottom w:val="single" w:sz="4" w:space="0" w:color="auto"/>
              <w:right w:val="nil"/>
            </w:tcBorders>
            <w:shd w:val="clear" w:color="auto" w:fill="auto"/>
            <w:noWrap/>
            <w:hideMark/>
          </w:tcPr>
          <w:p w14:paraId="487F74FE"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Order</w:t>
            </w:r>
          </w:p>
        </w:tc>
        <w:tc>
          <w:tcPr>
            <w:tcW w:w="1917" w:type="dxa"/>
            <w:tcBorders>
              <w:left w:val="nil"/>
              <w:bottom w:val="single" w:sz="4" w:space="0" w:color="auto"/>
              <w:right w:val="nil"/>
            </w:tcBorders>
            <w:shd w:val="clear" w:color="auto" w:fill="auto"/>
            <w:noWrap/>
            <w:hideMark/>
          </w:tcPr>
          <w:p w14:paraId="5CB7FE14"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Family</w:t>
            </w:r>
          </w:p>
        </w:tc>
        <w:tc>
          <w:tcPr>
            <w:tcW w:w="2692" w:type="dxa"/>
            <w:tcBorders>
              <w:left w:val="nil"/>
              <w:bottom w:val="single" w:sz="4" w:space="0" w:color="auto"/>
              <w:right w:val="nil"/>
            </w:tcBorders>
            <w:shd w:val="clear" w:color="auto" w:fill="auto"/>
            <w:noWrap/>
            <w:hideMark/>
          </w:tcPr>
          <w:p w14:paraId="199B1BE3"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Genus</w:t>
            </w:r>
          </w:p>
        </w:tc>
        <w:tc>
          <w:tcPr>
            <w:tcW w:w="2276" w:type="dxa"/>
            <w:tcBorders>
              <w:left w:val="nil"/>
              <w:bottom w:val="single" w:sz="4" w:space="0" w:color="auto"/>
              <w:right w:val="nil"/>
            </w:tcBorders>
            <w:shd w:val="clear" w:color="auto" w:fill="auto"/>
            <w:noWrap/>
            <w:hideMark/>
          </w:tcPr>
          <w:p w14:paraId="6E89860A" w14:textId="77777777" w:rsidR="00255449" w:rsidRPr="000C4E3E" w:rsidRDefault="00255449" w:rsidP="00184BA8">
            <w:pPr>
              <w:spacing w:before="60" w:after="60"/>
              <w:jc w:val="center"/>
              <w:rPr>
                <w:rFonts w:ascii="Cambria Math" w:hAnsi="Cambria Math"/>
                <w:sz w:val="16"/>
                <w:szCs w:val="16"/>
              </w:rPr>
            </w:pPr>
            <w:r w:rsidRPr="000C4E3E">
              <w:rPr>
                <w:rFonts w:ascii="Cambria Math" w:hAnsi="Cambria Math"/>
                <w:sz w:val="16"/>
                <w:szCs w:val="16"/>
              </w:rPr>
              <w:t>Method</w:t>
            </w:r>
          </w:p>
        </w:tc>
      </w:tr>
      <w:tr w:rsidR="004F0CEA" w:rsidRPr="000C4E3E" w14:paraId="59FED6BA"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B63539B"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ASV_517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C8B3321"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3356051"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BCC96A"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2878DA6"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51DE3D" w14:textId="77777777" w:rsidR="004F0CEA" w:rsidRPr="0052676B" w:rsidRDefault="004F0CEA"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0C7BF34"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5AE607FD"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0807730"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ASV_680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B692933"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5E95A6"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39FA832"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F04440E"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1B3A847" w14:textId="77777777" w:rsidR="004F0CEA" w:rsidRPr="0052676B" w:rsidRDefault="004F0CEA"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4B6172"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0019FB29"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5CD49E1"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ASV_666</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F9815D3"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8A3EBB"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95682C"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CA2A77"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6CBDFD6" w14:textId="77777777" w:rsidR="004F0CEA" w:rsidRPr="0052676B" w:rsidRDefault="004F0CEA"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656EEF4"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793B0D83"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FC4F263"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ASV_198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93BD65"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BD5B5DD"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0AEC7E3"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C3718D2"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8C00376" w14:textId="77777777" w:rsidR="004F0CEA" w:rsidRPr="0052676B" w:rsidRDefault="004F0CEA"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51912B"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51D793FB"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9825432"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ASV_585</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7E4FAE0"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6792EC1"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203719C"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Pseudomonadales</w:t>
            </w:r>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92A6329"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Pseudomonadaceae</w:t>
            </w:r>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A2AEE8B" w14:textId="77777777" w:rsidR="004F0CEA" w:rsidRPr="0052676B" w:rsidRDefault="004F0CEA" w:rsidP="006A65C8">
            <w:pPr>
              <w:spacing w:before="60" w:after="60"/>
              <w:jc w:val="center"/>
              <w:rPr>
                <w:rFonts w:ascii="Cambria Math" w:hAnsi="Cambria Math"/>
                <w:i/>
                <w:iCs/>
                <w:sz w:val="16"/>
                <w:szCs w:val="16"/>
              </w:rPr>
            </w:pPr>
            <w:r w:rsidRPr="0052676B">
              <w:rPr>
                <w:rFonts w:ascii="Cambria Math" w:hAnsi="Cambria Math"/>
                <w:i/>
                <w:iCs/>
                <w:sz w:val="16"/>
                <w:szCs w:val="16"/>
              </w:rPr>
              <w:t>Pseudomonas</w:t>
            </w:r>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C0E0B62"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07E2285C"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54D4CE"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ASV_2828</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74CDC3"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F066D09"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491B8C8"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56A8135"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1EBC311" w14:textId="77777777" w:rsidR="004F0CEA" w:rsidRPr="0052676B" w:rsidRDefault="004F0CEA"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Lysobacter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CA743D6"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2D520EC3"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A330D12"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ASV_297</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3890F21"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C16498B"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E102A32"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D2F8BB0"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0EE2BC" w14:textId="77777777" w:rsidR="004F0CEA" w:rsidRPr="0052676B" w:rsidRDefault="004F0CEA"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Lysobacter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A1D339E"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69D975CE"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00D2AED"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ASV_539</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434A901"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3445C37"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0925D14"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A09C3D3"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23AA544A" w14:textId="77777777" w:rsidR="004F0CEA" w:rsidRPr="0052676B" w:rsidRDefault="004F0CEA"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Lysobacter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8705E2B"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494C8AEF" w14:textId="77777777" w:rsidTr="006A65C8">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56894609"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ASV_2241</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B50BE2E"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39CCEAB"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B13597"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6618F91"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7CD5982" w14:textId="77777777" w:rsidR="004F0CEA" w:rsidRPr="0052676B" w:rsidRDefault="004F0CEA"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Lysobacter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4BEFCB06"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5FDAC190" w14:textId="77777777" w:rsidTr="006C4DC1">
        <w:trPr>
          <w:trHeight w:val="295"/>
        </w:trPr>
        <w:tc>
          <w:tcPr>
            <w:tcW w:w="994"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187ABFEE"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ASV_230</w:t>
            </w:r>
          </w:p>
        </w:tc>
        <w:tc>
          <w:tcPr>
            <w:tcW w:w="143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821BD6A"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016C6EF1"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37E8C873"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Xanthomonadales</w:t>
            </w:r>
            <w:proofErr w:type="spellEnd"/>
          </w:p>
        </w:tc>
        <w:tc>
          <w:tcPr>
            <w:tcW w:w="1917"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785EC6C1"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Xanthomonadaceae</w:t>
            </w:r>
            <w:proofErr w:type="spellEnd"/>
          </w:p>
        </w:tc>
        <w:tc>
          <w:tcPr>
            <w:tcW w:w="2692"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6FBE3C1" w14:textId="77777777" w:rsidR="004F0CEA" w:rsidRPr="0052676B" w:rsidRDefault="004F0CEA" w:rsidP="006A65C8">
            <w:pPr>
              <w:spacing w:before="60" w:after="60"/>
              <w:jc w:val="center"/>
              <w:rPr>
                <w:rFonts w:ascii="Cambria Math" w:hAnsi="Cambria Math"/>
                <w:i/>
                <w:iCs/>
                <w:sz w:val="16"/>
                <w:szCs w:val="16"/>
              </w:rPr>
            </w:pPr>
            <w:proofErr w:type="spellStart"/>
            <w:r w:rsidRPr="0052676B">
              <w:rPr>
                <w:rFonts w:ascii="Cambria Math" w:hAnsi="Cambria Math"/>
                <w:i/>
                <w:iCs/>
                <w:sz w:val="16"/>
                <w:szCs w:val="16"/>
              </w:rPr>
              <w:t>Lysobacter</w:t>
            </w:r>
            <w:proofErr w:type="spellEnd"/>
          </w:p>
        </w:tc>
        <w:tc>
          <w:tcPr>
            <w:tcW w:w="2276" w:type="dxa"/>
            <w:tcBorders>
              <w:top w:val="single" w:sz="4" w:space="0" w:color="D0CECE" w:themeColor="background2" w:themeShade="E6"/>
              <w:left w:val="nil"/>
              <w:bottom w:val="single" w:sz="4" w:space="0" w:color="D0CECE" w:themeColor="background2" w:themeShade="E6"/>
              <w:right w:val="nil"/>
            </w:tcBorders>
            <w:shd w:val="clear" w:color="auto" w:fill="auto"/>
            <w:noWrap/>
            <w:hideMark/>
          </w:tcPr>
          <w:p w14:paraId="685D56E0" w14:textId="77777777" w:rsidR="004F0CEA" w:rsidRPr="000C4E3E" w:rsidRDefault="004F0CEA" w:rsidP="006A65C8">
            <w:pPr>
              <w:spacing w:before="60" w:after="60"/>
              <w:jc w:val="center"/>
              <w:rPr>
                <w:rFonts w:ascii="Cambria Math" w:hAnsi="Cambria Math"/>
                <w:sz w:val="16"/>
                <w:szCs w:val="16"/>
              </w:rPr>
            </w:pPr>
            <w:r>
              <w:rPr>
                <w:rFonts w:ascii="Cambria Math" w:hAnsi="Cambria Math"/>
                <w:sz w:val="16"/>
                <w:szCs w:val="16"/>
              </w:rPr>
              <w:t>NTC profiles</w:t>
            </w:r>
          </w:p>
        </w:tc>
      </w:tr>
      <w:tr w:rsidR="004F0CEA" w:rsidRPr="000C4E3E" w14:paraId="20645450" w14:textId="77777777" w:rsidTr="006A65C8">
        <w:trPr>
          <w:trHeight w:val="295"/>
        </w:trPr>
        <w:tc>
          <w:tcPr>
            <w:tcW w:w="994" w:type="dxa"/>
            <w:tcBorders>
              <w:top w:val="single" w:sz="4" w:space="0" w:color="D0CECE" w:themeColor="background2" w:themeShade="E6"/>
              <w:left w:val="nil"/>
              <w:bottom w:val="single" w:sz="4" w:space="0" w:color="auto"/>
              <w:right w:val="nil"/>
            </w:tcBorders>
            <w:shd w:val="clear" w:color="auto" w:fill="auto"/>
            <w:noWrap/>
            <w:hideMark/>
          </w:tcPr>
          <w:p w14:paraId="6640AA9F"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ASV_224</w:t>
            </w:r>
          </w:p>
        </w:tc>
        <w:tc>
          <w:tcPr>
            <w:tcW w:w="1431" w:type="dxa"/>
            <w:tcBorders>
              <w:top w:val="single" w:sz="4" w:space="0" w:color="D0CECE" w:themeColor="background2" w:themeShade="E6"/>
              <w:left w:val="nil"/>
              <w:bottom w:val="single" w:sz="4" w:space="0" w:color="auto"/>
              <w:right w:val="nil"/>
            </w:tcBorders>
            <w:shd w:val="clear" w:color="auto" w:fill="auto"/>
            <w:noWrap/>
            <w:hideMark/>
          </w:tcPr>
          <w:p w14:paraId="59DE7286"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Proteobacteria</w:t>
            </w:r>
          </w:p>
        </w:tc>
        <w:tc>
          <w:tcPr>
            <w:tcW w:w="1751" w:type="dxa"/>
            <w:tcBorders>
              <w:top w:val="single" w:sz="4" w:space="0" w:color="D0CECE" w:themeColor="background2" w:themeShade="E6"/>
              <w:left w:val="nil"/>
              <w:bottom w:val="single" w:sz="4" w:space="0" w:color="auto"/>
              <w:right w:val="nil"/>
            </w:tcBorders>
            <w:shd w:val="clear" w:color="auto" w:fill="auto"/>
            <w:noWrap/>
            <w:hideMark/>
          </w:tcPr>
          <w:p w14:paraId="45DC5393"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Gammaproteobacteria</w:t>
            </w:r>
            <w:proofErr w:type="spellEnd"/>
          </w:p>
        </w:tc>
        <w:tc>
          <w:tcPr>
            <w:tcW w:w="1558" w:type="dxa"/>
            <w:tcBorders>
              <w:top w:val="single" w:sz="4" w:space="0" w:color="D0CECE" w:themeColor="background2" w:themeShade="E6"/>
              <w:left w:val="nil"/>
              <w:bottom w:val="single" w:sz="4" w:space="0" w:color="auto"/>
              <w:right w:val="nil"/>
            </w:tcBorders>
            <w:shd w:val="clear" w:color="auto" w:fill="auto"/>
            <w:noWrap/>
            <w:hideMark/>
          </w:tcPr>
          <w:p w14:paraId="307F0086"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Xanthomonadales</w:t>
            </w:r>
            <w:proofErr w:type="spellEnd"/>
          </w:p>
        </w:tc>
        <w:tc>
          <w:tcPr>
            <w:tcW w:w="1917" w:type="dxa"/>
            <w:tcBorders>
              <w:top w:val="single" w:sz="4" w:space="0" w:color="D0CECE" w:themeColor="background2" w:themeShade="E6"/>
              <w:left w:val="nil"/>
              <w:bottom w:val="single" w:sz="4" w:space="0" w:color="auto"/>
              <w:right w:val="nil"/>
            </w:tcBorders>
            <w:shd w:val="clear" w:color="auto" w:fill="auto"/>
            <w:noWrap/>
            <w:hideMark/>
          </w:tcPr>
          <w:p w14:paraId="1343F185"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Xanthomonadaceae</w:t>
            </w:r>
            <w:proofErr w:type="spellEnd"/>
          </w:p>
        </w:tc>
        <w:tc>
          <w:tcPr>
            <w:tcW w:w="2692" w:type="dxa"/>
            <w:tcBorders>
              <w:top w:val="single" w:sz="4" w:space="0" w:color="D0CECE" w:themeColor="background2" w:themeShade="E6"/>
              <w:left w:val="nil"/>
              <w:bottom w:val="single" w:sz="4" w:space="0" w:color="auto"/>
              <w:right w:val="nil"/>
            </w:tcBorders>
            <w:shd w:val="clear" w:color="auto" w:fill="auto"/>
            <w:noWrap/>
            <w:hideMark/>
          </w:tcPr>
          <w:p w14:paraId="309530D1" w14:textId="77777777" w:rsidR="004F0CEA" w:rsidRPr="0052676B" w:rsidRDefault="004F0CEA" w:rsidP="006A65C8">
            <w:pPr>
              <w:spacing w:before="60" w:after="60"/>
              <w:jc w:val="center"/>
              <w:rPr>
                <w:rFonts w:ascii="Cambria Math" w:hAnsi="Cambria Math"/>
                <w:i/>
                <w:iCs/>
                <w:sz w:val="16"/>
                <w:szCs w:val="16"/>
              </w:rPr>
            </w:pPr>
            <w:r w:rsidRPr="0052676B">
              <w:rPr>
                <w:rFonts w:ascii="Cambria Math" w:hAnsi="Cambria Math"/>
                <w:i/>
                <w:iCs/>
                <w:sz w:val="16"/>
                <w:szCs w:val="16"/>
              </w:rPr>
              <w:t>Stenotrophomonas</w:t>
            </w:r>
          </w:p>
        </w:tc>
        <w:tc>
          <w:tcPr>
            <w:tcW w:w="2276" w:type="dxa"/>
            <w:tcBorders>
              <w:top w:val="single" w:sz="4" w:space="0" w:color="D0CECE" w:themeColor="background2" w:themeShade="E6"/>
              <w:left w:val="nil"/>
              <w:bottom w:val="single" w:sz="4" w:space="0" w:color="auto"/>
              <w:right w:val="nil"/>
            </w:tcBorders>
            <w:shd w:val="clear" w:color="auto" w:fill="auto"/>
            <w:noWrap/>
            <w:hideMark/>
          </w:tcPr>
          <w:p w14:paraId="667E8FED"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r w:rsidR="004F0CEA" w:rsidRPr="000C4E3E" w14:paraId="6D309043" w14:textId="77777777" w:rsidTr="006A65C8">
        <w:trPr>
          <w:trHeight w:val="295"/>
        </w:trPr>
        <w:tc>
          <w:tcPr>
            <w:tcW w:w="994" w:type="dxa"/>
            <w:tcBorders>
              <w:top w:val="single" w:sz="4" w:space="0" w:color="auto"/>
              <w:left w:val="nil"/>
              <w:bottom w:val="single" w:sz="4" w:space="0" w:color="auto"/>
              <w:right w:val="nil"/>
            </w:tcBorders>
            <w:shd w:val="clear" w:color="auto" w:fill="auto"/>
            <w:noWrap/>
            <w:hideMark/>
          </w:tcPr>
          <w:p w14:paraId="4403330A" w14:textId="77777777" w:rsidR="004F0CEA" w:rsidRPr="000C4E3E" w:rsidRDefault="004F0CEA" w:rsidP="006A65C8">
            <w:pPr>
              <w:spacing w:before="60" w:after="60"/>
              <w:jc w:val="center"/>
              <w:rPr>
                <w:rFonts w:ascii="Cambria Math" w:hAnsi="Cambria Math"/>
                <w:sz w:val="16"/>
                <w:szCs w:val="16"/>
              </w:rPr>
            </w:pPr>
            <w:r w:rsidRPr="000C4E3E">
              <w:rPr>
                <w:rFonts w:ascii="Cambria Math" w:hAnsi="Cambria Math"/>
                <w:sz w:val="16"/>
                <w:szCs w:val="16"/>
              </w:rPr>
              <w:t>ASV_5984</w:t>
            </w:r>
          </w:p>
        </w:tc>
        <w:tc>
          <w:tcPr>
            <w:tcW w:w="1431" w:type="dxa"/>
            <w:tcBorders>
              <w:top w:val="single" w:sz="4" w:space="0" w:color="auto"/>
              <w:left w:val="nil"/>
              <w:bottom w:val="single" w:sz="4" w:space="0" w:color="auto"/>
              <w:right w:val="nil"/>
            </w:tcBorders>
            <w:shd w:val="clear" w:color="auto" w:fill="auto"/>
            <w:noWrap/>
            <w:hideMark/>
          </w:tcPr>
          <w:p w14:paraId="49C9E664"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Spirochaetota</w:t>
            </w:r>
            <w:proofErr w:type="spellEnd"/>
          </w:p>
        </w:tc>
        <w:tc>
          <w:tcPr>
            <w:tcW w:w="1751" w:type="dxa"/>
            <w:tcBorders>
              <w:top w:val="single" w:sz="4" w:space="0" w:color="auto"/>
              <w:left w:val="nil"/>
              <w:bottom w:val="single" w:sz="4" w:space="0" w:color="auto"/>
              <w:right w:val="nil"/>
            </w:tcBorders>
            <w:shd w:val="clear" w:color="auto" w:fill="auto"/>
            <w:noWrap/>
            <w:hideMark/>
          </w:tcPr>
          <w:p w14:paraId="61986969"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Spirochaetia</w:t>
            </w:r>
            <w:proofErr w:type="spellEnd"/>
          </w:p>
        </w:tc>
        <w:tc>
          <w:tcPr>
            <w:tcW w:w="1558" w:type="dxa"/>
            <w:tcBorders>
              <w:top w:val="single" w:sz="4" w:space="0" w:color="auto"/>
              <w:left w:val="nil"/>
              <w:bottom w:val="single" w:sz="4" w:space="0" w:color="auto"/>
              <w:right w:val="nil"/>
            </w:tcBorders>
            <w:shd w:val="clear" w:color="auto" w:fill="auto"/>
            <w:noWrap/>
            <w:hideMark/>
          </w:tcPr>
          <w:p w14:paraId="2F10CE3E"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Spirochaetales</w:t>
            </w:r>
            <w:proofErr w:type="spellEnd"/>
          </w:p>
        </w:tc>
        <w:tc>
          <w:tcPr>
            <w:tcW w:w="1917" w:type="dxa"/>
            <w:tcBorders>
              <w:top w:val="single" w:sz="4" w:space="0" w:color="auto"/>
              <w:left w:val="nil"/>
              <w:bottom w:val="single" w:sz="4" w:space="0" w:color="auto"/>
              <w:right w:val="nil"/>
            </w:tcBorders>
            <w:shd w:val="clear" w:color="auto" w:fill="auto"/>
            <w:noWrap/>
            <w:hideMark/>
          </w:tcPr>
          <w:p w14:paraId="32C4E5FC"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Spirochaetaceae</w:t>
            </w:r>
            <w:proofErr w:type="spellEnd"/>
          </w:p>
        </w:tc>
        <w:tc>
          <w:tcPr>
            <w:tcW w:w="2692" w:type="dxa"/>
            <w:tcBorders>
              <w:top w:val="single" w:sz="4" w:space="0" w:color="auto"/>
              <w:left w:val="nil"/>
              <w:bottom w:val="single" w:sz="4" w:space="0" w:color="auto"/>
              <w:right w:val="nil"/>
            </w:tcBorders>
            <w:shd w:val="clear" w:color="auto" w:fill="auto"/>
            <w:noWrap/>
            <w:hideMark/>
          </w:tcPr>
          <w:p w14:paraId="46B7B6A2" w14:textId="77777777" w:rsidR="004F0CEA" w:rsidRPr="0052676B" w:rsidRDefault="004F0CEA" w:rsidP="006A65C8">
            <w:pPr>
              <w:spacing w:before="60" w:after="60"/>
              <w:jc w:val="center"/>
              <w:rPr>
                <w:rFonts w:ascii="Cambria Math" w:hAnsi="Cambria Math"/>
                <w:i/>
                <w:iCs/>
                <w:sz w:val="16"/>
                <w:szCs w:val="16"/>
              </w:rPr>
            </w:pPr>
            <w:r w:rsidRPr="0052676B">
              <w:rPr>
                <w:rFonts w:ascii="Cambria Math" w:hAnsi="Cambria Math"/>
                <w:i/>
                <w:iCs/>
                <w:sz w:val="16"/>
                <w:szCs w:val="16"/>
              </w:rPr>
              <w:t>Treponema</w:t>
            </w:r>
          </w:p>
        </w:tc>
        <w:tc>
          <w:tcPr>
            <w:tcW w:w="2276" w:type="dxa"/>
            <w:tcBorders>
              <w:top w:val="single" w:sz="4" w:space="0" w:color="auto"/>
              <w:left w:val="nil"/>
              <w:bottom w:val="single" w:sz="4" w:space="0" w:color="auto"/>
              <w:right w:val="nil"/>
            </w:tcBorders>
            <w:shd w:val="clear" w:color="auto" w:fill="auto"/>
            <w:noWrap/>
            <w:hideMark/>
          </w:tcPr>
          <w:p w14:paraId="10E646A3" w14:textId="77777777" w:rsidR="004F0CEA" w:rsidRPr="000C4E3E" w:rsidRDefault="004F0CEA" w:rsidP="006A65C8">
            <w:pPr>
              <w:spacing w:before="60" w:after="60"/>
              <w:jc w:val="center"/>
              <w:rPr>
                <w:rFonts w:ascii="Cambria Math" w:hAnsi="Cambria Math"/>
                <w:sz w:val="16"/>
                <w:szCs w:val="16"/>
              </w:rPr>
            </w:pPr>
            <w:proofErr w:type="spellStart"/>
            <w:r w:rsidRPr="000C4E3E">
              <w:rPr>
                <w:rFonts w:ascii="Cambria Math" w:hAnsi="Cambria Math"/>
                <w:sz w:val="16"/>
                <w:szCs w:val="16"/>
              </w:rPr>
              <w:t>decontam</w:t>
            </w:r>
            <w:proofErr w:type="spellEnd"/>
            <w:r w:rsidRPr="000C4E3E">
              <w:rPr>
                <w:rFonts w:ascii="Cambria Math" w:hAnsi="Cambria Math"/>
                <w:sz w:val="16"/>
                <w:szCs w:val="16"/>
              </w:rPr>
              <w:t xml:space="preserve"> package</w:t>
            </w:r>
          </w:p>
        </w:tc>
      </w:tr>
    </w:tbl>
    <w:p w14:paraId="639ADCB2" w14:textId="77777777" w:rsidR="00255449" w:rsidRDefault="00255449" w:rsidP="00255449">
      <w:pPr>
        <w:spacing w:after="0" w:line="240" w:lineRule="auto"/>
        <w:contextualSpacing/>
        <w:jc w:val="both"/>
        <w:rPr>
          <w:rFonts w:ascii="Times New Roman" w:hAnsi="Times New Roman" w:cs="Times New Roman"/>
          <w:sz w:val="16"/>
          <w:szCs w:val="16"/>
        </w:rPr>
      </w:pPr>
      <w:r w:rsidRPr="00AA789E">
        <w:rPr>
          <w:rFonts w:ascii="Times New Roman" w:hAnsi="Times New Roman" w:cs="Times New Roman"/>
          <w:sz w:val="16"/>
          <w:szCs w:val="16"/>
        </w:rPr>
        <w:t>ASV: Amplicon sequence variant</w:t>
      </w:r>
    </w:p>
    <w:p w14:paraId="47117653" w14:textId="77777777" w:rsidR="00255449" w:rsidRPr="00AA789E" w:rsidRDefault="00255449" w:rsidP="00255449">
      <w:pPr>
        <w:spacing w:after="0" w:line="240" w:lineRule="auto"/>
        <w:contextualSpacing/>
        <w:jc w:val="both"/>
        <w:rPr>
          <w:rFonts w:ascii="Times New Roman" w:hAnsi="Times New Roman" w:cs="Times New Roman"/>
          <w:sz w:val="16"/>
          <w:szCs w:val="16"/>
        </w:rPr>
      </w:pPr>
      <w:r>
        <w:rPr>
          <w:rFonts w:ascii="Times New Roman" w:hAnsi="Times New Roman" w:cs="Times New Roman"/>
          <w:sz w:val="16"/>
          <w:szCs w:val="16"/>
        </w:rPr>
        <w:t>NTC: No template control</w:t>
      </w:r>
    </w:p>
    <w:p w14:paraId="03F529F2" w14:textId="77777777" w:rsidR="00255449" w:rsidRDefault="00255449" w:rsidP="00255449">
      <w:pPr>
        <w:spacing w:after="0" w:line="240" w:lineRule="auto"/>
        <w:contextualSpacing/>
        <w:jc w:val="both"/>
        <w:rPr>
          <w:rFonts w:ascii="Times New Roman" w:hAnsi="Times New Roman" w:cs="Times New Roman"/>
          <w:i/>
          <w:iCs/>
          <w:sz w:val="16"/>
          <w:szCs w:val="16"/>
        </w:rPr>
      </w:pPr>
      <w:r w:rsidRPr="008332AB">
        <w:rPr>
          <w:rFonts w:ascii="Times New Roman" w:hAnsi="Times New Roman" w:cs="Times New Roman"/>
          <w:i/>
          <w:iCs/>
          <w:sz w:val="16"/>
          <w:szCs w:val="16"/>
        </w:rPr>
        <w:t>A</w:t>
      </w:r>
      <w:r>
        <w:rPr>
          <w:rFonts w:ascii="Times New Roman" w:hAnsi="Times New Roman" w:cs="Times New Roman"/>
          <w:i/>
          <w:iCs/>
          <w:sz w:val="16"/>
          <w:szCs w:val="16"/>
        </w:rPr>
        <w:t>-</w:t>
      </w:r>
      <w:r w:rsidRPr="008332AB">
        <w:rPr>
          <w:rFonts w:ascii="Times New Roman" w:hAnsi="Times New Roman" w:cs="Times New Roman"/>
          <w:i/>
          <w:iCs/>
          <w:sz w:val="16"/>
          <w:szCs w:val="16"/>
        </w:rPr>
        <w:t>N</w:t>
      </w:r>
      <w:r>
        <w:rPr>
          <w:rFonts w:ascii="Times New Roman" w:hAnsi="Times New Roman" w:cs="Times New Roman"/>
          <w:i/>
          <w:iCs/>
          <w:sz w:val="16"/>
          <w:szCs w:val="16"/>
        </w:rPr>
        <w:t>-</w:t>
      </w:r>
      <w:r w:rsidRPr="008332AB">
        <w:rPr>
          <w:rFonts w:ascii="Times New Roman" w:hAnsi="Times New Roman" w:cs="Times New Roman"/>
          <w:i/>
          <w:iCs/>
          <w:sz w:val="16"/>
          <w:szCs w:val="16"/>
        </w:rPr>
        <w:t>P</w:t>
      </w:r>
      <w:r>
        <w:rPr>
          <w:rFonts w:ascii="Times New Roman" w:hAnsi="Times New Roman" w:cs="Times New Roman"/>
          <w:i/>
          <w:iCs/>
          <w:sz w:val="16"/>
          <w:szCs w:val="16"/>
        </w:rPr>
        <w:t>-</w:t>
      </w:r>
      <w:r w:rsidRPr="008332AB">
        <w:rPr>
          <w:rFonts w:ascii="Times New Roman" w:hAnsi="Times New Roman" w:cs="Times New Roman"/>
          <w:i/>
          <w:iCs/>
          <w:sz w:val="16"/>
          <w:szCs w:val="16"/>
        </w:rPr>
        <w:t>R</w:t>
      </w:r>
      <w:r w:rsidRPr="00AA789E">
        <w:rPr>
          <w:rFonts w:ascii="Times New Roman" w:hAnsi="Times New Roman" w:cs="Times New Roman"/>
          <w:sz w:val="16"/>
          <w:szCs w:val="16"/>
        </w:rPr>
        <w:t xml:space="preserve">: </w:t>
      </w:r>
      <w:proofErr w:type="spellStart"/>
      <w:r w:rsidRPr="00AA789E">
        <w:rPr>
          <w:rFonts w:ascii="Times New Roman" w:hAnsi="Times New Roman" w:cs="Times New Roman"/>
          <w:i/>
          <w:iCs/>
          <w:sz w:val="16"/>
          <w:szCs w:val="16"/>
        </w:rPr>
        <w:t>Allorhizobium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Neorhizobium</w:t>
      </w:r>
      <w:proofErr w:type="spellEnd"/>
      <w:r w:rsidRPr="00AA789E">
        <w:rPr>
          <w:rFonts w:ascii="Times New Roman" w:hAnsi="Times New Roman" w:cs="Times New Roman"/>
          <w:i/>
          <w:iCs/>
          <w:sz w:val="16"/>
          <w:szCs w:val="16"/>
        </w:rPr>
        <w:t>-</w:t>
      </w:r>
      <w:proofErr w:type="spellStart"/>
      <w:r w:rsidRPr="00AA789E">
        <w:rPr>
          <w:rFonts w:ascii="Times New Roman" w:hAnsi="Times New Roman" w:cs="Times New Roman"/>
          <w:i/>
          <w:iCs/>
          <w:sz w:val="16"/>
          <w:szCs w:val="16"/>
        </w:rPr>
        <w:t>Pararhizobium</w:t>
      </w:r>
      <w:proofErr w:type="spellEnd"/>
      <w:r w:rsidRPr="00AA789E">
        <w:rPr>
          <w:rFonts w:ascii="Times New Roman" w:hAnsi="Times New Roman" w:cs="Times New Roman"/>
          <w:i/>
          <w:iCs/>
          <w:sz w:val="16"/>
          <w:szCs w:val="16"/>
        </w:rPr>
        <w:t>-Rhizobium</w:t>
      </w:r>
    </w:p>
    <w:p w14:paraId="07A4F7BA" w14:textId="7669DD61" w:rsidR="00255449" w:rsidRPr="00AA789E" w:rsidRDefault="00255449" w:rsidP="009A11C2">
      <w:pPr>
        <w:spacing w:after="0" w:line="240" w:lineRule="auto"/>
        <w:contextualSpacing/>
        <w:jc w:val="both"/>
        <w:rPr>
          <w:rFonts w:ascii="Times New Roman" w:hAnsi="Times New Roman" w:cs="Times New Roman"/>
          <w:sz w:val="16"/>
          <w:szCs w:val="16"/>
        </w:rPr>
        <w:sectPr w:rsidR="00255449" w:rsidRPr="00AA789E" w:rsidSect="00916095">
          <w:pgSz w:w="16838" w:h="11906" w:orient="landscape"/>
          <w:pgMar w:top="1440" w:right="1440" w:bottom="1440" w:left="1440" w:header="709" w:footer="709" w:gutter="0"/>
          <w:lnNumType w:countBy="1" w:restart="continuous"/>
          <w:cols w:space="708"/>
          <w:docGrid w:linePitch="360"/>
        </w:sectPr>
      </w:pPr>
    </w:p>
    <w:p w14:paraId="5EC05BAE" w14:textId="77777777" w:rsidR="009A11C2" w:rsidRDefault="009A11C2" w:rsidP="009A11C2">
      <w:pPr>
        <w:spacing w:after="0" w:line="480" w:lineRule="auto"/>
        <w:contextualSpacing/>
        <w:jc w:val="both"/>
        <w:rPr>
          <w:rFonts w:ascii="Cambria Math" w:hAnsi="Cambria Math"/>
        </w:rPr>
      </w:pPr>
      <w:r>
        <w:rPr>
          <w:rFonts w:ascii="Cambria Math" w:hAnsi="Cambria Math"/>
          <w:noProof/>
        </w:rPr>
        <w:drawing>
          <wp:inline distT="0" distB="0" distL="0" distR="0" wp14:anchorId="172D329C" wp14:editId="3BFB4B1C">
            <wp:extent cx="5731510" cy="5542280"/>
            <wp:effectExtent l="0" t="0" r="2540" b="127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5731510" cy="5542280"/>
                    </a:xfrm>
                    <a:prstGeom prst="rect">
                      <a:avLst/>
                    </a:prstGeom>
                  </pic:spPr>
                </pic:pic>
              </a:graphicData>
            </a:graphic>
          </wp:inline>
        </w:drawing>
      </w:r>
    </w:p>
    <w:p w14:paraId="148A1C7F" w14:textId="7AD6F3AC" w:rsidR="009A11C2" w:rsidRPr="00EF0CA8" w:rsidRDefault="009A11C2" w:rsidP="009A11C2">
      <w:pPr>
        <w:spacing w:after="0" w:line="240" w:lineRule="auto"/>
        <w:jc w:val="both"/>
        <w:rPr>
          <w:rFonts w:ascii="Book Antiqua" w:hAnsi="Book Antiqua"/>
          <w:b/>
          <w:bCs/>
          <w:color w:val="0D0D0D" w:themeColor="text1" w:themeTint="F2"/>
          <w:sz w:val="18"/>
          <w:szCs w:val="18"/>
          <w:lang w:val="en-US"/>
        </w:rPr>
      </w:pPr>
      <w:r w:rsidRPr="00EF0CA8">
        <w:rPr>
          <w:rFonts w:ascii="Book Antiqua" w:hAnsi="Book Antiqua"/>
          <w:b/>
          <w:bCs/>
          <w:color w:val="0D0D0D" w:themeColor="text1" w:themeTint="F2"/>
          <w:sz w:val="18"/>
          <w:szCs w:val="18"/>
          <w:lang w:val="en-US"/>
        </w:rPr>
        <w:t>Figure S</w:t>
      </w:r>
      <w:r w:rsidR="00031BDB">
        <w:rPr>
          <w:rFonts w:ascii="Book Antiqua" w:hAnsi="Book Antiqua"/>
          <w:b/>
          <w:bCs/>
          <w:color w:val="0D0D0D" w:themeColor="text1" w:themeTint="F2"/>
          <w:sz w:val="18"/>
          <w:szCs w:val="18"/>
          <w:lang w:val="en-US"/>
        </w:rPr>
        <w:t>1</w:t>
      </w:r>
      <w:r w:rsidR="00410630">
        <w:rPr>
          <w:rFonts w:ascii="Book Antiqua" w:hAnsi="Book Antiqua"/>
          <w:b/>
          <w:bCs/>
          <w:color w:val="0D0D0D" w:themeColor="text1" w:themeTint="F2"/>
          <w:sz w:val="18"/>
          <w:szCs w:val="18"/>
          <w:lang w:val="en-US"/>
        </w:rPr>
        <w:t>1</w:t>
      </w:r>
      <w:r w:rsidRPr="00EF0CA8">
        <w:rPr>
          <w:rFonts w:ascii="Book Antiqua" w:hAnsi="Book Antiqua"/>
          <w:b/>
          <w:bCs/>
          <w:color w:val="0D0D0D" w:themeColor="text1" w:themeTint="F2"/>
          <w:sz w:val="18"/>
          <w:szCs w:val="18"/>
          <w:lang w:val="en-US"/>
        </w:rPr>
        <w:t xml:space="preserve"> </w:t>
      </w:r>
      <w:r>
        <w:rPr>
          <w:rFonts w:ascii="Book Antiqua" w:hAnsi="Book Antiqua"/>
          <w:b/>
          <w:bCs/>
          <w:color w:val="0D0D0D" w:themeColor="text1" w:themeTint="F2"/>
          <w:sz w:val="18"/>
          <w:szCs w:val="18"/>
          <w:lang w:val="en-US"/>
        </w:rPr>
        <w:t>Potential contaminant amplicon sequence variants (ASVs) identified from no template controls (NTCs)</w:t>
      </w:r>
    </w:p>
    <w:p w14:paraId="1173F866" w14:textId="77777777" w:rsidR="009A11C2" w:rsidRDefault="009A11C2" w:rsidP="009A11C2">
      <w:pPr>
        <w:spacing w:after="0" w:line="240" w:lineRule="auto"/>
        <w:contextualSpacing/>
        <w:jc w:val="both"/>
        <w:rPr>
          <w:rFonts w:ascii="Cambria Math" w:hAnsi="Cambria Math"/>
        </w:rPr>
      </w:pPr>
      <w:r>
        <w:rPr>
          <w:rFonts w:ascii="Book Antiqua" w:hAnsi="Book Antiqua"/>
          <w:color w:val="0D0D0D" w:themeColor="text1" w:themeTint="F2"/>
          <w:sz w:val="18"/>
          <w:szCs w:val="18"/>
          <w:lang w:val="en-US"/>
        </w:rPr>
        <w:t>Heatmap of relative abundances of the top 120 ASVs present in NTCs (n=128), ordered according to run numbers. ASVs in red were manually selected as potential contaminants based on their relative abundances across the various runs.</w:t>
      </w:r>
    </w:p>
    <w:p w14:paraId="290D26BD" w14:textId="77777777" w:rsidR="009A11C2" w:rsidRDefault="009A11C2" w:rsidP="009A11C2">
      <w:pPr>
        <w:spacing w:after="0" w:line="480" w:lineRule="auto"/>
        <w:contextualSpacing/>
        <w:jc w:val="both"/>
        <w:rPr>
          <w:rFonts w:ascii="Cambria Math" w:hAnsi="Cambria Math"/>
        </w:rPr>
      </w:pPr>
    </w:p>
    <w:p w14:paraId="290E8814" w14:textId="77777777" w:rsidR="000D0448" w:rsidRDefault="000D0448" w:rsidP="009A11C2">
      <w:pPr>
        <w:spacing w:after="0" w:line="480" w:lineRule="auto"/>
        <w:contextualSpacing/>
        <w:jc w:val="both"/>
        <w:rPr>
          <w:rFonts w:ascii="Cambria Math" w:hAnsi="Cambria Math"/>
        </w:rPr>
      </w:pPr>
    </w:p>
    <w:p w14:paraId="1A2039DD" w14:textId="77777777" w:rsidR="000D0448" w:rsidRDefault="000D0448" w:rsidP="009A11C2">
      <w:pPr>
        <w:spacing w:after="0" w:line="480" w:lineRule="auto"/>
        <w:contextualSpacing/>
        <w:jc w:val="both"/>
        <w:rPr>
          <w:rFonts w:ascii="Cambria Math" w:hAnsi="Cambria Math"/>
        </w:rPr>
      </w:pPr>
    </w:p>
    <w:p w14:paraId="70D727E1" w14:textId="77777777" w:rsidR="000D0448" w:rsidRDefault="000D0448" w:rsidP="009A11C2">
      <w:pPr>
        <w:spacing w:after="0" w:line="480" w:lineRule="auto"/>
        <w:contextualSpacing/>
        <w:jc w:val="both"/>
        <w:rPr>
          <w:rFonts w:ascii="Cambria Math" w:hAnsi="Cambria Math"/>
        </w:rPr>
      </w:pPr>
    </w:p>
    <w:p w14:paraId="78B942FC" w14:textId="77777777" w:rsidR="000D0448" w:rsidRDefault="000D0448" w:rsidP="009A11C2">
      <w:pPr>
        <w:spacing w:after="0" w:line="480" w:lineRule="auto"/>
        <w:contextualSpacing/>
        <w:jc w:val="both"/>
        <w:rPr>
          <w:rFonts w:ascii="Cambria Math" w:hAnsi="Cambria Math"/>
        </w:rPr>
      </w:pPr>
    </w:p>
    <w:p w14:paraId="60F17FFD" w14:textId="77777777" w:rsidR="000D0448" w:rsidRDefault="000D0448" w:rsidP="009A11C2">
      <w:pPr>
        <w:spacing w:after="0" w:line="480" w:lineRule="auto"/>
        <w:contextualSpacing/>
        <w:jc w:val="both"/>
        <w:rPr>
          <w:rFonts w:ascii="Cambria Math" w:hAnsi="Cambria Math"/>
        </w:rPr>
      </w:pPr>
    </w:p>
    <w:p w14:paraId="1EC4DDB2" w14:textId="77777777" w:rsidR="000D0448" w:rsidRDefault="000D0448" w:rsidP="009A11C2">
      <w:pPr>
        <w:spacing w:after="0" w:line="480" w:lineRule="auto"/>
        <w:contextualSpacing/>
        <w:jc w:val="both"/>
        <w:rPr>
          <w:rFonts w:ascii="Cambria Math" w:hAnsi="Cambria Math"/>
        </w:rPr>
      </w:pPr>
    </w:p>
    <w:p w14:paraId="15B06ADC" w14:textId="77777777" w:rsidR="00A863F7" w:rsidRPr="004A0902" w:rsidRDefault="00A863F7" w:rsidP="00A863F7">
      <w:pPr>
        <w:spacing w:after="0" w:line="480" w:lineRule="auto"/>
        <w:jc w:val="both"/>
        <w:rPr>
          <w:rFonts w:ascii="Times New Roman" w:hAnsi="Times New Roman" w:cs="Times New Roman"/>
          <w:b/>
          <w:bCs/>
        </w:rPr>
      </w:pPr>
      <w:r w:rsidRPr="004A0902">
        <w:rPr>
          <w:rFonts w:ascii="Times New Roman" w:hAnsi="Times New Roman" w:cs="Times New Roman"/>
          <w:b/>
          <w:bCs/>
        </w:rPr>
        <w:t>16S rRNA gene amplicon sequencing to identify nasopharyngeal bacterial community profiles associated with LRTI</w:t>
      </w:r>
    </w:p>
    <w:p w14:paraId="55A94DF4" w14:textId="77777777" w:rsidR="003C6D90" w:rsidRDefault="003C6D90" w:rsidP="00596C5D">
      <w:pPr>
        <w:spacing w:after="0" w:line="480" w:lineRule="auto"/>
        <w:jc w:val="both"/>
        <w:rPr>
          <w:rFonts w:ascii="Times New Roman" w:hAnsi="Times New Roman" w:cs="Times New Roman"/>
        </w:rPr>
      </w:pPr>
    </w:p>
    <w:p w14:paraId="32DC7EC7" w14:textId="732E9F37" w:rsidR="000F7837" w:rsidRDefault="000F7837" w:rsidP="000F7837">
      <w:pPr>
        <w:spacing w:after="0" w:line="480" w:lineRule="auto"/>
        <w:jc w:val="both"/>
        <w:rPr>
          <w:rFonts w:ascii="Times New Roman" w:hAnsi="Times New Roman" w:cs="Times New Roman"/>
        </w:rPr>
      </w:pPr>
      <w:r>
        <w:rPr>
          <w:rFonts w:ascii="Times New Roman" w:hAnsi="Times New Roman" w:cs="Times New Roman"/>
        </w:rPr>
        <w:t>Table S</w:t>
      </w:r>
      <w:r w:rsidR="007D59DD">
        <w:rPr>
          <w:rFonts w:ascii="Times New Roman" w:hAnsi="Times New Roman" w:cs="Times New Roman"/>
        </w:rPr>
        <w:t>2</w:t>
      </w:r>
      <w:r>
        <w:rPr>
          <w:rFonts w:ascii="Times New Roman" w:hAnsi="Times New Roman" w:cs="Times New Roman"/>
        </w:rPr>
        <w:t xml:space="preserve"> Compositional mean relative abundances of the top 15 </w:t>
      </w:r>
      <w:r w:rsidR="00747EE0">
        <w:rPr>
          <w:rFonts w:ascii="Times New Roman" w:hAnsi="Times New Roman" w:cs="Times New Roman"/>
        </w:rPr>
        <w:t xml:space="preserve">amplicon sequence variants (ASVs) in each age category (0-3 months, </w:t>
      </w:r>
      <w:r w:rsidR="00396C87">
        <w:rPr>
          <w:rFonts w:ascii="Times New Roman" w:hAnsi="Times New Roman" w:cs="Times New Roman"/>
        </w:rPr>
        <w:t>&gt;3</w:t>
      </w:r>
      <w:r w:rsidR="00747EE0">
        <w:rPr>
          <w:rFonts w:ascii="Times New Roman" w:hAnsi="Times New Roman" w:cs="Times New Roman"/>
        </w:rPr>
        <w:t xml:space="preserve">-6 months, </w:t>
      </w:r>
      <w:r w:rsidR="00396C87">
        <w:rPr>
          <w:rFonts w:ascii="Times New Roman" w:hAnsi="Times New Roman" w:cs="Times New Roman"/>
        </w:rPr>
        <w:t>&gt;6</w:t>
      </w:r>
      <w:r w:rsidR="00747EE0">
        <w:rPr>
          <w:rFonts w:ascii="Times New Roman" w:hAnsi="Times New Roman" w:cs="Times New Roman"/>
        </w:rPr>
        <w:t>-12 months)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42"/>
        <w:gridCol w:w="680"/>
        <w:gridCol w:w="2294"/>
        <w:gridCol w:w="680"/>
        <w:gridCol w:w="2104"/>
        <w:gridCol w:w="680"/>
      </w:tblGrid>
      <w:tr w:rsidR="007F0695" w:rsidRPr="00F149AE" w14:paraId="248C6E9B" w14:textId="77777777" w:rsidTr="00561BF7">
        <w:trPr>
          <w:trHeight w:val="295"/>
        </w:trPr>
        <w:tc>
          <w:tcPr>
            <w:tcW w:w="3022" w:type="dxa"/>
            <w:gridSpan w:val="2"/>
            <w:tcBorders>
              <w:bottom w:val="nil"/>
            </w:tcBorders>
            <w:noWrap/>
          </w:tcPr>
          <w:p w14:paraId="3C7AA444" w14:textId="64BAE117" w:rsidR="007F0695" w:rsidRDefault="007F0695" w:rsidP="007F0695">
            <w:pPr>
              <w:spacing w:before="60" w:after="60"/>
              <w:jc w:val="center"/>
              <w:rPr>
                <w:rFonts w:ascii="Cambria Math" w:hAnsi="Cambria Math" w:cs="Times New Roman"/>
                <w:sz w:val="16"/>
                <w:szCs w:val="16"/>
              </w:rPr>
            </w:pPr>
            <w:r>
              <w:rPr>
                <w:rFonts w:ascii="Cambria Math" w:hAnsi="Cambria Math" w:cs="Times New Roman"/>
                <w:sz w:val="16"/>
                <w:szCs w:val="16"/>
              </w:rPr>
              <w:t>0-3 months (n=212)</w:t>
            </w:r>
          </w:p>
        </w:tc>
        <w:tc>
          <w:tcPr>
            <w:tcW w:w="2974" w:type="dxa"/>
            <w:gridSpan w:val="2"/>
            <w:tcBorders>
              <w:bottom w:val="nil"/>
            </w:tcBorders>
            <w:noWrap/>
          </w:tcPr>
          <w:p w14:paraId="426EFFC1" w14:textId="56A39E8D" w:rsidR="007F0695" w:rsidRDefault="007F0695" w:rsidP="007F0695">
            <w:pPr>
              <w:spacing w:before="60" w:after="60"/>
              <w:jc w:val="center"/>
              <w:rPr>
                <w:rFonts w:ascii="Cambria Math" w:hAnsi="Cambria Math" w:cs="Times New Roman"/>
                <w:sz w:val="16"/>
                <w:szCs w:val="16"/>
              </w:rPr>
            </w:pPr>
            <w:r>
              <w:rPr>
                <w:rFonts w:ascii="Cambria Math" w:hAnsi="Cambria Math" w:cs="Times New Roman"/>
                <w:sz w:val="16"/>
                <w:szCs w:val="16"/>
              </w:rPr>
              <w:t>4-6 months (n=232)</w:t>
            </w:r>
          </w:p>
        </w:tc>
        <w:tc>
          <w:tcPr>
            <w:tcW w:w="2784" w:type="dxa"/>
            <w:gridSpan w:val="2"/>
            <w:tcBorders>
              <w:bottom w:val="nil"/>
            </w:tcBorders>
            <w:noWrap/>
          </w:tcPr>
          <w:p w14:paraId="0727FFC9" w14:textId="02289E55" w:rsidR="007F0695" w:rsidRDefault="007F0695" w:rsidP="007F0695">
            <w:pPr>
              <w:spacing w:before="60" w:after="60"/>
              <w:jc w:val="center"/>
              <w:rPr>
                <w:rFonts w:ascii="Cambria Math" w:hAnsi="Cambria Math" w:cs="Times New Roman"/>
                <w:sz w:val="16"/>
                <w:szCs w:val="16"/>
              </w:rPr>
            </w:pPr>
            <w:r>
              <w:rPr>
                <w:rFonts w:ascii="Cambria Math" w:hAnsi="Cambria Math" w:cs="Times New Roman"/>
                <w:sz w:val="16"/>
                <w:szCs w:val="16"/>
              </w:rPr>
              <w:t>7-12 months (n=202)</w:t>
            </w:r>
          </w:p>
        </w:tc>
      </w:tr>
      <w:tr w:rsidR="00F149AE" w:rsidRPr="00F149AE" w14:paraId="2474888C" w14:textId="77777777" w:rsidTr="0029257D">
        <w:trPr>
          <w:trHeight w:val="295"/>
        </w:trPr>
        <w:tc>
          <w:tcPr>
            <w:tcW w:w="2342" w:type="dxa"/>
            <w:tcBorders>
              <w:top w:val="nil"/>
              <w:bottom w:val="single" w:sz="4" w:space="0" w:color="auto"/>
            </w:tcBorders>
            <w:noWrap/>
            <w:hideMark/>
          </w:tcPr>
          <w:p w14:paraId="3C7989D2" w14:textId="439ADD59" w:rsidR="00F149AE" w:rsidRPr="00F149AE" w:rsidRDefault="00807650" w:rsidP="007F0695">
            <w:pPr>
              <w:spacing w:before="60" w:after="60"/>
              <w:jc w:val="center"/>
              <w:rPr>
                <w:rFonts w:ascii="Cambria Math" w:hAnsi="Cambria Math" w:cs="Times New Roman"/>
                <w:sz w:val="16"/>
                <w:szCs w:val="16"/>
              </w:rPr>
            </w:pPr>
            <w:r>
              <w:rPr>
                <w:rFonts w:ascii="Cambria Math" w:hAnsi="Cambria Math" w:cs="Times New Roman"/>
                <w:sz w:val="16"/>
                <w:szCs w:val="16"/>
              </w:rPr>
              <w:t>ASV</w:t>
            </w:r>
          </w:p>
        </w:tc>
        <w:tc>
          <w:tcPr>
            <w:tcW w:w="680" w:type="dxa"/>
            <w:tcBorders>
              <w:top w:val="nil"/>
              <w:bottom w:val="single" w:sz="4" w:space="0" w:color="auto"/>
            </w:tcBorders>
            <w:noWrap/>
            <w:hideMark/>
          </w:tcPr>
          <w:p w14:paraId="777F45F9" w14:textId="55D5EA2A" w:rsidR="00F149AE" w:rsidRPr="00F149AE" w:rsidRDefault="00F149AE" w:rsidP="007F0695">
            <w:pPr>
              <w:spacing w:before="60" w:after="60"/>
              <w:jc w:val="center"/>
              <w:rPr>
                <w:rFonts w:ascii="Cambria Math" w:hAnsi="Cambria Math" w:cs="Times New Roman"/>
                <w:sz w:val="16"/>
                <w:szCs w:val="16"/>
              </w:rPr>
            </w:pPr>
            <w:r>
              <w:rPr>
                <w:rFonts w:ascii="Cambria Math" w:hAnsi="Cambria Math" w:cs="Times New Roman"/>
                <w:sz w:val="16"/>
                <w:szCs w:val="16"/>
              </w:rPr>
              <w:t>%</w:t>
            </w:r>
          </w:p>
        </w:tc>
        <w:tc>
          <w:tcPr>
            <w:tcW w:w="2294" w:type="dxa"/>
            <w:tcBorders>
              <w:top w:val="nil"/>
              <w:bottom w:val="single" w:sz="4" w:space="0" w:color="auto"/>
            </w:tcBorders>
            <w:noWrap/>
            <w:hideMark/>
          </w:tcPr>
          <w:p w14:paraId="68AC5405" w14:textId="6E8A30FF" w:rsidR="00F149AE" w:rsidRPr="00F149AE" w:rsidRDefault="00807650" w:rsidP="007F0695">
            <w:pPr>
              <w:spacing w:before="60" w:after="60"/>
              <w:jc w:val="center"/>
              <w:rPr>
                <w:rFonts w:ascii="Cambria Math" w:hAnsi="Cambria Math" w:cs="Times New Roman"/>
                <w:sz w:val="16"/>
                <w:szCs w:val="16"/>
              </w:rPr>
            </w:pPr>
            <w:r>
              <w:rPr>
                <w:rFonts w:ascii="Cambria Math" w:hAnsi="Cambria Math" w:cs="Times New Roman"/>
                <w:sz w:val="16"/>
                <w:szCs w:val="16"/>
              </w:rPr>
              <w:t>ASV</w:t>
            </w:r>
          </w:p>
        </w:tc>
        <w:tc>
          <w:tcPr>
            <w:tcW w:w="680" w:type="dxa"/>
            <w:tcBorders>
              <w:top w:val="nil"/>
              <w:bottom w:val="single" w:sz="4" w:space="0" w:color="auto"/>
            </w:tcBorders>
            <w:noWrap/>
            <w:hideMark/>
          </w:tcPr>
          <w:p w14:paraId="0D519757" w14:textId="1133432A" w:rsidR="00F149AE" w:rsidRPr="00F149AE" w:rsidRDefault="00F149AE" w:rsidP="007F0695">
            <w:pPr>
              <w:spacing w:before="60" w:after="60"/>
              <w:jc w:val="center"/>
              <w:rPr>
                <w:rFonts w:ascii="Cambria Math" w:hAnsi="Cambria Math" w:cs="Times New Roman"/>
                <w:sz w:val="16"/>
                <w:szCs w:val="16"/>
              </w:rPr>
            </w:pPr>
            <w:r>
              <w:rPr>
                <w:rFonts w:ascii="Cambria Math" w:hAnsi="Cambria Math" w:cs="Times New Roman"/>
                <w:sz w:val="16"/>
                <w:szCs w:val="16"/>
              </w:rPr>
              <w:t>%</w:t>
            </w:r>
          </w:p>
        </w:tc>
        <w:tc>
          <w:tcPr>
            <w:tcW w:w="2104" w:type="dxa"/>
            <w:tcBorders>
              <w:top w:val="nil"/>
              <w:bottom w:val="single" w:sz="4" w:space="0" w:color="auto"/>
            </w:tcBorders>
            <w:noWrap/>
            <w:hideMark/>
          </w:tcPr>
          <w:p w14:paraId="0E2790E4" w14:textId="35DE01E3" w:rsidR="00F149AE" w:rsidRPr="00F149AE" w:rsidRDefault="00807650" w:rsidP="007F0695">
            <w:pPr>
              <w:spacing w:before="60" w:after="60"/>
              <w:jc w:val="center"/>
              <w:rPr>
                <w:rFonts w:ascii="Cambria Math" w:hAnsi="Cambria Math" w:cs="Times New Roman"/>
                <w:sz w:val="16"/>
                <w:szCs w:val="16"/>
              </w:rPr>
            </w:pPr>
            <w:r>
              <w:rPr>
                <w:rFonts w:ascii="Cambria Math" w:hAnsi="Cambria Math" w:cs="Times New Roman"/>
                <w:sz w:val="16"/>
                <w:szCs w:val="16"/>
              </w:rPr>
              <w:t>ASV</w:t>
            </w:r>
          </w:p>
        </w:tc>
        <w:tc>
          <w:tcPr>
            <w:tcW w:w="680" w:type="dxa"/>
            <w:tcBorders>
              <w:top w:val="nil"/>
              <w:bottom w:val="single" w:sz="4" w:space="0" w:color="auto"/>
            </w:tcBorders>
            <w:noWrap/>
            <w:hideMark/>
          </w:tcPr>
          <w:p w14:paraId="3475C0DC" w14:textId="3B2524DB" w:rsidR="00F149AE" w:rsidRPr="00F149AE" w:rsidRDefault="00F149AE" w:rsidP="007F0695">
            <w:pPr>
              <w:spacing w:before="60" w:after="60"/>
              <w:jc w:val="center"/>
              <w:rPr>
                <w:rFonts w:ascii="Cambria Math" w:hAnsi="Cambria Math" w:cs="Times New Roman"/>
                <w:sz w:val="16"/>
                <w:szCs w:val="16"/>
              </w:rPr>
            </w:pPr>
            <w:r>
              <w:rPr>
                <w:rFonts w:ascii="Cambria Math" w:hAnsi="Cambria Math" w:cs="Times New Roman"/>
                <w:sz w:val="16"/>
                <w:szCs w:val="16"/>
              </w:rPr>
              <w:t>%</w:t>
            </w:r>
          </w:p>
        </w:tc>
      </w:tr>
      <w:tr w:rsidR="00F149AE" w:rsidRPr="00F149AE" w14:paraId="75191436" w14:textId="77777777" w:rsidTr="0029257D">
        <w:trPr>
          <w:trHeight w:val="295"/>
        </w:trPr>
        <w:tc>
          <w:tcPr>
            <w:tcW w:w="2342" w:type="dxa"/>
            <w:tcBorders>
              <w:bottom w:val="single" w:sz="4" w:space="0" w:color="auto"/>
            </w:tcBorders>
            <w:noWrap/>
            <w:hideMark/>
          </w:tcPr>
          <w:p w14:paraId="25A7276C" w14:textId="0E8F8E44"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w:t>
            </w:r>
            <w:r w:rsidR="00807650">
              <w:rPr>
                <w:rFonts w:ascii="Cambria Math" w:hAnsi="Cambria Math" w:cs="Times New Roman"/>
                <w:sz w:val="16"/>
                <w:szCs w:val="16"/>
              </w:rPr>
              <w:t>1_</w:t>
            </w:r>
            <w:r w:rsidRPr="00807650">
              <w:rPr>
                <w:rFonts w:ascii="Cambria Math" w:hAnsi="Cambria Math" w:cs="Times New Roman"/>
                <w:i/>
                <w:iCs/>
                <w:sz w:val="16"/>
                <w:szCs w:val="16"/>
              </w:rPr>
              <w:t>Moraxella</w:t>
            </w:r>
          </w:p>
        </w:tc>
        <w:tc>
          <w:tcPr>
            <w:tcW w:w="680" w:type="dxa"/>
            <w:tcBorders>
              <w:bottom w:val="single" w:sz="4" w:space="0" w:color="auto"/>
            </w:tcBorders>
            <w:noWrap/>
            <w:hideMark/>
          </w:tcPr>
          <w:p w14:paraId="5062E378"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28.01</w:t>
            </w:r>
          </w:p>
        </w:tc>
        <w:tc>
          <w:tcPr>
            <w:tcW w:w="2294" w:type="dxa"/>
            <w:tcBorders>
              <w:bottom w:val="single" w:sz="4" w:space="0" w:color="auto"/>
            </w:tcBorders>
            <w:noWrap/>
            <w:hideMark/>
          </w:tcPr>
          <w:p w14:paraId="7CBD4982" w14:textId="12A566F9"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ASV1_</w:t>
            </w:r>
            <w:r w:rsidRPr="00414B12">
              <w:rPr>
                <w:rFonts w:ascii="Cambria Math" w:hAnsi="Cambria Math" w:cs="Times New Roman"/>
                <w:i/>
                <w:iCs/>
                <w:sz w:val="16"/>
                <w:szCs w:val="16"/>
              </w:rPr>
              <w:t>Moraxella</w:t>
            </w:r>
          </w:p>
        </w:tc>
        <w:tc>
          <w:tcPr>
            <w:tcW w:w="680" w:type="dxa"/>
            <w:tcBorders>
              <w:bottom w:val="single" w:sz="4" w:space="0" w:color="auto"/>
            </w:tcBorders>
            <w:noWrap/>
            <w:hideMark/>
          </w:tcPr>
          <w:p w14:paraId="6CFA615D"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40.97</w:t>
            </w:r>
          </w:p>
        </w:tc>
        <w:tc>
          <w:tcPr>
            <w:tcW w:w="2104" w:type="dxa"/>
            <w:tcBorders>
              <w:bottom w:val="single" w:sz="4" w:space="0" w:color="auto"/>
            </w:tcBorders>
            <w:noWrap/>
            <w:hideMark/>
          </w:tcPr>
          <w:p w14:paraId="5C7619BB" w14:textId="7D3775D4"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ASV1_</w:t>
            </w:r>
            <w:r w:rsidR="00414B12" w:rsidRPr="00414B12">
              <w:rPr>
                <w:rFonts w:ascii="Cambria Math" w:hAnsi="Cambria Math" w:cs="Times New Roman"/>
                <w:i/>
                <w:iCs/>
                <w:sz w:val="16"/>
                <w:szCs w:val="16"/>
              </w:rPr>
              <w:t xml:space="preserve"> Moraxella</w:t>
            </w:r>
          </w:p>
        </w:tc>
        <w:tc>
          <w:tcPr>
            <w:tcW w:w="680" w:type="dxa"/>
            <w:tcBorders>
              <w:bottom w:val="single" w:sz="4" w:space="0" w:color="auto"/>
            </w:tcBorders>
            <w:noWrap/>
            <w:hideMark/>
          </w:tcPr>
          <w:p w14:paraId="7AED1A5B"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46.68</w:t>
            </w:r>
          </w:p>
        </w:tc>
      </w:tr>
      <w:tr w:rsidR="00F149AE" w:rsidRPr="00F149AE" w14:paraId="5EB70669" w14:textId="77777777" w:rsidTr="0029257D">
        <w:trPr>
          <w:trHeight w:val="295"/>
        </w:trPr>
        <w:tc>
          <w:tcPr>
            <w:tcW w:w="2342" w:type="dxa"/>
            <w:tcBorders>
              <w:top w:val="single" w:sz="4" w:space="0" w:color="auto"/>
              <w:bottom w:val="single" w:sz="4" w:space="0" w:color="auto"/>
            </w:tcBorders>
            <w:noWrap/>
            <w:hideMark/>
          </w:tcPr>
          <w:p w14:paraId="5E293EE5" w14:textId="130C213D"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w:t>
            </w:r>
            <w:r w:rsidR="00807650">
              <w:rPr>
                <w:rFonts w:ascii="Cambria Math" w:hAnsi="Cambria Math" w:cs="Times New Roman"/>
                <w:sz w:val="16"/>
                <w:szCs w:val="16"/>
              </w:rPr>
              <w:t>2_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229CE4D5"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9.85</w:t>
            </w:r>
          </w:p>
        </w:tc>
        <w:tc>
          <w:tcPr>
            <w:tcW w:w="2294" w:type="dxa"/>
            <w:tcBorders>
              <w:top w:val="single" w:sz="4" w:space="0" w:color="auto"/>
              <w:bottom w:val="single" w:sz="4" w:space="0" w:color="auto"/>
            </w:tcBorders>
            <w:noWrap/>
            <w:hideMark/>
          </w:tcPr>
          <w:p w14:paraId="78039252" w14:textId="6E6C1C6C"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ASV2_</w:t>
            </w:r>
            <w:r w:rsidRPr="00414B12">
              <w:rPr>
                <w:rFonts w:ascii="Cambria Math" w:hAnsi="Cambria Math" w:cs="Times New Roman"/>
                <w:i/>
                <w:iCs/>
                <w:sz w:val="16"/>
                <w:szCs w:val="16"/>
              </w:rPr>
              <w:t>Haemophilus</w:t>
            </w:r>
          </w:p>
        </w:tc>
        <w:tc>
          <w:tcPr>
            <w:tcW w:w="680" w:type="dxa"/>
            <w:tcBorders>
              <w:top w:val="single" w:sz="4" w:space="0" w:color="auto"/>
              <w:bottom w:val="single" w:sz="4" w:space="0" w:color="auto"/>
            </w:tcBorders>
            <w:noWrap/>
            <w:hideMark/>
          </w:tcPr>
          <w:p w14:paraId="0040240E"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12.09</w:t>
            </w:r>
          </w:p>
        </w:tc>
        <w:tc>
          <w:tcPr>
            <w:tcW w:w="2104" w:type="dxa"/>
            <w:tcBorders>
              <w:top w:val="single" w:sz="4" w:space="0" w:color="auto"/>
              <w:bottom w:val="single" w:sz="4" w:space="0" w:color="auto"/>
            </w:tcBorders>
            <w:noWrap/>
            <w:hideMark/>
          </w:tcPr>
          <w:p w14:paraId="37B3E6C8" w14:textId="6A0A0270"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ASV2_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7B1E913F"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14.76</w:t>
            </w:r>
          </w:p>
        </w:tc>
      </w:tr>
      <w:tr w:rsidR="00F149AE" w:rsidRPr="00F149AE" w14:paraId="205D8D61" w14:textId="77777777" w:rsidTr="0029257D">
        <w:trPr>
          <w:trHeight w:val="295"/>
        </w:trPr>
        <w:tc>
          <w:tcPr>
            <w:tcW w:w="2342" w:type="dxa"/>
            <w:tcBorders>
              <w:top w:val="single" w:sz="4" w:space="0" w:color="auto"/>
              <w:bottom w:val="single" w:sz="4" w:space="0" w:color="auto"/>
            </w:tcBorders>
            <w:noWrap/>
            <w:hideMark/>
          </w:tcPr>
          <w:p w14:paraId="2E7DD2F8" w14:textId="53FE9690"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w:t>
            </w:r>
            <w:r w:rsidR="00807650">
              <w:rPr>
                <w:rFonts w:ascii="Cambria Math" w:hAnsi="Cambria Math" w:cs="Times New Roman"/>
                <w:sz w:val="16"/>
                <w:szCs w:val="16"/>
              </w:rPr>
              <w:t>5_</w:t>
            </w:r>
            <w:r w:rsidRPr="00F149AE">
              <w:rPr>
                <w:rFonts w:ascii="Cambria Math" w:hAnsi="Cambria Math" w:cs="Times New Roman"/>
                <w:sz w:val="16"/>
                <w:szCs w:val="16"/>
              </w:rPr>
              <w:t>Staphylococcus</w:t>
            </w:r>
          </w:p>
        </w:tc>
        <w:tc>
          <w:tcPr>
            <w:tcW w:w="680" w:type="dxa"/>
            <w:tcBorders>
              <w:top w:val="single" w:sz="4" w:space="0" w:color="auto"/>
              <w:bottom w:val="single" w:sz="4" w:space="0" w:color="auto"/>
            </w:tcBorders>
            <w:noWrap/>
            <w:hideMark/>
          </w:tcPr>
          <w:p w14:paraId="7C4B33DD"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8.85</w:t>
            </w:r>
          </w:p>
        </w:tc>
        <w:tc>
          <w:tcPr>
            <w:tcW w:w="2294" w:type="dxa"/>
            <w:tcBorders>
              <w:top w:val="single" w:sz="4" w:space="0" w:color="auto"/>
              <w:bottom w:val="single" w:sz="4" w:space="0" w:color="auto"/>
            </w:tcBorders>
            <w:noWrap/>
            <w:hideMark/>
          </w:tcPr>
          <w:p w14:paraId="6C119813" w14:textId="217661C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ASV3_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04E3BAAB"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9.66</w:t>
            </w:r>
          </w:p>
        </w:tc>
        <w:tc>
          <w:tcPr>
            <w:tcW w:w="2104" w:type="dxa"/>
            <w:tcBorders>
              <w:top w:val="single" w:sz="4" w:space="0" w:color="auto"/>
              <w:bottom w:val="single" w:sz="4" w:space="0" w:color="auto"/>
            </w:tcBorders>
            <w:noWrap/>
            <w:hideMark/>
          </w:tcPr>
          <w:p w14:paraId="2F7CEAB1" w14:textId="1F13C1BD"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ASV3_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6941E791"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8.87</w:t>
            </w:r>
          </w:p>
        </w:tc>
      </w:tr>
      <w:tr w:rsidR="00F149AE" w:rsidRPr="00F149AE" w14:paraId="501AE4E3" w14:textId="77777777" w:rsidTr="0029257D">
        <w:trPr>
          <w:trHeight w:val="295"/>
        </w:trPr>
        <w:tc>
          <w:tcPr>
            <w:tcW w:w="2342" w:type="dxa"/>
            <w:tcBorders>
              <w:top w:val="single" w:sz="4" w:space="0" w:color="auto"/>
              <w:bottom w:val="single" w:sz="4" w:space="0" w:color="auto"/>
            </w:tcBorders>
            <w:noWrap/>
            <w:hideMark/>
          </w:tcPr>
          <w:p w14:paraId="400584B3" w14:textId="1FAFDE85"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ASV7_</w:t>
            </w:r>
            <w:r w:rsidR="00414B12" w:rsidRPr="00414B12">
              <w:rPr>
                <w:rFonts w:ascii="Cambria Math" w:hAnsi="Cambria Math" w:cs="Times New Roman"/>
                <w:i/>
                <w:iCs/>
                <w:sz w:val="16"/>
                <w:szCs w:val="16"/>
              </w:rPr>
              <w:t xml:space="preserve"> Corynebacterium</w:t>
            </w:r>
          </w:p>
        </w:tc>
        <w:tc>
          <w:tcPr>
            <w:tcW w:w="680" w:type="dxa"/>
            <w:tcBorders>
              <w:top w:val="single" w:sz="4" w:space="0" w:color="auto"/>
              <w:bottom w:val="single" w:sz="4" w:space="0" w:color="auto"/>
            </w:tcBorders>
            <w:noWrap/>
            <w:hideMark/>
          </w:tcPr>
          <w:p w14:paraId="2F91CEB1"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6.86</w:t>
            </w:r>
          </w:p>
        </w:tc>
        <w:tc>
          <w:tcPr>
            <w:tcW w:w="2294" w:type="dxa"/>
            <w:tcBorders>
              <w:top w:val="single" w:sz="4" w:space="0" w:color="auto"/>
              <w:bottom w:val="single" w:sz="4" w:space="0" w:color="auto"/>
            </w:tcBorders>
            <w:noWrap/>
            <w:hideMark/>
          </w:tcPr>
          <w:p w14:paraId="07B328BB" w14:textId="533DBCAE"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ASV4_</w:t>
            </w:r>
            <w:r w:rsidR="00414B12" w:rsidRPr="00414B12">
              <w:rPr>
                <w:rFonts w:ascii="Cambria Math" w:hAnsi="Cambria Math" w:cs="Times New Roman"/>
                <w:i/>
                <w:iCs/>
                <w:sz w:val="16"/>
                <w:szCs w:val="16"/>
              </w:rPr>
              <w:t xml:space="preserve"> Corynebacterium</w:t>
            </w:r>
          </w:p>
        </w:tc>
        <w:tc>
          <w:tcPr>
            <w:tcW w:w="680" w:type="dxa"/>
            <w:tcBorders>
              <w:top w:val="single" w:sz="4" w:space="0" w:color="auto"/>
              <w:bottom w:val="single" w:sz="4" w:space="0" w:color="auto"/>
            </w:tcBorders>
            <w:noWrap/>
            <w:hideMark/>
          </w:tcPr>
          <w:p w14:paraId="2E2298B6"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5.72</w:t>
            </w:r>
          </w:p>
        </w:tc>
        <w:tc>
          <w:tcPr>
            <w:tcW w:w="2104" w:type="dxa"/>
            <w:tcBorders>
              <w:top w:val="single" w:sz="4" w:space="0" w:color="auto"/>
              <w:bottom w:val="single" w:sz="4" w:space="0" w:color="auto"/>
            </w:tcBorders>
            <w:noWrap/>
            <w:hideMark/>
          </w:tcPr>
          <w:p w14:paraId="0049562A" w14:textId="40DFCA9C"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ASV4_</w:t>
            </w:r>
            <w:r w:rsidR="00414B12" w:rsidRPr="00414B12">
              <w:rPr>
                <w:rFonts w:ascii="Cambria Math" w:hAnsi="Cambria Math" w:cs="Times New Roman"/>
                <w:i/>
                <w:iCs/>
                <w:sz w:val="16"/>
                <w:szCs w:val="16"/>
              </w:rPr>
              <w:t xml:space="preserve"> Corynebacterium</w:t>
            </w:r>
          </w:p>
        </w:tc>
        <w:tc>
          <w:tcPr>
            <w:tcW w:w="680" w:type="dxa"/>
            <w:tcBorders>
              <w:top w:val="single" w:sz="4" w:space="0" w:color="auto"/>
              <w:bottom w:val="single" w:sz="4" w:space="0" w:color="auto"/>
            </w:tcBorders>
            <w:noWrap/>
            <w:hideMark/>
          </w:tcPr>
          <w:p w14:paraId="478B8FDD"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4.50</w:t>
            </w:r>
          </w:p>
        </w:tc>
      </w:tr>
      <w:tr w:rsidR="00F149AE" w:rsidRPr="00F149AE" w14:paraId="29615C52" w14:textId="77777777" w:rsidTr="0029257D">
        <w:trPr>
          <w:trHeight w:val="295"/>
        </w:trPr>
        <w:tc>
          <w:tcPr>
            <w:tcW w:w="2342" w:type="dxa"/>
            <w:tcBorders>
              <w:top w:val="single" w:sz="4" w:space="0" w:color="auto"/>
              <w:bottom w:val="single" w:sz="4" w:space="0" w:color="auto"/>
            </w:tcBorders>
            <w:noWrap/>
            <w:hideMark/>
          </w:tcPr>
          <w:p w14:paraId="32CBAF15" w14:textId="7F6E2385"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ASV3_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22C558D2"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6.50</w:t>
            </w:r>
          </w:p>
        </w:tc>
        <w:tc>
          <w:tcPr>
            <w:tcW w:w="2294" w:type="dxa"/>
            <w:tcBorders>
              <w:top w:val="single" w:sz="4" w:space="0" w:color="auto"/>
              <w:bottom w:val="single" w:sz="4" w:space="0" w:color="auto"/>
            </w:tcBorders>
            <w:noWrap/>
            <w:hideMark/>
          </w:tcPr>
          <w:p w14:paraId="07ED2E69" w14:textId="360AE966"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ASV8_</w:t>
            </w:r>
            <w:r w:rsidRPr="00414B12">
              <w:rPr>
                <w:rFonts w:ascii="Cambria Math" w:hAnsi="Cambria Math" w:cs="Times New Roman"/>
                <w:i/>
                <w:iCs/>
                <w:sz w:val="16"/>
                <w:szCs w:val="16"/>
              </w:rPr>
              <w:t>Streptococcus</w:t>
            </w:r>
          </w:p>
        </w:tc>
        <w:tc>
          <w:tcPr>
            <w:tcW w:w="680" w:type="dxa"/>
            <w:tcBorders>
              <w:top w:val="single" w:sz="4" w:space="0" w:color="auto"/>
              <w:bottom w:val="single" w:sz="4" w:space="0" w:color="auto"/>
            </w:tcBorders>
            <w:noWrap/>
            <w:hideMark/>
          </w:tcPr>
          <w:p w14:paraId="50B8123D"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4.66</w:t>
            </w:r>
          </w:p>
        </w:tc>
        <w:tc>
          <w:tcPr>
            <w:tcW w:w="2104" w:type="dxa"/>
            <w:tcBorders>
              <w:top w:val="single" w:sz="4" w:space="0" w:color="auto"/>
              <w:bottom w:val="single" w:sz="4" w:space="0" w:color="auto"/>
            </w:tcBorders>
            <w:noWrap/>
            <w:hideMark/>
          </w:tcPr>
          <w:p w14:paraId="40A08B39" w14:textId="217938E9"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ASV6_</w:t>
            </w:r>
            <w:r w:rsidRPr="00414B12">
              <w:rPr>
                <w:rFonts w:ascii="Cambria Math" w:hAnsi="Cambria Math" w:cs="Times New Roman"/>
                <w:i/>
                <w:iCs/>
                <w:sz w:val="16"/>
                <w:szCs w:val="16"/>
              </w:rPr>
              <w:t>Dolosigranulum</w:t>
            </w:r>
          </w:p>
        </w:tc>
        <w:tc>
          <w:tcPr>
            <w:tcW w:w="680" w:type="dxa"/>
            <w:tcBorders>
              <w:top w:val="single" w:sz="4" w:space="0" w:color="auto"/>
              <w:bottom w:val="single" w:sz="4" w:space="0" w:color="auto"/>
            </w:tcBorders>
            <w:noWrap/>
            <w:hideMark/>
          </w:tcPr>
          <w:p w14:paraId="161B1E2D"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3.86</w:t>
            </w:r>
          </w:p>
        </w:tc>
      </w:tr>
      <w:tr w:rsidR="00F149AE" w:rsidRPr="00F149AE" w14:paraId="663E75BF" w14:textId="77777777" w:rsidTr="0029257D">
        <w:trPr>
          <w:trHeight w:val="295"/>
        </w:trPr>
        <w:tc>
          <w:tcPr>
            <w:tcW w:w="2342" w:type="dxa"/>
            <w:tcBorders>
              <w:top w:val="single" w:sz="4" w:space="0" w:color="auto"/>
              <w:bottom w:val="single" w:sz="4" w:space="0" w:color="auto"/>
            </w:tcBorders>
            <w:noWrap/>
            <w:hideMark/>
          </w:tcPr>
          <w:p w14:paraId="171F8391" w14:textId="2244DD8C"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ASV4_</w:t>
            </w:r>
            <w:r w:rsidRPr="00414B12">
              <w:rPr>
                <w:rFonts w:ascii="Cambria Math" w:hAnsi="Cambria Math" w:cs="Times New Roman"/>
                <w:i/>
                <w:iCs/>
                <w:sz w:val="16"/>
                <w:szCs w:val="16"/>
              </w:rPr>
              <w:t>Corynebacterium</w:t>
            </w:r>
          </w:p>
        </w:tc>
        <w:tc>
          <w:tcPr>
            <w:tcW w:w="680" w:type="dxa"/>
            <w:tcBorders>
              <w:top w:val="single" w:sz="4" w:space="0" w:color="auto"/>
              <w:bottom w:val="single" w:sz="4" w:space="0" w:color="auto"/>
            </w:tcBorders>
            <w:noWrap/>
            <w:hideMark/>
          </w:tcPr>
          <w:p w14:paraId="3E7C96E3"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6.34</w:t>
            </w:r>
          </w:p>
        </w:tc>
        <w:tc>
          <w:tcPr>
            <w:tcW w:w="2294" w:type="dxa"/>
            <w:tcBorders>
              <w:top w:val="single" w:sz="4" w:space="0" w:color="auto"/>
              <w:bottom w:val="single" w:sz="4" w:space="0" w:color="auto"/>
            </w:tcBorders>
            <w:noWrap/>
            <w:hideMark/>
          </w:tcPr>
          <w:p w14:paraId="4CB56119" w14:textId="5BA8B742"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ASV6_</w:t>
            </w:r>
            <w:r w:rsidRPr="00414B12">
              <w:rPr>
                <w:rFonts w:ascii="Cambria Math" w:hAnsi="Cambria Math" w:cs="Times New Roman"/>
                <w:i/>
                <w:iCs/>
                <w:sz w:val="16"/>
                <w:szCs w:val="16"/>
              </w:rPr>
              <w:t>Dolosigranulum</w:t>
            </w:r>
          </w:p>
        </w:tc>
        <w:tc>
          <w:tcPr>
            <w:tcW w:w="680" w:type="dxa"/>
            <w:tcBorders>
              <w:top w:val="single" w:sz="4" w:space="0" w:color="auto"/>
              <w:bottom w:val="single" w:sz="4" w:space="0" w:color="auto"/>
            </w:tcBorders>
            <w:noWrap/>
            <w:hideMark/>
          </w:tcPr>
          <w:p w14:paraId="6B2C151E"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3.47</w:t>
            </w:r>
          </w:p>
        </w:tc>
        <w:tc>
          <w:tcPr>
            <w:tcW w:w="2104" w:type="dxa"/>
            <w:tcBorders>
              <w:top w:val="single" w:sz="4" w:space="0" w:color="auto"/>
              <w:bottom w:val="single" w:sz="4" w:space="0" w:color="auto"/>
            </w:tcBorders>
            <w:noWrap/>
            <w:hideMark/>
          </w:tcPr>
          <w:p w14:paraId="1533061B" w14:textId="3D20068B"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ASV8_</w:t>
            </w:r>
            <w:r w:rsidRPr="00414B12">
              <w:rPr>
                <w:rFonts w:ascii="Cambria Math" w:hAnsi="Cambria Math" w:cs="Times New Roman"/>
                <w:i/>
                <w:iCs/>
                <w:sz w:val="16"/>
                <w:szCs w:val="16"/>
              </w:rPr>
              <w:t>Streptococcus</w:t>
            </w:r>
          </w:p>
        </w:tc>
        <w:tc>
          <w:tcPr>
            <w:tcW w:w="680" w:type="dxa"/>
            <w:tcBorders>
              <w:top w:val="single" w:sz="4" w:space="0" w:color="auto"/>
              <w:bottom w:val="single" w:sz="4" w:space="0" w:color="auto"/>
            </w:tcBorders>
            <w:noWrap/>
            <w:hideMark/>
          </w:tcPr>
          <w:p w14:paraId="35A06B3B"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3.24</w:t>
            </w:r>
          </w:p>
        </w:tc>
      </w:tr>
      <w:tr w:rsidR="00F149AE" w:rsidRPr="00F149AE" w14:paraId="2DCDD560" w14:textId="77777777" w:rsidTr="0029257D">
        <w:trPr>
          <w:trHeight w:val="295"/>
        </w:trPr>
        <w:tc>
          <w:tcPr>
            <w:tcW w:w="2342" w:type="dxa"/>
            <w:tcBorders>
              <w:top w:val="single" w:sz="4" w:space="0" w:color="auto"/>
              <w:bottom w:val="single" w:sz="4" w:space="0" w:color="auto"/>
            </w:tcBorders>
            <w:noWrap/>
            <w:hideMark/>
          </w:tcPr>
          <w:p w14:paraId="05380CE3" w14:textId="1D2FE432"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ASV6_</w:t>
            </w:r>
            <w:r w:rsidRPr="00414B12">
              <w:rPr>
                <w:rFonts w:ascii="Cambria Math" w:hAnsi="Cambria Math" w:cs="Times New Roman"/>
                <w:i/>
                <w:iCs/>
                <w:sz w:val="16"/>
                <w:szCs w:val="16"/>
              </w:rPr>
              <w:t>Dolosigranulum</w:t>
            </w:r>
          </w:p>
        </w:tc>
        <w:tc>
          <w:tcPr>
            <w:tcW w:w="680" w:type="dxa"/>
            <w:tcBorders>
              <w:top w:val="single" w:sz="4" w:space="0" w:color="auto"/>
              <w:bottom w:val="single" w:sz="4" w:space="0" w:color="auto"/>
            </w:tcBorders>
            <w:noWrap/>
            <w:hideMark/>
          </w:tcPr>
          <w:p w14:paraId="5847D530"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2.85</w:t>
            </w:r>
          </w:p>
        </w:tc>
        <w:tc>
          <w:tcPr>
            <w:tcW w:w="2294" w:type="dxa"/>
            <w:tcBorders>
              <w:top w:val="single" w:sz="4" w:space="0" w:color="auto"/>
              <w:bottom w:val="single" w:sz="4" w:space="0" w:color="auto"/>
            </w:tcBorders>
            <w:noWrap/>
            <w:hideMark/>
          </w:tcPr>
          <w:p w14:paraId="56CA7139" w14:textId="5342F9F0"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ASV7_</w:t>
            </w:r>
            <w:r w:rsidR="00414B12" w:rsidRPr="00414B12">
              <w:rPr>
                <w:rFonts w:ascii="Cambria Math" w:hAnsi="Cambria Math" w:cs="Times New Roman"/>
                <w:i/>
                <w:iCs/>
                <w:sz w:val="16"/>
                <w:szCs w:val="16"/>
              </w:rPr>
              <w:t xml:space="preserve"> Corynebacterium</w:t>
            </w:r>
          </w:p>
        </w:tc>
        <w:tc>
          <w:tcPr>
            <w:tcW w:w="680" w:type="dxa"/>
            <w:tcBorders>
              <w:top w:val="single" w:sz="4" w:space="0" w:color="auto"/>
              <w:bottom w:val="single" w:sz="4" w:space="0" w:color="auto"/>
            </w:tcBorders>
            <w:noWrap/>
            <w:hideMark/>
          </w:tcPr>
          <w:p w14:paraId="06D44868"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3.00</w:t>
            </w:r>
          </w:p>
        </w:tc>
        <w:tc>
          <w:tcPr>
            <w:tcW w:w="2104" w:type="dxa"/>
            <w:tcBorders>
              <w:top w:val="single" w:sz="4" w:space="0" w:color="auto"/>
              <w:bottom w:val="single" w:sz="4" w:space="0" w:color="auto"/>
            </w:tcBorders>
            <w:noWrap/>
            <w:hideMark/>
          </w:tcPr>
          <w:p w14:paraId="18EA7E5F" w14:textId="33C182F2"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ASV11_</w:t>
            </w:r>
            <w:r w:rsidR="00414B12" w:rsidRPr="00414B12">
              <w:rPr>
                <w:rFonts w:ascii="Cambria Math" w:hAnsi="Cambria Math" w:cs="Times New Roman"/>
                <w:i/>
                <w:iCs/>
                <w:sz w:val="16"/>
                <w:szCs w:val="16"/>
              </w:rPr>
              <w:t xml:space="preserve"> Moraxella</w:t>
            </w:r>
          </w:p>
        </w:tc>
        <w:tc>
          <w:tcPr>
            <w:tcW w:w="680" w:type="dxa"/>
            <w:tcBorders>
              <w:top w:val="single" w:sz="4" w:space="0" w:color="auto"/>
              <w:bottom w:val="single" w:sz="4" w:space="0" w:color="auto"/>
            </w:tcBorders>
            <w:noWrap/>
            <w:hideMark/>
          </w:tcPr>
          <w:p w14:paraId="27E59690"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1.49</w:t>
            </w:r>
          </w:p>
        </w:tc>
      </w:tr>
      <w:tr w:rsidR="00F149AE" w:rsidRPr="00F149AE" w14:paraId="2BBCCA2B" w14:textId="77777777" w:rsidTr="0029257D">
        <w:trPr>
          <w:trHeight w:val="295"/>
        </w:trPr>
        <w:tc>
          <w:tcPr>
            <w:tcW w:w="2342" w:type="dxa"/>
            <w:tcBorders>
              <w:top w:val="single" w:sz="4" w:space="0" w:color="auto"/>
              <w:bottom w:val="single" w:sz="4" w:space="0" w:color="auto"/>
            </w:tcBorders>
            <w:noWrap/>
            <w:hideMark/>
          </w:tcPr>
          <w:p w14:paraId="4C7F8D28" w14:textId="258706C0"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ASV13_</w:t>
            </w:r>
            <w:r w:rsidR="00414B12" w:rsidRPr="00414B12">
              <w:rPr>
                <w:rFonts w:ascii="Cambria Math" w:hAnsi="Cambria Math" w:cs="Times New Roman"/>
                <w:i/>
                <w:iCs/>
                <w:sz w:val="16"/>
                <w:szCs w:val="16"/>
              </w:rPr>
              <w:t xml:space="preserve"> Neisseria</w:t>
            </w:r>
          </w:p>
        </w:tc>
        <w:tc>
          <w:tcPr>
            <w:tcW w:w="680" w:type="dxa"/>
            <w:tcBorders>
              <w:top w:val="single" w:sz="4" w:space="0" w:color="auto"/>
              <w:bottom w:val="single" w:sz="4" w:space="0" w:color="auto"/>
            </w:tcBorders>
            <w:noWrap/>
            <w:hideMark/>
          </w:tcPr>
          <w:p w14:paraId="293712B9"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2.63</w:t>
            </w:r>
          </w:p>
        </w:tc>
        <w:tc>
          <w:tcPr>
            <w:tcW w:w="2294" w:type="dxa"/>
            <w:tcBorders>
              <w:top w:val="single" w:sz="4" w:space="0" w:color="auto"/>
              <w:bottom w:val="single" w:sz="4" w:space="0" w:color="auto"/>
            </w:tcBorders>
            <w:noWrap/>
            <w:hideMark/>
          </w:tcPr>
          <w:p w14:paraId="40D60B5D" w14:textId="5EFF4B85"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ASV5_</w:t>
            </w:r>
            <w:r w:rsidRPr="00414B12">
              <w:rPr>
                <w:rFonts w:ascii="Cambria Math" w:hAnsi="Cambria Math" w:cs="Times New Roman"/>
                <w:i/>
                <w:iCs/>
                <w:sz w:val="16"/>
                <w:szCs w:val="16"/>
              </w:rPr>
              <w:t>Staphylococcus</w:t>
            </w:r>
          </w:p>
        </w:tc>
        <w:tc>
          <w:tcPr>
            <w:tcW w:w="680" w:type="dxa"/>
            <w:tcBorders>
              <w:top w:val="single" w:sz="4" w:space="0" w:color="auto"/>
              <w:bottom w:val="single" w:sz="4" w:space="0" w:color="auto"/>
            </w:tcBorders>
            <w:noWrap/>
            <w:hideMark/>
          </w:tcPr>
          <w:p w14:paraId="106D991A"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1.94</w:t>
            </w:r>
          </w:p>
        </w:tc>
        <w:tc>
          <w:tcPr>
            <w:tcW w:w="2104" w:type="dxa"/>
            <w:tcBorders>
              <w:top w:val="single" w:sz="4" w:space="0" w:color="auto"/>
              <w:bottom w:val="single" w:sz="4" w:space="0" w:color="auto"/>
            </w:tcBorders>
            <w:noWrap/>
            <w:hideMark/>
          </w:tcPr>
          <w:p w14:paraId="57973D0E" w14:textId="127A83E4"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ASV5_</w:t>
            </w:r>
            <w:r w:rsidRPr="00414B12">
              <w:rPr>
                <w:rFonts w:ascii="Cambria Math" w:hAnsi="Cambria Math" w:cs="Times New Roman"/>
                <w:i/>
                <w:iCs/>
                <w:sz w:val="16"/>
                <w:szCs w:val="16"/>
              </w:rPr>
              <w:t>Staphylococcus</w:t>
            </w:r>
          </w:p>
        </w:tc>
        <w:tc>
          <w:tcPr>
            <w:tcW w:w="680" w:type="dxa"/>
            <w:tcBorders>
              <w:top w:val="single" w:sz="4" w:space="0" w:color="auto"/>
              <w:bottom w:val="single" w:sz="4" w:space="0" w:color="auto"/>
            </w:tcBorders>
            <w:noWrap/>
            <w:hideMark/>
          </w:tcPr>
          <w:p w14:paraId="1B126516"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1.35</w:t>
            </w:r>
          </w:p>
        </w:tc>
      </w:tr>
      <w:tr w:rsidR="00F149AE" w:rsidRPr="00F149AE" w14:paraId="6BDC3F0D" w14:textId="77777777" w:rsidTr="0029257D">
        <w:trPr>
          <w:trHeight w:val="295"/>
        </w:trPr>
        <w:tc>
          <w:tcPr>
            <w:tcW w:w="2342" w:type="dxa"/>
            <w:tcBorders>
              <w:top w:val="single" w:sz="4" w:space="0" w:color="auto"/>
              <w:bottom w:val="single" w:sz="4" w:space="0" w:color="auto"/>
            </w:tcBorders>
            <w:noWrap/>
            <w:hideMark/>
          </w:tcPr>
          <w:p w14:paraId="04A4B0E9" w14:textId="5993C5B5"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ASV8_</w:t>
            </w:r>
            <w:r w:rsidRPr="00414B12">
              <w:rPr>
                <w:rFonts w:ascii="Cambria Math" w:hAnsi="Cambria Math" w:cs="Times New Roman"/>
                <w:i/>
                <w:iCs/>
                <w:sz w:val="16"/>
                <w:szCs w:val="16"/>
              </w:rPr>
              <w:t>Streptococcus</w:t>
            </w:r>
          </w:p>
        </w:tc>
        <w:tc>
          <w:tcPr>
            <w:tcW w:w="680" w:type="dxa"/>
            <w:tcBorders>
              <w:top w:val="single" w:sz="4" w:space="0" w:color="auto"/>
              <w:bottom w:val="single" w:sz="4" w:space="0" w:color="auto"/>
            </w:tcBorders>
            <w:noWrap/>
            <w:hideMark/>
          </w:tcPr>
          <w:p w14:paraId="18E1E37F"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2.53</w:t>
            </w:r>
          </w:p>
        </w:tc>
        <w:tc>
          <w:tcPr>
            <w:tcW w:w="2294" w:type="dxa"/>
            <w:tcBorders>
              <w:top w:val="single" w:sz="4" w:space="0" w:color="auto"/>
              <w:bottom w:val="single" w:sz="4" w:space="0" w:color="auto"/>
            </w:tcBorders>
            <w:noWrap/>
            <w:hideMark/>
          </w:tcPr>
          <w:p w14:paraId="2CE1383C" w14:textId="030120A3"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ASV10_</w:t>
            </w:r>
            <w:r w:rsidRPr="00414B12">
              <w:rPr>
                <w:rFonts w:ascii="Cambria Math" w:hAnsi="Cambria Math" w:cs="Times New Roman"/>
                <w:i/>
                <w:iCs/>
                <w:sz w:val="16"/>
                <w:szCs w:val="16"/>
              </w:rPr>
              <w:t>Streptococcus</w:t>
            </w:r>
          </w:p>
        </w:tc>
        <w:tc>
          <w:tcPr>
            <w:tcW w:w="680" w:type="dxa"/>
            <w:tcBorders>
              <w:top w:val="single" w:sz="4" w:space="0" w:color="auto"/>
              <w:bottom w:val="single" w:sz="4" w:space="0" w:color="auto"/>
            </w:tcBorders>
            <w:noWrap/>
            <w:hideMark/>
          </w:tcPr>
          <w:p w14:paraId="77C738F1"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1.10</w:t>
            </w:r>
          </w:p>
        </w:tc>
        <w:tc>
          <w:tcPr>
            <w:tcW w:w="2104" w:type="dxa"/>
            <w:tcBorders>
              <w:top w:val="single" w:sz="4" w:space="0" w:color="auto"/>
              <w:bottom w:val="single" w:sz="4" w:space="0" w:color="auto"/>
            </w:tcBorders>
            <w:noWrap/>
            <w:hideMark/>
          </w:tcPr>
          <w:p w14:paraId="30E05FE0" w14:textId="012286EB"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ASV7_</w:t>
            </w:r>
            <w:r w:rsidRPr="00414B12">
              <w:rPr>
                <w:rFonts w:ascii="Cambria Math" w:hAnsi="Cambria Math" w:cs="Times New Roman"/>
                <w:i/>
                <w:iCs/>
                <w:sz w:val="16"/>
                <w:szCs w:val="16"/>
              </w:rPr>
              <w:t>Corynebacterium</w:t>
            </w:r>
          </w:p>
        </w:tc>
        <w:tc>
          <w:tcPr>
            <w:tcW w:w="680" w:type="dxa"/>
            <w:tcBorders>
              <w:top w:val="single" w:sz="4" w:space="0" w:color="auto"/>
              <w:bottom w:val="single" w:sz="4" w:space="0" w:color="auto"/>
            </w:tcBorders>
            <w:noWrap/>
            <w:hideMark/>
          </w:tcPr>
          <w:p w14:paraId="44B19635"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1.14</w:t>
            </w:r>
          </w:p>
        </w:tc>
      </w:tr>
      <w:tr w:rsidR="00F149AE" w:rsidRPr="00F149AE" w14:paraId="02E2E3F1" w14:textId="77777777" w:rsidTr="0029257D">
        <w:trPr>
          <w:trHeight w:val="295"/>
        </w:trPr>
        <w:tc>
          <w:tcPr>
            <w:tcW w:w="2342" w:type="dxa"/>
            <w:tcBorders>
              <w:top w:val="single" w:sz="4" w:space="0" w:color="auto"/>
              <w:bottom w:val="single" w:sz="4" w:space="0" w:color="auto"/>
            </w:tcBorders>
            <w:noWrap/>
            <w:hideMark/>
          </w:tcPr>
          <w:p w14:paraId="7B6BC0B8" w14:textId="502F99BA"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ASV10_</w:t>
            </w:r>
            <w:r w:rsidRPr="00414B12">
              <w:rPr>
                <w:rFonts w:ascii="Cambria Math" w:hAnsi="Cambria Math" w:cs="Times New Roman"/>
                <w:i/>
                <w:iCs/>
                <w:sz w:val="16"/>
                <w:szCs w:val="16"/>
              </w:rPr>
              <w:t>Streptococcus</w:t>
            </w:r>
          </w:p>
        </w:tc>
        <w:tc>
          <w:tcPr>
            <w:tcW w:w="680" w:type="dxa"/>
            <w:tcBorders>
              <w:top w:val="single" w:sz="4" w:space="0" w:color="auto"/>
              <w:bottom w:val="single" w:sz="4" w:space="0" w:color="auto"/>
            </w:tcBorders>
            <w:noWrap/>
            <w:hideMark/>
          </w:tcPr>
          <w:p w14:paraId="2F6B6DF9"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2.03</w:t>
            </w:r>
          </w:p>
        </w:tc>
        <w:tc>
          <w:tcPr>
            <w:tcW w:w="2294" w:type="dxa"/>
            <w:tcBorders>
              <w:top w:val="single" w:sz="4" w:space="0" w:color="auto"/>
              <w:bottom w:val="single" w:sz="4" w:space="0" w:color="auto"/>
            </w:tcBorders>
            <w:noWrap/>
            <w:hideMark/>
          </w:tcPr>
          <w:p w14:paraId="4766C7CB" w14:textId="57DAE8E8"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ASV11_</w:t>
            </w:r>
            <w:r w:rsidR="00414B12" w:rsidRPr="00414B12">
              <w:rPr>
                <w:rFonts w:ascii="Cambria Math" w:hAnsi="Cambria Math" w:cs="Times New Roman"/>
                <w:i/>
                <w:iCs/>
                <w:sz w:val="16"/>
                <w:szCs w:val="16"/>
              </w:rPr>
              <w:t xml:space="preserve"> Moraxella</w:t>
            </w:r>
          </w:p>
        </w:tc>
        <w:tc>
          <w:tcPr>
            <w:tcW w:w="680" w:type="dxa"/>
            <w:tcBorders>
              <w:top w:val="single" w:sz="4" w:space="0" w:color="auto"/>
              <w:bottom w:val="single" w:sz="4" w:space="0" w:color="auto"/>
            </w:tcBorders>
            <w:noWrap/>
            <w:hideMark/>
          </w:tcPr>
          <w:p w14:paraId="4DE7D0FC"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1.02</w:t>
            </w:r>
          </w:p>
        </w:tc>
        <w:tc>
          <w:tcPr>
            <w:tcW w:w="2104" w:type="dxa"/>
            <w:tcBorders>
              <w:top w:val="single" w:sz="4" w:space="0" w:color="auto"/>
              <w:bottom w:val="single" w:sz="4" w:space="0" w:color="auto"/>
            </w:tcBorders>
            <w:noWrap/>
            <w:hideMark/>
          </w:tcPr>
          <w:p w14:paraId="51493840" w14:textId="25D6214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ASV18_</w:t>
            </w:r>
            <w:r w:rsidRPr="00414B12">
              <w:rPr>
                <w:rFonts w:ascii="Cambria Math" w:hAnsi="Cambria Math" w:cs="Times New Roman"/>
                <w:i/>
                <w:iCs/>
                <w:sz w:val="16"/>
                <w:szCs w:val="16"/>
              </w:rPr>
              <w:t>Neisseria</w:t>
            </w:r>
          </w:p>
        </w:tc>
        <w:tc>
          <w:tcPr>
            <w:tcW w:w="680" w:type="dxa"/>
            <w:tcBorders>
              <w:top w:val="single" w:sz="4" w:space="0" w:color="auto"/>
              <w:bottom w:val="single" w:sz="4" w:space="0" w:color="auto"/>
            </w:tcBorders>
            <w:noWrap/>
            <w:hideMark/>
          </w:tcPr>
          <w:p w14:paraId="708A40BF"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0.82</w:t>
            </w:r>
          </w:p>
        </w:tc>
      </w:tr>
      <w:tr w:rsidR="00F149AE" w:rsidRPr="00F149AE" w14:paraId="3418AC5C" w14:textId="77777777" w:rsidTr="0029257D">
        <w:trPr>
          <w:trHeight w:val="295"/>
        </w:trPr>
        <w:tc>
          <w:tcPr>
            <w:tcW w:w="2342" w:type="dxa"/>
            <w:tcBorders>
              <w:top w:val="single" w:sz="4" w:space="0" w:color="auto"/>
              <w:bottom w:val="single" w:sz="4" w:space="0" w:color="auto"/>
            </w:tcBorders>
            <w:noWrap/>
            <w:hideMark/>
          </w:tcPr>
          <w:p w14:paraId="554F39A4" w14:textId="41B33F01"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ASV18_</w:t>
            </w:r>
            <w:r w:rsidR="00414B12" w:rsidRPr="00414B12">
              <w:rPr>
                <w:rFonts w:ascii="Cambria Math" w:hAnsi="Cambria Math" w:cs="Times New Roman"/>
                <w:i/>
                <w:iCs/>
                <w:sz w:val="16"/>
                <w:szCs w:val="16"/>
              </w:rPr>
              <w:t xml:space="preserve"> Neisseria</w:t>
            </w:r>
          </w:p>
        </w:tc>
        <w:tc>
          <w:tcPr>
            <w:tcW w:w="680" w:type="dxa"/>
            <w:tcBorders>
              <w:top w:val="single" w:sz="4" w:space="0" w:color="auto"/>
              <w:bottom w:val="single" w:sz="4" w:space="0" w:color="auto"/>
            </w:tcBorders>
            <w:noWrap/>
            <w:hideMark/>
          </w:tcPr>
          <w:p w14:paraId="04AAF15F"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0.95</w:t>
            </w:r>
          </w:p>
        </w:tc>
        <w:tc>
          <w:tcPr>
            <w:tcW w:w="2294" w:type="dxa"/>
            <w:tcBorders>
              <w:top w:val="single" w:sz="4" w:space="0" w:color="auto"/>
              <w:bottom w:val="single" w:sz="4" w:space="0" w:color="auto"/>
            </w:tcBorders>
            <w:noWrap/>
            <w:hideMark/>
          </w:tcPr>
          <w:p w14:paraId="2CFA6D1B" w14:textId="483A714D"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ASV14_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743AC7B2"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0.95</w:t>
            </w:r>
          </w:p>
        </w:tc>
        <w:tc>
          <w:tcPr>
            <w:tcW w:w="2104" w:type="dxa"/>
            <w:tcBorders>
              <w:top w:val="single" w:sz="4" w:space="0" w:color="auto"/>
              <w:bottom w:val="single" w:sz="4" w:space="0" w:color="auto"/>
            </w:tcBorders>
            <w:noWrap/>
            <w:hideMark/>
          </w:tcPr>
          <w:p w14:paraId="0E0BE98F" w14:textId="50918BE8"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ASV28_</w:t>
            </w:r>
            <w:r w:rsidR="00414B12" w:rsidRPr="00414B12">
              <w:rPr>
                <w:rFonts w:ascii="Cambria Math" w:hAnsi="Cambria Math" w:cs="Times New Roman"/>
                <w:i/>
                <w:iCs/>
                <w:sz w:val="16"/>
                <w:szCs w:val="16"/>
              </w:rPr>
              <w:t xml:space="preserve"> Moraxella</w:t>
            </w:r>
          </w:p>
        </w:tc>
        <w:tc>
          <w:tcPr>
            <w:tcW w:w="680" w:type="dxa"/>
            <w:tcBorders>
              <w:top w:val="single" w:sz="4" w:space="0" w:color="auto"/>
              <w:bottom w:val="single" w:sz="4" w:space="0" w:color="auto"/>
            </w:tcBorders>
            <w:noWrap/>
            <w:hideMark/>
          </w:tcPr>
          <w:p w14:paraId="31520F10"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0.66</w:t>
            </w:r>
          </w:p>
        </w:tc>
      </w:tr>
      <w:tr w:rsidR="00F149AE" w:rsidRPr="00F149AE" w14:paraId="43A7E1D1" w14:textId="77777777" w:rsidTr="0029257D">
        <w:trPr>
          <w:trHeight w:val="295"/>
        </w:trPr>
        <w:tc>
          <w:tcPr>
            <w:tcW w:w="2342" w:type="dxa"/>
            <w:tcBorders>
              <w:top w:val="single" w:sz="4" w:space="0" w:color="auto"/>
              <w:bottom w:val="single" w:sz="4" w:space="0" w:color="auto"/>
            </w:tcBorders>
            <w:noWrap/>
            <w:hideMark/>
          </w:tcPr>
          <w:p w14:paraId="31990D34" w14:textId="4E103DE1"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ASV61_</w:t>
            </w:r>
            <w:r w:rsidRPr="00414B12">
              <w:rPr>
                <w:rFonts w:ascii="Cambria Math" w:hAnsi="Cambria Math" w:cs="Times New Roman"/>
                <w:i/>
                <w:iCs/>
                <w:sz w:val="16"/>
                <w:szCs w:val="16"/>
              </w:rPr>
              <w:t>Chlamydia</w:t>
            </w:r>
          </w:p>
        </w:tc>
        <w:tc>
          <w:tcPr>
            <w:tcW w:w="680" w:type="dxa"/>
            <w:tcBorders>
              <w:top w:val="single" w:sz="4" w:space="0" w:color="auto"/>
              <w:bottom w:val="single" w:sz="4" w:space="0" w:color="auto"/>
            </w:tcBorders>
            <w:noWrap/>
            <w:hideMark/>
          </w:tcPr>
          <w:p w14:paraId="24D5DFD5"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0.90</w:t>
            </w:r>
          </w:p>
        </w:tc>
        <w:tc>
          <w:tcPr>
            <w:tcW w:w="2294" w:type="dxa"/>
            <w:tcBorders>
              <w:top w:val="single" w:sz="4" w:space="0" w:color="auto"/>
              <w:bottom w:val="single" w:sz="4" w:space="0" w:color="auto"/>
            </w:tcBorders>
            <w:noWrap/>
            <w:hideMark/>
          </w:tcPr>
          <w:p w14:paraId="3BF8AF0B" w14:textId="068C41C6"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ASV21_</w:t>
            </w:r>
            <w:r w:rsidR="00414B12" w:rsidRPr="00414B12">
              <w:rPr>
                <w:rFonts w:ascii="Cambria Math" w:hAnsi="Cambria Math" w:cs="Times New Roman"/>
                <w:i/>
                <w:iCs/>
                <w:sz w:val="16"/>
                <w:szCs w:val="16"/>
              </w:rPr>
              <w:t xml:space="preserve"> Moraxella</w:t>
            </w:r>
          </w:p>
        </w:tc>
        <w:tc>
          <w:tcPr>
            <w:tcW w:w="680" w:type="dxa"/>
            <w:tcBorders>
              <w:top w:val="single" w:sz="4" w:space="0" w:color="auto"/>
              <w:bottom w:val="single" w:sz="4" w:space="0" w:color="auto"/>
            </w:tcBorders>
            <w:noWrap/>
            <w:hideMark/>
          </w:tcPr>
          <w:p w14:paraId="55581D94"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0.84</w:t>
            </w:r>
          </w:p>
        </w:tc>
        <w:tc>
          <w:tcPr>
            <w:tcW w:w="2104" w:type="dxa"/>
            <w:tcBorders>
              <w:top w:val="single" w:sz="4" w:space="0" w:color="auto"/>
              <w:bottom w:val="single" w:sz="4" w:space="0" w:color="auto"/>
            </w:tcBorders>
            <w:noWrap/>
            <w:hideMark/>
          </w:tcPr>
          <w:p w14:paraId="3073A091" w14:textId="193E57C6"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ASV21_</w:t>
            </w:r>
            <w:r w:rsidR="00414B12" w:rsidRPr="00414B12">
              <w:rPr>
                <w:rFonts w:ascii="Cambria Math" w:hAnsi="Cambria Math" w:cs="Times New Roman"/>
                <w:i/>
                <w:iCs/>
                <w:sz w:val="16"/>
                <w:szCs w:val="16"/>
              </w:rPr>
              <w:t xml:space="preserve"> Moraxella</w:t>
            </w:r>
          </w:p>
        </w:tc>
        <w:tc>
          <w:tcPr>
            <w:tcW w:w="680" w:type="dxa"/>
            <w:tcBorders>
              <w:top w:val="single" w:sz="4" w:space="0" w:color="auto"/>
              <w:bottom w:val="single" w:sz="4" w:space="0" w:color="auto"/>
            </w:tcBorders>
            <w:noWrap/>
            <w:hideMark/>
          </w:tcPr>
          <w:p w14:paraId="5D8EA048"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0.64</w:t>
            </w:r>
          </w:p>
        </w:tc>
      </w:tr>
      <w:tr w:rsidR="00F149AE" w:rsidRPr="00F149AE" w14:paraId="6BE39C54" w14:textId="77777777" w:rsidTr="0029257D">
        <w:trPr>
          <w:trHeight w:val="295"/>
        </w:trPr>
        <w:tc>
          <w:tcPr>
            <w:tcW w:w="2342" w:type="dxa"/>
            <w:tcBorders>
              <w:top w:val="single" w:sz="4" w:space="0" w:color="auto"/>
              <w:bottom w:val="single" w:sz="4" w:space="0" w:color="auto"/>
            </w:tcBorders>
            <w:noWrap/>
            <w:hideMark/>
          </w:tcPr>
          <w:p w14:paraId="1A8EEBD7" w14:textId="1ED878FE"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ASV42_</w:t>
            </w:r>
            <w:r w:rsidRPr="00414B12">
              <w:rPr>
                <w:rFonts w:ascii="Cambria Math" w:hAnsi="Cambria Math" w:cs="Times New Roman"/>
                <w:i/>
                <w:iCs/>
                <w:sz w:val="16"/>
                <w:szCs w:val="16"/>
              </w:rPr>
              <w:t>Prevotella</w:t>
            </w:r>
          </w:p>
        </w:tc>
        <w:tc>
          <w:tcPr>
            <w:tcW w:w="680" w:type="dxa"/>
            <w:tcBorders>
              <w:top w:val="single" w:sz="4" w:space="0" w:color="auto"/>
              <w:bottom w:val="single" w:sz="4" w:space="0" w:color="auto"/>
            </w:tcBorders>
            <w:noWrap/>
            <w:hideMark/>
          </w:tcPr>
          <w:p w14:paraId="5964F848"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0.86</w:t>
            </w:r>
          </w:p>
        </w:tc>
        <w:tc>
          <w:tcPr>
            <w:tcW w:w="2294" w:type="dxa"/>
            <w:tcBorders>
              <w:top w:val="single" w:sz="4" w:space="0" w:color="auto"/>
              <w:bottom w:val="single" w:sz="4" w:space="0" w:color="auto"/>
            </w:tcBorders>
            <w:noWrap/>
            <w:hideMark/>
          </w:tcPr>
          <w:p w14:paraId="1195BFE5" w14:textId="5D87FB05"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ASV13_</w:t>
            </w:r>
            <w:r w:rsidR="00414B12" w:rsidRPr="00414B12">
              <w:rPr>
                <w:rFonts w:ascii="Cambria Math" w:hAnsi="Cambria Math" w:cs="Times New Roman"/>
                <w:i/>
                <w:iCs/>
                <w:sz w:val="16"/>
                <w:szCs w:val="16"/>
              </w:rPr>
              <w:t xml:space="preserve"> Neisseria</w:t>
            </w:r>
          </w:p>
        </w:tc>
        <w:tc>
          <w:tcPr>
            <w:tcW w:w="680" w:type="dxa"/>
            <w:tcBorders>
              <w:top w:val="single" w:sz="4" w:space="0" w:color="auto"/>
              <w:bottom w:val="single" w:sz="4" w:space="0" w:color="auto"/>
            </w:tcBorders>
            <w:noWrap/>
            <w:hideMark/>
          </w:tcPr>
          <w:p w14:paraId="54BEED67"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0.69</w:t>
            </w:r>
          </w:p>
        </w:tc>
        <w:tc>
          <w:tcPr>
            <w:tcW w:w="2104" w:type="dxa"/>
            <w:tcBorders>
              <w:top w:val="single" w:sz="4" w:space="0" w:color="auto"/>
              <w:bottom w:val="single" w:sz="4" w:space="0" w:color="auto"/>
            </w:tcBorders>
            <w:noWrap/>
            <w:hideMark/>
          </w:tcPr>
          <w:p w14:paraId="3BA66A20" w14:textId="07FAB1A3"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ASV38_</w:t>
            </w:r>
            <w:r w:rsidR="00414B12" w:rsidRPr="00414B12">
              <w:rPr>
                <w:rFonts w:ascii="Cambria Math" w:hAnsi="Cambria Math" w:cs="Times New Roman"/>
                <w:i/>
                <w:iCs/>
                <w:sz w:val="16"/>
                <w:szCs w:val="16"/>
              </w:rPr>
              <w:t xml:space="preserve"> Moraxella</w:t>
            </w:r>
          </w:p>
        </w:tc>
        <w:tc>
          <w:tcPr>
            <w:tcW w:w="680" w:type="dxa"/>
            <w:tcBorders>
              <w:top w:val="single" w:sz="4" w:space="0" w:color="auto"/>
              <w:bottom w:val="single" w:sz="4" w:space="0" w:color="auto"/>
            </w:tcBorders>
            <w:noWrap/>
            <w:hideMark/>
          </w:tcPr>
          <w:p w14:paraId="5621DB36"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0.57</w:t>
            </w:r>
          </w:p>
        </w:tc>
      </w:tr>
      <w:tr w:rsidR="00F149AE" w:rsidRPr="00F149AE" w14:paraId="7C3E1690" w14:textId="77777777" w:rsidTr="0029257D">
        <w:trPr>
          <w:trHeight w:val="295"/>
        </w:trPr>
        <w:tc>
          <w:tcPr>
            <w:tcW w:w="2342" w:type="dxa"/>
            <w:tcBorders>
              <w:top w:val="single" w:sz="4" w:space="0" w:color="auto"/>
              <w:bottom w:val="single" w:sz="4" w:space="0" w:color="auto"/>
            </w:tcBorders>
            <w:noWrap/>
            <w:hideMark/>
          </w:tcPr>
          <w:p w14:paraId="15F12A12" w14:textId="192E42FD"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ASV17_</w:t>
            </w:r>
            <w:r w:rsidRPr="00414B12">
              <w:rPr>
                <w:rFonts w:ascii="Cambria Math" w:hAnsi="Cambria Math" w:cs="Times New Roman"/>
                <w:i/>
                <w:iCs/>
                <w:sz w:val="16"/>
                <w:szCs w:val="16"/>
              </w:rPr>
              <w:t>Klebsiella</w:t>
            </w:r>
          </w:p>
        </w:tc>
        <w:tc>
          <w:tcPr>
            <w:tcW w:w="680" w:type="dxa"/>
            <w:tcBorders>
              <w:top w:val="single" w:sz="4" w:space="0" w:color="auto"/>
              <w:bottom w:val="single" w:sz="4" w:space="0" w:color="auto"/>
            </w:tcBorders>
            <w:noWrap/>
            <w:hideMark/>
          </w:tcPr>
          <w:p w14:paraId="5553710E"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0.86</w:t>
            </w:r>
          </w:p>
        </w:tc>
        <w:tc>
          <w:tcPr>
            <w:tcW w:w="2294" w:type="dxa"/>
            <w:tcBorders>
              <w:top w:val="single" w:sz="4" w:space="0" w:color="auto"/>
              <w:bottom w:val="single" w:sz="4" w:space="0" w:color="auto"/>
            </w:tcBorders>
            <w:noWrap/>
            <w:hideMark/>
          </w:tcPr>
          <w:p w14:paraId="7D250A43" w14:textId="41073DE1"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ASV19_</w:t>
            </w:r>
            <w:r w:rsidR="00656F30">
              <w:rPr>
                <w:rFonts w:ascii="Cambria Math" w:hAnsi="Cambria Math" w:cs="Times New Roman"/>
                <w:sz w:val="16"/>
                <w:szCs w:val="16"/>
              </w:rPr>
              <w:t>Family Neisseriaceae</w:t>
            </w:r>
          </w:p>
        </w:tc>
        <w:tc>
          <w:tcPr>
            <w:tcW w:w="680" w:type="dxa"/>
            <w:tcBorders>
              <w:top w:val="single" w:sz="4" w:space="0" w:color="auto"/>
              <w:bottom w:val="single" w:sz="4" w:space="0" w:color="auto"/>
            </w:tcBorders>
            <w:noWrap/>
            <w:hideMark/>
          </w:tcPr>
          <w:p w14:paraId="6D9B8BDD"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0.60</w:t>
            </w:r>
          </w:p>
        </w:tc>
        <w:tc>
          <w:tcPr>
            <w:tcW w:w="2104" w:type="dxa"/>
            <w:tcBorders>
              <w:top w:val="single" w:sz="4" w:space="0" w:color="auto"/>
              <w:bottom w:val="single" w:sz="4" w:space="0" w:color="auto"/>
            </w:tcBorders>
            <w:noWrap/>
            <w:hideMark/>
          </w:tcPr>
          <w:p w14:paraId="03519F37" w14:textId="36420916"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ASV14_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0BCAC040"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0.57</w:t>
            </w:r>
          </w:p>
        </w:tc>
      </w:tr>
      <w:tr w:rsidR="00F149AE" w:rsidRPr="00F149AE" w14:paraId="75BB450F" w14:textId="77777777" w:rsidTr="0029257D">
        <w:trPr>
          <w:trHeight w:val="295"/>
        </w:trPr>
        <w:tc>
          <w:tcPr>
            <w:tcW w:w="2342" w:type="dxa"/>
            <w:tcBorders>
              <w:top w:val="single" w:sz="4" w:space="0" w:color="auto"/>
              <w:bottom w:val="single" w:sz="4" w:space="0" w:color="auto"/>
            </w:tcBorders>
            <w:noWrap/>
            <w:hideMark/>
          </w:tcPr>
          <w:p w14:paraId="74F47ECE" w14:textId="2D08DDE9"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ASV25_</w:t>
            </w:r>
            <w:r w:rsidRPr="00414B12">
              <w:rPr>
                <w:rFonts w:ascii="Cambria Math" w:hAnsi="Cambria Math" w:cs="Times New Roman"/>
                <w:i/>
                <w:iCs/>
                <w:sz w:val="16"/>
                <w:szCs w:val="16"/>
              </w:rPr>
              <w:t>Streptococcus</w:t>
            </w:r>
          </w:p>
        </w:tc>
        <w:tc>
          <w:tcPr>
            <w:tcW w:w="680" w:type="dxa"/>
            <w:tcBorders>
              <w:top w:val="single" w:sz="4" w:space="0" w:color="auto"/>
              <w:bottom w:val="single" w:sz="4" w:space="0" w:color="auto"/>
            </w:tcBorders>
            <w:noWrap/>
            <w:hideMark/>
          </w:tcPr>
          <w:p w14:paraId="542C4158"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0.82</w:t>
            </w:r>
          </w:p>
        </w:tc>
        <w:tc>
          <w:tcPr>
            <w:tcW w:w="2294" w:type="dxa"/>
            <w:tcBorders>
              <w:top w:val="single" w:sz="4" w:space="0" w:color="auto"/>
              <w:bottom w:val="single" w:sz="4" w:space="0" w:color="auto"/>
            </w:tcBorders>
            <w:noWrap/>
            <w:hideMark/>
          </w:tcPr>
          <w:p w14:paraId="40D3B2B9" w14:textId="46775085"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ASV71_</w:t>
            </w:r>
            <w:r w:rsidR="00414B12" w:rsidRPr="00414B12">
              <w:rPr>
                <w:rFonts w:ascii="Cambria Math" w:hAnsi="Cambria Math" w:cs="Times New Roman"/>
                <w:i/>
                <w:iCs/>
                <w:sz w:val="16"/>
                <w:szCs w:val="16"/>
              </w:rPr>
              <w:t xml:space="preserve"> Moraxella</w:t>
            </w:r>
          </w:p>
        </w:tc>
        <w:tc>
          <w:tcPr>
            <w:tcW w:w="680" w:type="dxa"/>
            <w:tcBorders>
              <w:top w:val="single" w:sz="4" w:space="0" w:color="auto"/>
              <w:bottom w:val="single" w:sz="4" w:space="0" w:color="auto"/>
            </w:tcBorders>
            <w:noWrap/>
            <w:hideMark/>
          </w:tcPr>
          <w:p w14:paraId="7B561D03"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0.46</w:t>
            </w:r>
          </w:p>
        </w:tc>
        <w:tc>
          <w:tcPr>
            <w:tcW w:w="2104" w:type="dxa"/>
            <w:tcBorders>
              <w:top w:val="single" w:sz="4" w:space="0" w:color="auto"/>
              <w:bottom w:val="single" w:sz="4" w:space="0" w:color="auto"/>
            </w:tcBorders>
            <w:noWrap/>
            <w:hideMark/>
          </w:tcPr>
          <w:p w14:paraId="31A405E2" w14:textId="47048D55"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ASV20_</w:t>
            </w:r>
            <w:r w:rsidR="00414B12" w:rsidRPr="00414B12">
              <w:rPr>
                <w:rFonts w:ascii="Cambria Math" w:hAnsi="Cambria Math" w:cs="Times New Roman"/>
                <w:i/>
                <w:iCs/>
                <w:sz w:val="16"/>
                <w:szCs w:val="16"/>
              </w:rPr>
              <w:t xml:space="preserve"> Haemophilus</w:t>
            </w:r>
          </w:p>
        </w:tc>
        <w:tc>
          <w:tcPr>
            <w:tcW w:w="680" w:type="dxa"/>
            <w:tcBorders>
              <w:top w:val="single" w:sz="4" w:space="0" w:color="auto"/>
              <w:bottom w:val="single" w:sz="4" w:space="0" w:color="auto"/>
            </w:tcBorders>
            <w:noWrap/>
            <w:hideMark/>
          </w:tcPr>
          <w:p w14:paraId="3705D4A3"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0.55</w:t>
            </w:r>
          </w:p>
        </w:tc>
      </w:tr>
      <w:tr w:rsidR="00F149AE" w:rsidRPr="00F149AE" w14:paraId="3A179B97" w14:textId="77777777" w:rsidTr="0029257D">
        <w:trPr>
          <w:trHeight w:val="295"/>
        </w:trPr>
        <w:tc>
          <w:tcPr>
            <w:tcW w:w="2342" w:type="dxa"/>
            <w:tcBorders>
              <w:top w:val="single" w:sz="4" w:space="0" w:color="auto"/>
            </w:tcBorders>
            <w:noWrap/>
            <w:hideMark/>
          </w:tcPr>
          <w:p w14:paraId="2C55341B"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other</w:t>
            </w:r>
          </w:p>
        </w:tc>
        <w:tc>
          <w:tcPr>
            <w:tcW w:w="680" w:type="dxa"/>
            <w:tcBorders>
              <w:top w:val="single" w:sz="4" w:space="0" w:color="auto"/>
            </w:tcBorders>
            <w:noWrap/>
            <w:hideMark/>
          </w:tcPr>
          <w:p w14:paraId="722F5264"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19.17</w:t>
            </w:r>
          </w:p>
        </w:tc>
        <w:tc>
          <w:tcPr>
            <w:tcW w:w="2294" w:type="dxa"/>
            <w:tcBorders>
              <w:top w:val="single" w:sz="4" w:space="0" w:color="auto"/>
            </w:tcBorders>
            <w:noWrap/>
            <w:hideMark/>
          </w:tcPr>
          <w:p w14:paraId="1C78BD64"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other</w:t>
            </w:r>
          </w:p>
        </w:tc>
        <w:tc>
          <w:tcPr>
            <w:tcW w:w="680" w:type="dxa"/>
            <w:tcBorders>
              <w:top w:val="single" w:sz="4" w:space="0" w:color="auto"/>
            </w:tcBorders>
            <w:noWrap/>
            <w:hideMark/>
          </w:tcPr>
          <w:p w14:paraId="15273EDE"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12.84</w:t>
            </w:r>
          </w:p>
        </w:tc>
        <w:tc>
          <w:tcPr>
            <w:tcW w:w="2104" w:type="dxa"/>
            <w:tcBorders>
              <w:top w:val="single" w:sz="4" w:space="0" w:color="auto"/>
            </w:tcBorders>
            <w:noWrap/>
            <w:hideMark/>
          </w:tcPr>
          <w:p w14:paraId="1DA38D69"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other</w:t>
            </w:r>
          </w:p>
        </w:tc>
        <w:tc>
          <w:tcPr>
            <w:tcW w:w="680" w:type="dxa"/>
            <w:tcBorders>
              <w:top w:val="single" w:sz="4" w:space="0" w:color="auto"/>
            </w:tcBorders>
            <w:noWrap/>
            <w:hideMark/>
          </w:tcPr>
          <w:p w14:paraId="694C95B1" w14:textId="77777777" w:rsidR="00F149AE" w:rsidRPr="00F149AE" w:rsidRDefault="00F149AE" w:rsidP="007F0695">
            <w:pPr>
              <w:spacing w:before="60" w:after="60"/>
              <w:jc w:val="center"/>
              <w:rPr>
                <w:rFonts w:ascii="Cambria Math" w:hAnsi="Cambria Math" w:cs="Times New Roman"/>
                <w:sz w:val="16"/>
                <w:szCs w:val="16"/>
              </w:rPr>
            </w:pPr>
            <w:r w:rsidRPr="00F149AE">
              <w:rPr>
                <w:rFonts w:ascii="Cambria Math" w:hAnsi="Cambria Math" w:cs="Times New Roman"/>
                <w:sz w:val="16"/>
                <w:szCs w:val="16"/>
              </w:rPr>
              <w:t>10.29</w:t>
            </w:r>
          </w:p>
        </w:tc>
      </w:tr>
    </w:tbl>
    <w:p w14:paraId="74D47CF3" w14:textId="77777777" w:rsidR="000F7837" w:rsidRDefault="000F7837" w:rsidP="00596C5D">
      <w:pPr>
        <w:spacing w:after="0" w:line="480" w:lineRule="auto"/>
        <w:jc w:val="both"/>
        <w:rPr>
          <w:rFonts w:ascii="Times New Roman" w:hAnsi="Times New Roman" w:cs="Times New Roman"/>
        </w:rPr>
      </w:pPr>
    </w:p>
    <w:p w14:paraId="3B7A1B9B" w14:textId="77777777" w:rsidR="005B09C7" w:rsidRDefault="005B09C7" w:rsidP="00596C5D">
      <w:pPr>
        <w:spacing w:after="0" w:line="480" w:lineRule="auto"/>
        <w:jc w:val="both"/>
        <w:rPr>
          <w:rFonts w:ascii="Times New Roman" w:hAnsi="Times New Roman" w:cs="Times New Roman"/>
        </w:rPr>
      </w:pPr>
    </w:p>
    <w:p w14:paraId="5BAC5BBC" w14:textId="77777777" w:rsidR="005B09C7" w:rsidRDefault="005B09C7" w:rsidP="00596C5D">
      <w:pPr>
        <w:spacing w:after="0" w:line="480" w:lineRule="auto"/>
        <w:jc w:val="both"/>
        <w:rPr>
          <w:rFonts w:ascii="Times New Roman" w:hAnsi="Times New Roman" w:cs="Times New Roman"/>
        </w:rPr>
      </w:pPr>
    </w:p>
    <w:p w14:paraId="370CEE06" w14:textId="77777777" w:rsidR="005B09C7" w:rsidRDefault="005B09C7" w:rsidP="00596C5D">
      <w:pPr>
        <w:spacing w:after="0" w:line="480" w:lineRule="auto"/>
        <w:jc w:val="both"/>
        <w:rPr>
          <w:rFonts w:ascii="Times New Roman" w:hAnsi="Times New Roman" w:cs="Times New Roman"/>
        </w:rPr>
      </w:pPr>
    </w:p>
    <w:p w14:paraId="32575B07" w14:textId="77777777" w:rsidR="005B09C7" w:rsidRDefault="005B09C7" w:rsidP="00596C5D">
      <w:pPr>
        <w:spacing w:after="0" w:line="480" w:lineRule="auto"/>
        <w:jc w:val="both"/>
        <w:rPr>
          <w:rFonts w:ascii="Times New Roman" w:hAnsi="Times New Roman" w:cs="Times New Roman"/>
        </w:rPr>
      </w:pPr>
    </w:p>
    <w:p w14:paraId="685C6A6B" w14:textId="77777777" w:rsidR="005B09C7" w:rsidRDefault="005B09C7" w:rsidP="00596C5D">
      <w:pPr>
        <w:spacing w:after="0" w:line="480" w:lineRule="auto"/>
        <w:jc w:val="both"/>
        <w:rPr>
          <w:rFonts w:ascii="Times New Roman" w:hAnsi="Times New Roman" w:cs="Times New Roman"/>
        </w:rPr>
      </w:pPr>
    </w:p>
    <w:p w14:paraId="470BDE3C" w14:textId="77777777" w:rsidR="005B09C7" w:rsidRDefault="005B09C7" w:rsidP="00596C5D">
      <w:pPr>
        <w:spacing w:after="0" w:line="480" w:lineRule="auto"/>
        <w:jc w:val="both"/>
        <w:rPr>
          <w:rFonts w:ascii="Times New Roman" w:hAnsi="Times New Roman" w:cs="Times New Roman"/>
        </w:rPr>
      </w:pPr>
    </w:p>
    <w:p w14:paraId="58F9C7CD" w14:textId="77777777" w:rsidR="005B09C7" w:rsidRDefault="005B09C7" w:rsidP="00596C5D">
      <w:pPr>
        <w:spacing w:after="0" w:line="480" w:lineRule="auto"/>
        <w:jc w:val="both"/>
        <w:rPr>
          <w:rFonts w:ascii="Times New Roman" w:hAnsi="Times New Roman" w:cs="Times New Roman"/>
        </w:rPr>
      </w:pPr>
    </w:p>
    <w:p w14:paraId="127644CF" w14:textId="77777777" w:rsidR="005B09C7" w:rsidRDefault="005B09C7" w:rsidP="00596C5D">
      <w:pPr>
        <w:spacing w:after="0" w:line="480" w:lineRule="auto"/>
        <w:jc w:val="both"/>
        <w:rPr>
          <w:rFonts w:ascii="Times New Roman" w:hAnsi="Times New Roman" w:cs="Times New Roman"/>
        </w:rPr>
      </w:pPr>
    </w:p>
    <w:p w14:paraId="754C9C76" w14:textId="77777777" w:rsidR="005B09C7" w:rsidRDefault="005B09C7" w:rsidP="00596C5D">
      <w:pPr>
        <w:spacing w:after="0" w:line="480" w:lineRule="auto"/>
        <w:jc w:val="both"/>
        <w:rPr>
          <w:rFonts w:ascii="Times New Roman" w:hAnsi="Times New Roman" w:cs="Times New Roman"/>
        </w:rPr>
      </w:pPr>
    </w:p>
    <w:p w14:paraId="28AD613C" w14:textId="77777777" w:rsidR="005B09C7" w:rsidRDefault="005B09C7" w:rsidP="00596C5D">
      <w:pPr>
        <w:spacing w:after="0" w:line="480" w:lineRule="auto"/>
        <w:jc w:val="both"/>
        <w:rPr>
          <w:rFonts w:ascii="Times New Roman" w:hAnsi="Times New Roman" w:cs="Times New Roman"/>
        </w:rPr>
      </w:pPr>
    </w:p>
    <w:p w14:paraId="25E44536" w14:textId="5051847C" w:rsidR="009374E8" w:rsidRDefault="009374E8" w:rsidP="009374E8">
      <w:pPr>
        <w:spacing w:after="0" w:line="480" w:lineRule="auto"/>
        <w:jc w:val="both"/>
        <w:rPr>
          <w:rFonts w:ascii="Times New Roman" w:hAnsi="Times New Roman" w:cs="Times New Roman"/>
        </w:rPr>
      </w:pPr>
      <w:r>
        <w:rPr>
          <w:rFonts w:ascii="Times New Roman" w:hAnsi="Times New Roman" w:cs="Times New Roman"/>
        </w:rPr>
        <w:t>Table S</w:t>
      </w:r>
      <w:r w:rsidR="007D59DD">
        <w:rPr>
          <w:rFonts w:ascii="Times New Roman" w:hAnsi="Times New Roman" w:cs="Times New Roman"/>
        </w:rPr>
        <w:t>3</w:t>
      </w:r>
      <w:r>
        <w:rPr>
          <w:rFonts w:ascii="Times New Roman" w:hAnsi="Times New Roman" w:cs="Times New Roman"/>
        </w:rPr>
        <w:t xml:space="preserve"> </w:t>
      </w:r>
      <w:r w:rsidRPr="00521D5A">
        <w:rPr>
          <w:rFonts w:ascii="Times New Roman" w:hAnsi="Times New Roman" w:cs="Times New Roman"/>
        </w:rPr>
        <w:t>Differential abundance testing</w:t>
      </w:r>
      <w:r>
        <w:rPr>
          <w:rFonts w:ascii="Times New Roman" w:hAnsi="Times New Roman" w:cs="Times New Roman"/>
        </w:rPr>
        <w:t xml:space="preserve"> for </w:t>
      </w:r>
      <w:r w:rsidR="000F7837">
        <w:rPr>
          <w:rFonts w:ascii="Times New Roman" w:hAnsi="Times New Roman" w:cs="Times New Roman"/>
        </w:rPr>
        <w:t xml:space="preserve">age at </w:t>
      </w:r>
      <w:r>
        <w:rPr>
          <w:rFonts w:ascii="Times New Roman" w:hAnsi="Times New Roman" w:cs="Times New Roman"/>
        </w:rPr>
        <w:t>specimen collection.</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21"/>
        <w:gridCol w:w="1363"/>
        <w:gridCol w:w="1394"/>
        <w:gridCol w:w="1116"/>
        <w:gridCol w:w="1116"/>
        <w:gridCol w:w="1116"/>
      </w:tblGrid>
      <w:tr w:rsidR="008F14EE" w:rsidRPr="00460308" w14:paraId="62187663" w14:textId="77777777" w:rsidTr="005E59CD">
        <w:trPr>
          <w:trHeight w:val="295"/>
        </w:trPr>
        <w:tc>
          <w:tcPr>
            <w:tcW w:w="2921" w:type="dxa"/>
            <w:tcBorders>
              <w:bottom w:val="single" w:sz="4" w:space="0" w:color="auto"/>
            </w:tcBorders>
            <w:noWrap/>
            <w:hideMark/>
          </w:tcPr>
          <w:p w14:paraId="4AA83D7E" w14:textId="77777777" w:rsidR="008F14EE" w:rsidRPr="00460308" w:rsidRDefault="008F14EE" w:rsidP="006A65C8">
            <w:pPr>
              <w:spacing w:before="60" w:after="60"/>
              <w:jc w:val="center"/>
              <w:rPr>
                <w:rFonts w:ascii="Cambria Math" w:hAnsi="Cambria Math" w:cs="Times New Roman"/>
                <w:sz w:val="16"/>
                <w:szCs w:val="16"/>
              </w:rPr>
            </w:pPr>
            <w:r>
              <w:rPr>
                <w:rFonts w:ascii="Cambria Math" w:hAnsi="Cambria Math" w:cs="Times New Roman"/>
                <w:sz w:val="16"/>
                <w:szCs w:val="16"/>
              </w:rPr>
              <w:t>Taxon</w:t>
            </w:r>
          </w:p>
        </w:tc>
        <w:tc>
          <w:tcPr>
            <w:tcW w:w="1363" w:type="dxa"/>
            <w:tcBorders>
              <w:bottom w:val="single" w:sz="4" w:space="0" w:color="auto"/>
            </w:tcBorders>
            <w:noWrap/>
            <w:hideMark/>
          </w:tcPr>
          <w:p w14:paraId="04AD48C2" w14:textId="77777777" w:rsidR="008F14EE" w:rsidRPr="00460308" w:rsidRDefault="008F14EE" w:rsidP="006A65C8">
            <w:pPr>
              <w:spacing w:before="60" w:after="60"/>
              <w:jc w:val="center"/>
              <w:rPr>
                <w:rFonts w:ascii="Cambria Math" w:hAnsi="Cambria Math" w:cs="Times New Roman"/>
                <w:sz w:val="16"/>
                <w:szCs w:val="16"/>
              </w:rPr>
            </w:pPr>
            <w:r>
              <w:rPr>
                <w:rFonts w:ascii="Cambria Math" w:hAnsi="Cambria Math" w:cs="Times New Roman"/>
                <w:sz w:val="16"/>
                <w:szCs w:val="16"/>
              </w:rPr>
              <w:t>MaAsLin2 coefficient</w:t>
            </w:r>
          </w:p>
        </w:tc>
        <w:tc>
          <w:tcPr>
            <w:tcW w:w="1394" w:type="dxa"/>
            <w:tcBorders>
              <w:bottom w:val="single" w:sz="4" w:space="0" w:color="auto"/>
            </w:tcBorders>
            <w:noWrap/>
            <w:hideMark/>
          </w:tcPr>
          <w:p w14:paraId="06CCF2C0" w14:textId="77777777" w:rsidR="008F14EE" w:rsidRPr="00460308" w:rsidRDefault="008F14EE" w:rsidP="006A65C8">
            <w:pPr>
              <w:spacing w:before="60" w:after="60"/>
              <w:jc w:val="center"/>
              <w:rPr>
                <w:rFonts w:ascii="Cambria Math" w:hAnsi="Cambria Math" w:cs="Times New Roman"/>
                <w:sz w:val="16"/>
                <w:szCs w:val="16"/>
              </w:rPr>
            </w:pPr>
            <w:r>
              <w:rPr>
                <w:rFonts w:ascii="Cambria Math" w:hAnsi="Cambria Math" w:cs="Times New Roman"/>
                <w:sz w:val="16"/>
                <w:szCs w:val="16"/>
              </w:rPr>
              <w:t>Number of NP specimens (%)</w:t>
            </w:r>
          </w:p>
        </w:tc>
        <w:tc>
          <w:tcPr>
            <w:tcW w:w="1116" w:type="dxa"/>
            <w:tcBorders>
              <w:bottom w:val="single" w:sz="4" w:space="0" w:color="auto"/>
            </w:tcBorders>
            <w:noWrap/>
            <w:hideMark/>
          </w:tcPr>
          <w:p w14:paraId="7F897308" w14:textId="77777777" w:rsidR="008F14EE" w:rsidRPr="00460308" w:rsidRDefault="008F14EE" w:rsidP="006A65C8">
            <w:pPr>
              <w:spacing w:before="60" w:after="60"/>
              <w:jc w:val="center"/>
              <w:rPr>
                <w:rFonts w:ascii="Cambria Math" w:hAnsi="Cambria Math" w:cs="Times New Roman"/>
                <w:sz w:val="16"/>
                <w:szCs w:val="16"/>
              </w:rPr>
            </w:pPr>
            <w:r>
              <w:rPr>
                <w:rFonts w:ascii="Cambria Math" w:hAnsi="Cambria Math" w:cs="Times New Roman"/>
                <w:sz w:val="16"/>
                <w:szCs w:val="16"/>
              </w:rPr>
              <w:t xml:space="preserve">p </w:t>
            </w:r>
            <w:r w:rsidRPr="00460308">
              <w:rPr>
                <w:rFonts w:ascii="Cambria Math" w:hAnsi="Cambria Math" w:cs="Times New Roman"/>
                <w:sz w:val="16"/>
                <w:szCs w:val="16"/>
              </w:rPr>
              <w:t>val</w:t>
            </w:r>
            <w:r>
              <w:rPr>
                <w:rFonts w:ascii="Cambria Math" w:hAnsi="Cambria Math" w:cs="Times New Roman"/>
                <w:sz w:val="16"/>
                <w:szCs w:val="16"/>
              </w:rPr>
              <w:t>ue</w:t>
            </w:r>
          </w:p>
        </w:tc>
        <w:tc>
          <w:tcPr>
            <w:tcW w:w="1116" w:type="dxa"/>
            <w:tcBorders>
              <w:bottom w:val="single" w:sz="4" w:space="0" w:color="auto"/>
            </w:tcBorders>
            <w:noWrap/>
            <w:hideMark/>
          </w:tcPr>
          <w:p w14:paraId="570EFE74" w14:textId="77777777" w:rsidR="008F14EE" w:rsidRPr="00460308" w:rsidRDefault="008F14EE" w:rsidP="006A65C8">
            <w:pPr>
              <w:spacing w:before="60" w:after="60"/>
              <w:jc w:val="center"/>
              <w:rPr>
                <w:rFonts w:ascii="Cambria Math" w:hAnsi="Cambria Math" w:cs="Times New Roman"/>
                <w:sz w:val="16"/>
                <w:szCs w:val="16"/>
              </w:rPr>
            </w:pPr>
            <w:r>
              <w:rPr>
                <w:rFonts w:ascii="Cambria Math" w:hAnsi="Cambria Math" w:cs="Times New Roman"/>
                <w:sz w:val="16"/>
                <w:szCs w:val="16"/>
              </w:rPr>
              <w:t xml:space="preserve">q </w:t>
            </w:r>
            <w:r w:rsidRPr="00460308">
              <w:rPr>
                <w:rFonts w:ascii="Cambria Math" w:hAnsi="Cambria Math" w:cs="Times New Roman"/>
                <w:sz w:val="16"/>
                <w:szCs w:val="16"/>
              </w:rPr>
              <w:t>val</w:t>
            </w:r>
            <w:r>
              <w:rPr>
                <w:rFonts w:ascii="Cambria Math" w:hAnsi="Cambria Math" w:cs="Times New Roman"/>
                <w:sz w:val="16"/>
                <w:szCs w:val="16"/>
              </w:rPr>
              <w:t>ue</w:t>
            </w:r>
            <w:r w:rsidRPr="008348F1">
              <w:rPr>
                <w:rFonts w:ascii="Cambria Math" w:hAnsi="Cambria Math" w:cs="Times New Roman"/>
                <w:sz w:val="16"/>
                <w:szCs w:val="16"/>
                <w:vertAlign w:val="superscript"/>
              </w:rPr>
              <w:t>*</w:t>
            </w:r>
          </w:p>
        </w:tc>
        <w:tc>
          <w:tcPr>
            <w:tcW w:w="1116" w:type="dxa"/>
            <w:tcBorders>
              <w:bottom w:val="single" w:sz="4" w:space="0" w:color="auto"/>
            </w:tcBorders>
            <w:noWrap/>
            <w:hideMark/>
          </w:tcPr>
          <w:p w14:paraId="75448E6A" w14:textId="77777777" w:rsidR="008F14EE" w:rsidRPr="00460308" w:rsidRDefault="008F14EE" w:rsidP="006A65C8">
            <w:pPr>
              <w:spacing w:before="60" w:after="60"/>
              <w:jc w:val="center"/>
              <w:rPr>
                <w:rFonts w:ascii="Cambria Math" w:hAnsi="Cambria Math" w:cs="Times New Roman"/>
                <w:sz w:val="16"/>
                <w:szCs w:val="16"/>
              </w:rPr>
            </w:pPr>
            <w:r>
              <w:rPr>
                <w:rFonts w:ascii="Cambria Math" w:hAnsi="Cambria Math" w:cs="Times New Roman"/>
                <w:sz w:val="16"/>
                <w:szCs w:val="16"/>
              </w:rPr>
              <w:t>False discovery rate</w:t>
            </w:r>
          </w:p>
        </w:tc>
      </w:tr>
      <w:tr w:rsidR="00F0063D" w:rsidRPr="00F0063D" w14:paraId="047FD860"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7161093D"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ASV5_</w:t>
            </w:r>
            <w:r w:rsidRPr="00F0063D">
              <w:rPr>
                <w:rFonts w:ascii="Cambria Math" w:eastAsia="Times New Roman" w:hAnsi="Cambria Math" w:cs="Calibri"/>
                <w:i/>
                <w:iCs/>
                <w:color w:val="000000"/>
                <w:sz w:val="16"/>
                <w:szCs w:val="16"/>
                <w:lang w:eastAsia="en-ZA"/>
              </w:rPr>
              <w:t>Staphylococcus</w:t>
            </w:r>
          </w:p>
        </w:tc>
        <w:tc>
          <w:tcPr>
            <w:tcW w:w="1363" w:type="dxa"/>
            <w:tcBorders>
              <w:left w:val="nil"/>
              <w:right w:val="nil"/>
            </w:tcBorders>
            <w:noWrap/>
            <w:hideMark/>
          </w:tcPr>
          <w:p w14:paraId="32AC5A3A" w14:textId="28C0698B"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-1.70</w:t>
            </w:r>
          </w:p>
        </w:tc>
        <w:tc>
          <w:tcPr>
            <w:tcW w:w="1394" w:type="dxa"/>
            <w:tcBorders>
              <w:left w:val="nil"/>
              <w:right w:val="nil"/>
            </w:tcBorders>
            <w:noWrap/>
            <w:hideMark/>
          </w:tcPr>
          <w:p w14:paraId="190E40A9" w14:textId="6961FEFC"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228</w:t>
            </w:r>
            <w:r w:rsidR="0019682E">
              <w:rPr>
                <w:rFonts w:ascii="Cambria Math" w:eastAsia="Times New Roman" w:hAnsi="Cambria Math" w:cs="Calibri"/>
                <w:color w:val="000000"/>
                <w:sz w:val="16"/>
                <w:szCs w:val="16"/>
                <w:lang w:eastAsia="en-ZA"/>
              </w:rPr>
              <w:t xml:space="preserve"> (35)</w:t>
            </w:r>
          </w:p>
        </w:tc>
        <w:tc>
          <w:tcPr>
            <w:tcW w:w="1116" w:type="dxa"/>
            <w:tcBorders>
              <w:left w:val="nil"/>
              <w:right w:val="nil"/>
            </w:tcBorders>
            <w:noWrap/>
            <w:hideMark/>
          </w:tcPr>
          <w:p w14:paraId="52D341D9"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8.80E-25</w:t>
            </w:r>
          </w:p>
        </w:tc>
        <w:tc>
          <w:tcPr>
            <w:tcW w:w="1116" w:type="dxa"/>
            <w:tcBorders>
              <w:left w:val="nil"/>
              <w:right w:val="nil"/>
            </w:tcBorders>
            <w:noWrap/>
            <w:hideMark/>
          </w:tcPr>
          <w:p w14:paraId="0D92135A"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8.10E-23</w:t>
            </w:r>
          </w:p>
        </w:tc>
        <w:tc>
          <w:tcPr>
            <w:tcW w:w="1116" w:type="dxa"/>
            <w:tcBorders>
              <w:left w:val="nil"/>
              <w:right w:val="nil"/>
            </w:tcBorders>
            <w:noWrap/>
            <w:hideMark/>
          </w:tcPr>
          <w:p w14:paraId="37FD1E4A"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2.99E-23</w:t>
            </w:r>
          </w:p>
        </w:tc>
      </w:tr>
      <w:tr w:rsidR="00F0063D" w:rsidRPr="00F0063D" w14:paraId="1C88BDE4"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379C8609"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ASV7_</w:t>
            </w:r>
            <w:r w:rsidRPr="00F0063D">
              <w:rPr>
                <w:rFonts w:ascii="Cambria Math" w:eastAsia="Times New Roman" w:hAnsi="Cambria Math" w:cs="Calibri"/>
                <w:i/>
                <w:iCs/>
                <w:color w:val="000000"/>
                <w:sz w:val="16"/>
                <w:szCs w:val="16"/>
                <w:lang w:eastAsia="en-ZA"/>
              </w:rPr>
              <w:t>Corynebacterium</w:t>
            </w:r>
          </w:p>
        </w:tc>
        <w:tc>
          <w:tcPr>
            <w:tcW w:w="1363" w:type="dxa"/>
            <w:tcBorders>
              <w:left w:val="nil"/>
              <w:right w:val="nil"/>
            </w:tcBorders>
            <w:noWrap/>
            <w:hideMark/>
          </w:tcPr>
          <w:p w14:paraId="0ACED2BA" w14:textId="54A576C2"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-1.2</w:t>
            </w:r>
            <w:r>
              <w:rPr>
                <w:rFonts w:ascii="Cambria Math" w:eastAsia="Times New Roman" w:hAnsi="Cambria Math" w:cs="Calibri"/>
                <w:color w:val="000000"/>
                <w:sz w:val="16"/>
                <w:szCs w:val="16"/>
                <w:lang w:eastAsia="en-ZA"/>
              </w:rPr>
              <w:t>2</w:t>
            </w:r>
          </w:p>
        </w:tc>
        <w:tc>
          <w:tcPr>
            <w:tcW w:w="1394" w:type="dxa"/>
            <w:tcBorders>
              <w:left w:val="nil"/>
              <w:right w:val="nil"/>
            </w:tcBorders>
            <w:noWrap/>
            <w:hideMark/>
          </w:tcPr>
          <w:p w14:paraId="3B76D9AD" w14:textId="3F698916"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237</w:t>
            </w:r>
            <w:r w:rsidR="0019682E">
              <w:rPr>
                <w:rFonts w:ascii="Cambria Math" w:eastAsia="Times New Roman" w:hAnsi="Cambria Math" w:cs="Calibri"/>
                <w:color w:val="000000"/>
                <w:sz w:val="16"/>
                <w:szCs w:val="16"/>
                <w:lang w:eastAsia="en-ZA"/>
              </w:rPr>
              <w:t xml:space="preserve"> (37)</w:t>
            </w:r>
          </w:p>
        </w:tc>
        <w:tc>
          <w:tcPr>
            <w:tcW w:w="1116" w:type="dxa"/>
            <w:tcBorders>
              <w:left w:val="nil"/>
              <w:right w:val="nil"/>
            </w:tcBorders>
            <w:noWrap/>
            <w:hideMark/>
          </w:tcPr>
          <w:p w14:paraId="59898CDA"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8.80E-18</w:t>
            </w:r>
          </w:p>
        </w:tc>
        <w:tc>
          <w:tcPr>
            <w:tcW w:w="1116" w:type="dxa"/>
            <w:tcBorders>
              <w:left w:val="nil"/>
              <w:right w:val="nil"/>
            </w:tcBorders>
            <w:noWrap/>
            <w:hideMark/>
          </w:tcPr>
          <w:p w14:paraId="0CED5A38"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4.05E-16</w:t>
            </w:r>
          </w:p>
        </w:tc>
        <w:tc>
          <w:tcPr>
            <w:tcW w:w="1116" w:type="dxa"/>
            <w:tcBorders>
              <w:left w:val="nil"/>
              <w:right w:val="nil"/>
            </w:tcBorders>
            <w:noWrap/>
            <w:hideMark/>
          </w:tcPr>
          <w:p w14:paraId="08AAD3B7"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1.50E-16</w:t>
            </w:r>
          </w:p>
        </w:tc>
      </w:tr>
      <w:tr w:rsidR="00F0063D" w:rsidRPr="00F0063D" w14:paraId="28E7E699"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5F0D3E9D"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ASV10_</w:t>
            </w:r>
            <w:r w:rsidRPr="00F0063D">
              <w:rPr>
                <w:rFonts w:ascii="Cambria Math" w:eastAsia="Times New Roman" w:hAnsi="Cambria Math" w:cs="Calibri"/>
                <w:i/>
                <w:iCs/>
                <w:color w:val="000000"/>
                <w:sz w:val="16"/>
                <w:szCs w:val="16"/>
                <w:lang w:eastAsia="en-ZA"/>
              </w:rPr>
              <w:t>Streptococcus</w:t>
            </w:r>
          </w:p>
        </w:tc>
        <w:tc>
          <w:tcPr>
            <w:tcW w:w="1363" w:type="dxa"/>
            <w:tcBorders>
              <w:left w:val="nil"/>
              <w:right w:val="nil"/>
            </w:tcBorders>
            <w:noWrap/>
            <w:hideMark/>
          </w:tcPr>
          <w:p w14:paraId="1A27E767"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-0.98</w:t>
            </w:r>
          </w:p>
        </w:tc>
        <w:tc>
          <w:tcPr>
            <w:tcW w:w="1394" w:type="dxa"/>
            <w:tcBorders>
              <w:left w:val="nil"/>
              <w:right w:val="nil"/>
            </w:tcBorders>
            <w:noWrap/>
            <w:hideMark/>
          </w:tcPr>
          <w:p w14:paraId="07E51025" w14:textId="4C9A1E30"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234</w:t>
            </w:r>
            <w:r w:rsidR="0019682E">
              <w:rPr>
                <w:rFonts w:ascii="Cambria Math" w:eastAsia="Times New Roman" w:hAnsi="Cambria Math" w:cs="Calibri"/>
                <w:color w:val="000000"/>
                <w:sz w:val="16"/>
                <w:szCs w:val="16"/>
                <w:lang w:eastAsia="en-ZA"/>
              </w:rPr>
              <w:t xml:space="preserve"> (36)</w:t>
            </w:r>
          </w:p>
        </w:tc>
        <w:tc>
          <w:tcPr>
            <w:tcW w:w="1116" w:type="dxa"/>
            <w:tcBorders>
              <w:left w:val="nil"/>
              <w:right w:val="nil"/>
            </w:tcBorders>
            <w:noWrap/>
            <w:hideMark/>
          </w:tcPr>
          <w:p w14:paraId="79A917FB"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8.35E-12</w:t>
            </w:r>
          </w:p>
        </w:tc>
        <w:tc>
          <w:tcPr>
            <w:tcW w:w="1116" w:type="dxa"/>
            <w:tcBorders>
              <w:left w:val="nil"/>
              <w:right w:val="nil"/>
            </w:tcBorders>
            <w:noWrap/>
            <w:hideMark/>
          </w:tcPr>
          <w:p w14:paraId="6709EF64"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1.92E-10</w:t>
            </w:r>
          </w:p>
        </w:tc>
        <w:tc>
          <w:tcPr>
            <w:tcW w:w="1116" w:type="dxa"/>
            <w:tcBorders>
              <w:left w:val="nil"/>
              <w:right w:val="nil"/>
            </w:tcBorders>
            <w:noWrap/>
            <w:hideMark/>
          </w:tcPr>
          <w:p w14:paraId="0331CF3C"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7.09E-11</w:t>
            </w:r>
          </w:p>
        </w:tc>
      </w:tr>
      <w:tr w:rsidR="00F0063D" w:rsidRPr="00F0063D" w14:paraId="30BCDB76"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0FB72CA3"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ASV27_</w:t>
            </w:r>
            <w:r w:rsidRPr="00F0063D">
              <w:rPr>
                <w:rFonts w:ascii="Cambria Math" w:eastAsia="Times New Roman" w:hAnsi="Cambria Math" w:cs="Calibri"/>
                <w:i/>
                <w:iCs/>
                <w:color w:val="000000"/>
                <w:sz w:val="16"/>
                <w:szCs w:val="16"/>
                <w:lang w:eastAsia="en-ZA"/>
              </w:rPr>
              <w:t>Corynebacterium</w:t>
            </w:r>
          </w:p>
        </w:tc>
        <w:tc>
          <w:tcPr>
            <w:tcW w:w="1363" w:type="dxa"/>
            <w:tcBorders>
              <w:left w:val="nil"/>
              <w:right w:val="nil"/>
            </w:tcBorders>
            <w:noWrap/>
            <w:hideMark/>
          </w:tcPr>
          <w:p w14:paraId="01382071"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-0.40</w:t>
            </w:r>
          </w:p>
        </w:tc>
        <w:tc>
          <w:tcPr>
            <w:tcW w:w="1394" w:type="dxa"/>
            <w:tcBorders>
              <w:left w:val="nil"/>
              <w:right w:val="nil"/>
            </w:tcBorders>
            <w:noWrap/>
            <w:hideMark/>
          </w:tcPr>
          <w:p w14:paraId="61413D81" w14:textId="592FD165"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73</w:t>
            </w:r>
            <w:r w:rsidR="00ED5C8C">
              <w:rPr>
                <w:rFonts w:ascii="Cambria Math" w:eastAsia="Times New Roman" w:hAnsi="Cambria Math" w:cs="Calibri"/>
                <w:color w:val="000000"/>
                <w:sz w:val="16"/>
                <w:szCs w:val="16"/>
                <w:lang w:eastAsia="en-ZA"/>
              </w:rPr>
              <w:t xml:space="preserve"> (11)</w:t>
            </w:r>
          </w:p>
        </w:tc>
        <w:tc>
          <w:tcPr>
            <w:tcW w:w="1116" w:type="dxa"/>
            <w:tcBorders>
              <w:left w:val="nil"/>
              <w:right w:val="nil"/>
            </w:tcBorders>
            <w:noWrap/>
            <w:hideMark/>
          </w:tcPr>
          <w:p w14:paraId="1EE16F62"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3.50E-05</w:t>
            </w:r>
          </w:p>
        </w:tc>
        <w:tc>
          <w:tcPr>
            <w:tcW w:w="1116" w:type="dxa"/>
            <w:tcBorders>
              <w:left w:val="nil"/>
              <w:right w:val="nil"/>
            </w:tcBorders>
            <w:noWrap/>
            <w:hideMark/>
          </w:tcPr>
          <w:p w14:paraId="497AC8A9"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4.02E-04</w:t>
            </w:r>
          </w:p>
        </w:tc>
        <w:tc>
          <w:tcPr>
            <w:tcW w:w="1116" w:type="dxa"/>
            <w:tcBorders>
              <w:left w:val="nil"/>
              <w:right w:val="nil"/>
            </w:tcBorders>
            <w:noWrap/>
            <w:hideMark/>
          </w:tcPr>
          <w:p w14:paraId="0670CEDE"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1.49E-04</w:t>
            </w:r>
          </w:p>
        </w:tc>
      </w:tr>
      <w:tr w:rsidR="00F0063D" w:rsidRPr="00F0063D" w14:paraId="090812FE"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507E0360"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ASV40_</w:t>
            </w:r>
            <w:r w:rsidRPr="00F0063D">
              <w:rPr>
                <w:rFonts w:ascii="Cambria Math" w:eastAsia="Times New Roman" w:hAnsi="Cambria Math" w:cs="Calibri"/>
                <w:i/>
                <w:iCs/>
                <w:color w:val="000000"/>
                <w:sz w:val="16"/>
                <w:szCs w:val="16"/>
                <w:lang w:eastAsia="en-ZA"/>
              </w:rPr>
              <w:t>Gemella</w:t>
            </w:r>
          </w:p>
        </w:tc>
        <w:tc>
          <w:tcPr>
            <w:tcW w:w="1363" w:type="dxa"/>
            <w:tcBorders>
              <w:left w:val="nil"/>
              <w:right w:val="nil"/>
            </w:tcBorders>
            <w:noWrap/>
            <w:hideMark/>
          </w:tcPr>
          <w:p w14:paraId="0D5454B1"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-0.55</w:t>
            </w:r>
          </w:p>
        </w:tc>
        <w:tc>
          <w:tcPr>
            <w:tcW w:w="1394" w:type="dxa"/>
            <w:tcBorders>
              <w:left w:val="nil"/>
              <w:right w:val="nil"/>
            </w:tcBorders>
            <w:noWrap/>
            <w:hideMark/>
          </w:tcPr>
          <w:p w14:paraId="7741C378" w14:textId="709B40F3"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180</w:t>
            </w:r>
            <w:r w:rsidR="00ED5C8C">
              <w:rPr>
                <w:rFonts w:ascii="Cambria Math" w:eastAsia="Times New Roman" w:hAnsi="Cambria Math" w:cs="Calibri"/>
                <w:color w:val="000000"/>
                <w:sz w:val="16"/>
                <w:szCs w:val="16"/>
                <w:lang w:eastAsia="en-ZA"/>
              </w:rPr>
              <w:t xml:space="preserve"> (28)</w:t>
            </w:r>
          </w:p>
        </w:tc>
        <w:tc>
          <w:tcPr>
            <w:tcW w:w="1116" w:type="dxa"/>
            <w:tcBorders>
              <w:left w:val="nil"/>
              <w:right w:val="nil"/>
            </w:tcBorders>
            <w:noWrap/>
            <w:hideMark/>
          </w:tcPr>
          <w:p w14:paraId="30F4C323"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4.12E-05</w:t>
            </w:r>
          </w:p>
        </w:tc>
        <w:tc>
          <w:tcPr>
            <w:tcW w:w="1116" w:type="dxa"/>
            <w:tcBorders>
              <w:left w:val="nil"/>
              <w:right w:val="nil"/>
            </w:tcBorders>
            <w:noWrap/>
            <w:hideMark/>
          </w:tcPr>
          <w:p w14:paraId="38EEE8F6"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4.21E-04</w:t>
            </w:r>
          </w:p>
        </w:tc>
        <w:tc>
          <w:tcPr>
            <w:tcW w:w="1116" w:type="dxa"/>
            <w:tcBorders>
              <w:left w:val="nil"/>
              <w:right w:val="nil"/>
            </w:tcBorders>
            <w:noWrap/>
            <w:hideMark/>
          </w:tcPr>
          <w:p w14:paraId="406BF7A4"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1.56E-04</w:t>
            </w:r>
          </w:p>
        </w:tc>
      </w:tr>
      <w:tr w:rsidR="00F0063D" w:rsidRPr="00F0063D" w14:paraId="1FA9F3A9"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15CD4788"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ASV34_</w:t>
            </w:r>
            <w:r w:rsidRPr="00F0063D">
              <w:rPr>
                <w:rFonts w:ascii="Cambria Math" w:eastAsia="Times New Roman" w:hAnsi="Cambria Math" w:cs="Calibri"/>
                <w:i/>
                <w:iCs/>
                <w:color w:val="000000"/>
                <w:sz w:val="16"/>
                <w:szCs w:val="16"/>
                <w:lang w:eastAsia="en-ZA"/>
              </w:rPr>
              <w:t>Corynebacterium</w:t>
            </w:r>
          </w:p>
        </w:tc>
        <w:tc>
          <w:tcPr>
            <w:tcW w:w="1363" w:type="dxa"/>
            <w:tcBorders>
              <w:left w:val="nil"/>
              <w:right w:val="nil"/>
            </w:tcBorders>
            <w:noWrap/>
            <w:hideMark/>
          </w:tcPr>
          <w:p w14:paraId="7F3DFB27"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-0.2</w:t>
            </w:r>
            <w:r>
              <w:rPr>
                <w:rFonts w:ascii="Cambria Math" w:eastAsia="Times New Roman" w:hAnsi="Cambria Math" w:cs="Calibri"/>
                <w:color w:val="000000"/>
                <w:sz w:val="16"/>
                <w:szCs w:val="16"/>
                <w:lang w:eastAsia="en-ZA"/>
              </w:rPr>
              <w:t>6</w:t>
            </w:r>
          </w:p>
        </w:tc>
        <w:tc>
          <w:tcPr>
            <w:tcW w:w="1394" w:type="dxa"/>
            <w:tcBorders>
              <w:left w:val="nil"/>
              <w:right w:val="nil"/>
            </w:tcBorders>
            <w:noWrap/>
            <w:hideMark/>
          </w:tcPr>
          <w:p w14:paraId="07D903B4" w14:textId="01AEB6F3"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76</w:t>
            </w:r>
            <w:r w:rsidR="00ED5C8C">
              <w:rPr>
                <w:rFonts w:ascii="Cambria Math" w:eastAsia="Times New Roman" w:hAnsi="Cambria Math" w:cs="Calibri"/>
                <w:color w:val="000000"/>
                <w:sz w:val="16"/>
                <w:szCs w:val="16"/>
                <w:lang w:eastAsia="en-ZA"/>
              </w:rPr>
              <w:t xml:space="preserve"> (12)</w:t>
            </w:r>
          </w:p>
        </w:tc>
        <w:tc>
          <w:tcPr>
            <w:tcW w:w="1116" w:type="dxa"/>
            <w:tcBorders>
              <w:left w:val="nil"/>
              <w:right w:val="nil"/>
            </w:tcBorders>
            <w:noWrap/>
            <w:hideMark/>
          </w:tcPr>
          <w:p w14:paraId="2B6FBFAC"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9.63E-05</w:t>
            </w:r>
          </w:p>
        </w:tc>
        <w:tc>
          <w:tcPr>
            <w:tcW w:w="1116" w:type="dxa"/>
            <w:tcBorders>
              <w:left w:val="nil"/>
              <w:right w:val="nil"/>
            </w:tcBorders>
            <w:noWrap/>
            <w:hideMark/>
          </w:tcPr>
          <w:p w14:paraId="7918F48F"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8.06E-04</w:t>
            </w:r>
          </w:p>
        </w:tc>
        <w:tc>
          <w:tcPr>
            <w:tcW w:w="1116" w:type="dxa"/>
            <w:tcBorders>
              <w:left w:val="nil"/>
              <w:right w:val="nil"/>
            </w:tcBorders>
            <w:noWrap/>
            <w:hideMark/>
          </w:tcPr>
          <w:p w14:paraId="4D6B124D"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2.98E-04</w:t>
            </w:r>
          </w:p>
        </w:tc>
      </w:tr>
      <w:tr w:rsidR="00F0063D" w:rsidRPr="00F0063D" w14:paraId="44DAFDBC"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2A1013DB"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ASV99_</w:t>
            </w:r>
            <w:r w:rsidRPr="00877BA8">
              <w:rPr>
                <w:rFonts w:ascii="Cambria Math" w:hAnsi="Cambria Math" w:cs="Times New Roman"/>
                <w:i/>
                <w:iCs/>
                <w:sz w:val="16"/>
                <w:szCs w:val="16"/>
              </w:rPr>
              <w:t>Vitreoscilla</w:t>
            </w:r>
          </w:p>
        </w:tc>
        <w:tc>
          <w:tcPr>
            <w:tcW w:w="1363" w:type="dxa"/>
            <w:tcBorders>
              <w:left w:val="nil"/>
              <w:right w:val="nil"/>
            </w:tcBorders>
            <w:noWrap/>
            <w:hideMark/>
          </w:tcPr>
          <w:p w14:paraId="45D67553"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-0.3</w:t>
            </w:r>
            <w:r>
              <w:rPr>
                <w:rFonts w:ascii="Cambria Math" w:eastAsia="Times New Roman" w:hAnsi="Cambria Math" w:cs="Calibri"/>
                <w:color w:val="000000"/>
                <w:sz w:val="16"/>
                <w:szCs w:val="16"/>
                <w:lang w:eastAsia="en-ZA"/>
              </w:rPr>
              <w:t>3</w:t>
            </w:r>
          </w:p>
        </w:tc>
        <w:tc>
          <w:tcPr>
            <w:tcW w:w="1394" w:type="dxa"/>
            <w:tcBorders>
              <w:left w:val="nil"/>
              <w:right w:val="nil"/>
            </w:tcBorders>
            <w:noWrap/>
            <w:hideMark/>
          </w:tcPr>
          <w:p w14:paraId="4F5FD6E8" w14:textId="17B2EC7B"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83</w:t>
            </w:r>
            <w:r w:rsidR="00ED5C8C">
              <w:rPr>
                <w:rFonts w:ascii="Cambria Math" w:eastAsia="Times New Roman" w:hAnsi="Cambria Math" w:cs="Calibri"/>
                <w:color w:val="000000"/>
                <w:sz w:val="16"/>
                <w:szCs w:val="16"/>
                <w:lang w:eastAsia="en-ZA"/>
              </w:rPr>
              <w:t xml:space="preserve"> (13)</w:t>
            </w:r>
          </w:p>
        </w:tc>
        <w:tc>
          <w:tcPr>
            <w:tcW w:w="1116" w:type="dxa"/>
            <w:tcBorders>
              <w:left w:val="nil"/>
              <w:right w:val="nil"/>
            </w:tcBorders>
            <w:noWrap/>
            <w:hideMark/>
          </w:tcPr>
          <w:p w14:paraId="2AC44F62"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8.67E-04</w:t>
            </w:r>
          </w:p>
        </w:tc>
        <w:tc>
          <w:tcPr>
            <w:tcW w:w="1116" w:type="dxa"/>
            <w:tcBorders>
              <w:left w:val="nil"/>
              <w:right w:val="nil"/>
            </w:tcBorders>
            <w:noWrap/>
            <w:hideMark/>
          </w:tcPr>
          <w:p w14:paraId="482638EB"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4.99E-03</w:t>
            </w:r>
          </w:p>
        </w:tc>
        <w:tc>
          <w:tcPr>
            <w:tcW w:w="1116" w:type="dxa"/>
            <w:tcBorders>
              <w:left w:val="nil"/>
              <w:right w:val="nil"/>
            </w:tcBorders>
            <w:noWrap/>
            <w:hideMark/>
          </w:tcPr>
          <w:p w14:paraId="7D6272CC"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1.84E-03</w:t>
            </w:r>
          </w:p>
        </w:tc>
      </w:tr>
      <w:tr w:rsidR="00F0063D" w:rsidRPr="00F0063D" w14:paraId="1416E5D2"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2044F86E"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ASV31_</w:t>
            </w:r>
            <w:r w:rsidRPr="00F0063D">
              <w:rPr>
                <w:rFonts w:ascii="Cambria Math" w:eastAsia="Times New Roman" w:hAnsi="Cambria Math" w:cs="Calibri"/>
                <w:i/>
                <w:iCs/>
                <w:color w:val="000000"/>
                <w:sz w:val="16"/>
                <w:szCs w:val="16"/>
                <w:lang w:eastAsia="en-ZA"/>
              </w:rPr>
              <w:t>Alloprevotella</w:t>
            </w:r>
          </w:p>
        </w:tc>
        <w:tc>
          <w:tcPr>
            <w:tcW w:w="1363" w:type="dxa"/>
            <w:tcBorders>
              <w:left w:val="nil"/>
              <w:right w:val="nil"/>
            </w:tcBorders>
            <w:noWrap/>
            <w:hideMark/>
          </w:tcPr>
          <w:p w14:paraId="10FB535A"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-0.34</w:t>
            </w:r>
          </w:p>
        </w:tc>
        <w:tc>
          <w:tcPr>
            <w:tcW w:w="1394" w:type="dxa"/>
            <w:tcBorders>
              <w:left w:val="nil"/>
              <w:right w:val="nil"/>
            </w:tcBorders>
            <w:noWrap/>
            <w:hideMark/>
          </w:tcPr>
          <w:p w14:paraId="14B970CD" w14:textId="4A87D4EB"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126</w:t>
            </w:r>
            <w:r w:rsidR="00ED5C8C">
              <w:rPr>
                <w:rFonts w:ascii="Cambria Math" w:eastAsia="Times New Roman" w:hAnsi="Cambria Math" w:cs="Calibri"/>
                <w:color w:val="000000"/>
                <w:sz w:val="16"/>
                <w:szCs w:val="16"/>
                <w:lang w:eastAsia="en-ZA"/>
              </w:rPr>
              <w:t xml:space="preserve"> (20)</w:t>
            </w:r>
          </w:p>
        </w:tc>
        <w:tc>
          <w:tcPr>
            <w:tcW w:w="1116" w:type="dxa"/>
            <w:tcBorders>
              <w:left w:val="nil"/>
              <w:right w:val="nil"/>
            </w:tcBorders>
            <w:noWrap/>
            <w:hideMark/>
          </w:tcPr>
          <w:p w14:paraId="2929186E"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1.43E-03</w:t>
            </w:r>
          </w:p>
        </w:tc>
        <w:tc>
          <w:tcPr>
            <w:tcW w:w="1116" w:type="dxa"/>
            <w:tcBorders>
              <w:left w:val="nil"/>
              <w:right w:val="nil"/>
            </w:tcBorders>
            <w:noWrap/>
            <w:hideMark/>
          </w:tcPr>
          <w:p w14:paraId="289AF107"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7.75E-03</w:t>
            </w:r>
          </w:p>
        </w:tc>
        <w:tc>
          <w:tcPr>
            <w:tcW w:w="1116" w:type="dxa"/>
            <w:tcBorders>
              <w:left w:val="nil"/>
              <w:right w:val="nil"/>
            </w:tcBorders>
            <w:noWrap/>
            <w:hideMark/>
          </w:tcPr>
          <w:p w14:paraId="5B1D74CE"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2.87E-03</w:t>
            </w:r>
          </w:p>
        </w:tc>
      </w:tr>
      <w:tr w:rsidR="00F0063D" w:rsidRPr="00F0063D" w14:paraId="5EE21337"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4D7B5ABE"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ASV25_</w:t>
            </w:r>
            <w:r w:rsidRPr="00F0063D">
              <w:rPr>
                <w:rFonts w:ascii="Cambria Math" w:eastAsia="Times New Roman" w:hAnsi="Cambria Math" w:cs="Calibri"/>
                <w:i/>
                <w:iCs/>
                <w:color w:val="000000"/>
                <w:sz w:val="16"/>
                <w:szCs w:val="16"/>
                <w:lang w:eastAsia="en-ZA"/>
              </w:rPr>
              <w:t>Streptococcus</w:t>
            </w:r>
          </w:p>
        </w:tc>
        <w:tc>
          <w:tcPr>
            <w:tcW w:w="1363" w:type="dxa"/>
            <w:tcBorders>
              <w:left w:val="nil"/>
              <w:right w:val="nil"/>
            </w:tcBorders>
            <w:noWrap/>
            <w:hideMark/>
          </w:tcPr>
          <w:p w14:paraId="1055005F"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-0.34</w:t>
            </w:r>
          </w:p>
        </w:tc>
        <w:tc>
          <w:tcPr>
            <w:tcW w:w="1394" w:type="dxa"/>
            <w:tcBorders>
              <w:left w:val="nil"/>
              <w:right w:val="nil"/>
            </w:tcBorders>
            <w:noWrap/>
            <w:hideMark/>
          </w:tcPr>
          <w:p w14:paraId="27FBEBB8" w14:textId="537228D2"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132</w:t>
            </w:r>
            <w:r w:rsidR="005E59CD">
              <w:rPr>
                <w:rFonts w:ascii="Cambria Math" w:eastAsia="Times New Roman" w:hAnsi="Cambria Math" w:cs="Calibri"/>
                <w:color w:val="000000"/>
                <w:sz w:val="16"/>
                <w:szCs w:val="16"/>
                <w:lang w:eastAsia="en-ZA"/>
              </w:rPr>
              <w:t xml:space="preserve"> (20)</w:t>
            </w:r>
          </w:p>
        </w:tc>
        <w:tc>
          <w:tcPr>
            <w:tcW w:w="1116" w:type="dxa"/>
            <w:tcBorders>
              <w:left w:val="nil"/>
              <w:right w:val="nil"/>
            </w:tcBorders>
            <w:noWrap/>
            <w:hideMark/>
          </w:tcPr>
          <w:p w14:paraId="068EB5F5"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3.41E-03</w:t>
            </w:r>
          </w:p>
        </w:tc>
        <w:tc>
          <w:tcPr>
            <w:tcW w:w="1116" w:type="dxa"/>
            <w:tcBorders>
              <w:left w:val="nil"/>
              <w:right w:val="nil"/>
            </w:tcBorders>
            <w:noWrap/>
            <w:hideMark/>
          </w:tcPr>
          <w:p w14:paraId="2BE72FC1"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1.74E-02</w:t>
            </w:r>
          </w:p>
        </w:tc>
        <w:tc>
          <w:tcPr>
            <w:tcW w:w="1116" w:type="dxa"/>
            <w:tcBorders>
              <w:left w:val="nil"/>
              <w:right w:val="nil"/>
            </w:tcBorders>
            <w:noWrap/>
            <w:hideMark/>
          </w:tcPr>
          <w:p w14:paraId="5F1FB7FB"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6.44E-03</w:t>
            </w:r>
          </w:p>
        </w:tc>
      </w:tr>
      <w:tr w:rsidR="00F0063D" w:rsidRPr="00F0063D" w14:paraId="0593FC1A"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425CC37C"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ASV13_</w:t>
            </w:r>
            <w:r w:rsidRPr="00F0063D">
              <w:rPr>
                <w:rFonts w:ascii="Cambria Math" w:eastAsia="Times New Roman" w:hAnsi="Cambria Math" w:cs="Calibri"/>
                <w:i/>
                <w:iCs/>
                <w:color w:val="000000"/>
                <w:sz w:val="16"/>
                <w:szCs w:val="16"/>
                <w:lang w:eastAsia="en-ZA"/>
              </w:rPr>
              <w:t>Neisseria</w:t>
            </w:r>
          </w:p>
        </w:tc>
        <w:tc>
          <w:tcPr>
            <w:tcW w:w="1363" w:type="dxa"/>
            <w:tcBorders>
              <w:left w:val="nil"/>
              <w:right w:val="nil"/>
            </w:tcBorders>
            <w:noWrap/>
            <w:hideMark/>
          </w:tcPr>
          <w:p w14:paraId="7BC45312"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-0.2</w:t>
            </w:r>
            <w:r>
              <w:rPr>
                <w:rFonts w:ascii="Cambria Math" w:eastAsia="Times New Roman" w:hAnsi="Cambria Math" w:cs="Calibri"/>
                <w:color w:val="000000"/>
                <w:sz w:val="16"/>
                <w:szCs w:val="16"/>
                <w:lang w:eastAsia="en-ZA"/>
              </w:rPr>
              <w:t>6</w:t>
            </w:r>
          </w:p>
        </w:tc>
        <w:tc>
          <w:tcPr>
            <w:tcW w:w="1394" w:type="dxa"/>
            <w:tcBorders>
              <w:left w:val="nil"/>
              <w:right w:val="nil"/>
            </w:tcBorders>
            <w:noWrap/>
            <w:hideMark/>
          </w:tcPr>
          <w:p w14:paraId="35B3D060" w14:textId="102779B3"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109</w:t>
            </w:r>
            <w:r w:rsidR="005E59CD">
              <w:rPr>
                <w:rFonts w:ascii="Cambria Math" w:eastAsia="Times New Roman" w:hAnsi="Cambria Math" w:cs="Calibri"/>
                <w:color w:val="000000"/>
                <w:sz w:val="16"/>
                <w:szCs w:val="16"/>
                <w:lang w:eastAsia="en-ZA"/>
              </w:rPr>
              <w:t xml:space="preserve"> (17)</w:t>
            </w:r>
          </w:p>
        </w:tc>
        <w:tc>
          <w:tcPr>
            <w:tcW w:w="1116" w:type="dxa"/>
            <w:tcBorders>
              <w:left w:val="nil"/>
              <w:right w:val="nil"/>
            </w:tcBorders>
            <w:noWrap/>
            <w:hideMark/>
          </w:tcPr>
          <w:p w14:paraId="4E4DD003"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1.10E-02</w:t>
            </w:r>
          </w:p>
        </w:tc>
        <w:tc>
          <w:tcPr>
            <w:tcW w:w="1116" w:type="dxa"/>
            <w:tcBorders>
              <w:left w:val="nil"/>
              <w:right w:val="nil"/>
            </w:tcBorders>
            <w:noWrap/>
            <w:hideMark/>
          </w:tcPr>
          <w:p w14:paraId="1A31D477"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4.41E-02</w:t>
            </w:r>
          </w:p>
        </w:tc>
        <w:tc>
          <w:tcPr>
            <w:tcW w:w="1116" w:type="dxa"/>
            <w:tcBorders>
              <w:left w:val="nil"/>
              <w:right w:val="nil"/>
            </w:tcBorders>
            <w:noWrap/>
            <w:hideMark/>
          </w:tcPr>
          <w:p w14:paraId="04B096C0"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1.63E-02</w:t>
            </w:r>
          </w:p>
        </w:tc>
      </w:tr>
      <w:tr w:rsidR="00F0063D" w:rsidRPr="00F0063D" w14:paraId="23A55ECF"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44E9A653"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ASV1_</w:t>
            </w:r>
            <w:r w:rsidRPr="00F0063D">
              <w:rPr>
                <w:rFonts w:ascii="Cambria Math" w:eastAsia="Times New Roman" w:hAnsi="Cambria Math" w:cs="Calibri"/>
                <w:i/>
                <w:iCs/>
                <w:color w:val="000000"/>
                <w:sz w:val="16"/>
                <w:szCs w:val="16"/>
                <w:lang w:eastAsia="en-ZA"/>
              </w:rPr>
              <w:t>Moraxella</w:t>
            </w:r>
          </w:p>
        </w:tc>
        <w:tc>
          <w:tcPr>
            <w:tcW w:w="1363" w:type="dxa"/>
            <w:tcBorders>
              <w:left w:val="nil"/>
              <w:right w:val="nil"/>
            </w:tcBorders>
            <w:noWrap/>
            <w:hideMark/>
          </w:tcPr>
          <w:p w14:paraId="529E9777" w14:textId="599FDFE4"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1.3</w:t>
            </w:r>
            <w:r>
              <w:rPr>
                <w:rFonts w:ascii="Cambria Math" w:eastAsia="Times New Roman" w:hAnsi="Cambria Math" w:cs="Calibri"/>
                <w:color w:val="000000"/>
                <w:sz w:val="16"/>
                <w:szCs w:val="16"/>
                <w:lang w:eastAsia="en-ZA"/>
              </w:rPr>
              <w:t>9</w:t>
            </w:r>
          </w:p>
        </w:tc>
        <w:tc>
          <w:tcPr>
            <w:tcW w:w="1394" w:type="dxa"/>
            <w:tcBorders>
              <w:left w:val="nil"/>
              <w:right w:val="nil"/>
            </w:tcBorders>
            <w:noWrap/>
            <w:hideMark/>
          </w:tcPr>
          <w:p w14:paraId="29259DDA" w14:textId="73E25D85"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569</w:t>
            </w:r>
            <w:r w:rsidR="0019682E">
              <w:rPr>
                <w:rFonts w:ascii="Cambria Math" w:eastAsia="Times New Roman" w:hAnsi="Cambria Math" w:cs="Calibri"/>
                <w:color w:val="000000"/>
                <w:sz w:val="16"/>
                <w:szCs w:val="16"/>
                <w:lang w:eastAsia="en-ZA"/>
              </w:rPr>
              <w:t xml:space="preserve"> (88)</w:t>
            </w:r>
          </w:p>
        </w:tc>
        <w:tc>
          <w:tcPr>
            <w:tcW w:w="1116" w:type="dxa"/>
            <w:tcBorders>
              <w:left w:val="nil"/>
              <w:right w:val="nil"/>
            </w:tcBorders>
            <w:noWrap/>
            <w:hideMark/>
          </w:tcPr>
          <w:p w14:paraId="23258412"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3.49E-16</w:t>
            </w:r>
          </w:p>
        </w:tc>
        <w:tc>
          <w:tcPr>
            <w:tcW w:w="1116" w:type="dxa"/>
            <w:tcBorders>
              <w:left w:val="nil"/>
              <w:right w:val="nil"/>
            </w:tcBorders>
            <w:noWrap/>
            <w:hideMark/>
          </w:tcPr>
          <w:p w14:paraId="71487224"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1.07E-14</w:t>
            </w:r>
          </w:p>
        </w:tc>
        <w:tc>
          <w:tcPr>
            <w:tcW w:w="1116" w:type="dxa"/>
            <w:tcBorders>
              <w:left w:val="nil"/>
              <w:right w:val="nil"/>
            </w:tcBorders>
            <w:noWrap/>
            <w:hideMark/>
          </w:tcPr>
          <w:p w14:paraId="034FB37C"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3.96E-15</w:t>
            </w:r>
          </w:p>
        </w:tc>
      </w:tr>
      <w:tr w:rsidR="00F0063D" w:rsidRPr="00F0063D" w14:paraId="19BA2164"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379A65E0" w14:textId="6AFA8625"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ASV6_</w:t>
            </w:r>
            <w:r w:rsidRPr="00F0063D">
              <w:rPr>
                <w:rFonts w:ascii="Cambria Math" w:eastAsia="Times New Roman" w:hAnsi="Cambria Math" w:cs="Calibri"/>
                <w:i/>
                <w:iCs/>
                <w:color w:val="000000"/>
                <w:sz w:val="16"/>
                <w:szCs w:val="16"/>
                <w:lang w:eastAsia="en-ZA"/>
              </w:rPr>
              <w:t>Dolosigranulum</w:t>
            </w:r>
          </w:p>
        </w:tc>
        <w:tc>
          <w:tcPr>
            <w:tcW w:w="1363" w:type="dxa"/>
            <w:tcBorders>
              <w:left w:val="nil"/>
              <w:right w:val="nil"/>
            </w:tcBorders>
            <w:noWrap/>
            <w:hideMark/>
          </w:tcPr>
          <w:p w14:paraId="3943097C" w14:textId="3EB0E923"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1.08</w:t>
            </w:r>
          </w:p>
        </w:tc>
        <w:tc>
          <w:tcPr>
            <w:tcW w:w="1394" w:type="dxa"/>
            <w:tcBorders>
              <w:left w:val="nil"/>
              <w:right w:val="nil"/>
            </w:tcBorders>
            <w:noWrap/>
            <w:hideMark/>
          </w:tcPr>
          <w:p w14:paraId="5BCF9BFB" w14:textId="21BC59BC"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419</w:t>
            </w:r>
            <w:r w:rsidR="00ED5C8C">
              <w:rPr>
                <w:rFonts w:ascii="Cambria Math" w:eastAsia="Times New Roman" w:hAnsi="Cambria Math" w:cs="Calibri"/>
                <w:color w:val="000000"/>
                <w:sz w:val="16"/>
                <w:szCs w:val="16"/>
                <w:lang w:eastAsia="en-ZA"/>
              </w:rPr>
              <w:t xml:space="preserve"> (65)</w:t>
            </w:r>
          </w:p>
        </w:tc>
        <w:tc>
          <w:tcPr>
            <w:tcW w:w="1116" w:type="dxa"/>
            <w:tcBorders>
              <w:left w:val="nil"/>
              <w:right w:val="nil"/>
            </w:tcBorders>
            <w:noWrap/>
            <w:hideMark/>
          </w:tcPr>
          <w:p w14:paraId="469FE664"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4.93E-10</w:t>
            </w:r>
          </w:p>
        </w:tc>
        <w:tc>
          <w:tcPr>
            <w:tcW w:w="1116" w:type="dxa"/>
            <w:tcBorders>
              <w:left w:val="nil"/>
              <w:right w:val="nil"/>
            </w:tcBorders>
            <w:noWrap/>
            <w:hideMark/>
          </w:tcPr>
          <w:p w14:paraId="7F566DFB"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9.07E-09</w:t>
            </w:r>
          </w:p>
        </w:tc>
        <w:tc>
          <w:tcPr>
            <w:tcW w:w="1116" w:type="dxa"/>
            <w:tcBorders>
              <w:left w:val="nil"/>
              <w:right w:val="nil"/>
            </w:tcBorders>
            <w:noWrap/>
            <w:hideMark/>
          </w:tcPr>
          <w:p w14:paraId="31C6265A"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3.35E-09</w:t>
            </w:r>
          </w:p>
        </w:tc>
      </w:tr>
      <w:tr w:rsidR="00F0063D" w:rsidRPr="00F0063D" w14:paraId="4C6914E0"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149FB2E0"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ASV3_</w:t>
            </w:r>
            <w:r w:rsidRPr="00F0063D">
              <w:rPr>
                <w:rFonts w:ascii="Cambria Math" w:eastAsia="Times New Roman" w:hAnsi="Cambria Math" w:cs="Calibri"/>
                <w:i/>
                <w:iCs/>
                <w:color w:val="000000"/>
                <w:sz w:val="16"/>
                <w:szCs w:val="16"/>
                <w:lang w:eastAsia="en-ZA"/>
              </w:rPr>
              <w:t>Haemophilus</w:t>
            </w:r>
          </w:p>
        </w:tc>
        <w:tc>
          <w:tcPr>
            <w:tcW w:w="1363" w:type="dxa"/>
            <w:tcBorders>
              <w:left w:val="nil"/>
              <w:right w:val="nil"/>
            </w:tcBorders>
            <w:noWrap/>
            <w:hideMark/>
          </w:tcPr>
          <w:p w14:paraId="4D9E0208" w14:textId="11BD3E65"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1.1</w:t>
            </w:r>
            <w:r>
              <w:rPr>
                <w:rFonts w:ascii="Cambria Math" w:eastAsia="Times New Roman" w:hAnsi="Cambria Math" w:cs="Calibri"/>
                <w:color w:val="000000"/>
                <w:sz w:val="16"/>
                <w:szCs w:val="16"/>
                <w:lang w:eastAsia="en-ZA"/>
              </w:rPr>
              <w:t>3</w:t>
            </w:r>
          </w:p>
        </w:tc>
        <w:tc>
          <w:tcPr>
            <w:tcW w:w="1394" w:type="dxa"/>
            <w:tcBorders>
              <w:left w:val="nil"/>
              <w:right w:val="nil"/>
            </w:tcBorders>
            <w:noWrap/>
            <w:hideMark/>
          </w:tcPr>
          <w:p w14:paraId="41C0D1C3" w14:textId="41B74586"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239</w:t>
            </w:r>
            <w:r w:rsidR="00ED5C8C">
              <w:rPr>
                <w:rFonts w:ascii="Cambria Math" w:eastAsia="Times New Roman" w:hAnsi="Cambria Math" w:cs="Calibri"/>
                <w:color w:val="000000"/>
                <w:sz w:val="16"/>
                <w:szCs w:val="16"/>
                <w:lang w:eastAsia="en-ZA"/>
              </w:rPr>
              <w:t xml:space="preserve"> (37)</w:t>
            </w:r>
          </w:p>
        </w:tc>
        <w:tc>
          <w:tcPr>
            <w:tcW w:w="1116" w:type="dxa"/>
            <w:tcBorders>
              <w:left w:val="nil"/>
              <w:right w:val="nil"/>
            </w:tcBorders>
            <w:noWrap/>
            <w:hideMark/>
          </w:tcPr>
          <w:p w14:paraId="1D3BEC0D"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1.85E-08</w:t>
            </w:r>
          </w:p>
        </w:tc>
        <w:tc>
          <w:tcPr>
            <w:tcW w:w="1116" w:type="dxa"/>
            <w:tcBorders>
              <w:left w:val="nil"/>
              <w:right w:val="nil"/>
            </w:tcBorders>
            <w:noWrap/>
            <w:hideMark/>
          </w:tcPr>
          <w:p w14:paraId="1EDB69C5"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2.84E-07</w:t>
            </w:r>
          </w:p>
        </w:tc>
        <w:tc>
          <w:tcPr>
            <w:tcW w:w="1116" w:type="dxa"/>
            <w:tcBorders>
              <w:left w:val="nil"/>
              <w:right w:val="nil"/>
            </w:tcBorders>
            <w:noWrap/>
            <w:hideMark/>
          </w:tcPr>
          <w:p w14:paraId="62756323"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1.05E-07</w:t>
            </w:r>
          </w:p>
        </w:tc>
      </w:tr>
      <w:tr w:rsidR="00F0063D" w:rsidRPr="00F0063D" w14:paraId="45497BE7"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635CE352"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ASV2_</w:t>
            </w:r>
            <w:r w:rsidRPr="00F0063D">
              <w:rPr>
                <w:rFonts w:ascii="Cambria Math" w:eastAsia="Times New Roman" w:hAnsi="Cambria Math" w:cs="Calibri"/>
                <w:i/>
                <w:iCs/>
                <w:color w:val="000000"/>
                <w:sz w:val="16"/>
                <w:szCs w:val="16"/>
                <w:lang w:eastAsia="en-ZA"/>
              </w:rPr>
              <w:t>Haemophilus</w:t>
            </w:r>
          </w:p>
        </w:tc>
        <w:tc>
          <w:tcPr>
            <w:tcW w:w="1363" w:type="dxa"/>
            <w:tcBorders>
              <w:left w:val="nil"/>
              <w:right w:val="nil"/>
            </w:tcBorders>
            <w:noWrap/>
            <w:hideMark/>
          </w:tcPr>
          <w:p w14:paraId="7D89AEEE" w14:textId="3D86CD4F"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0.6</w:t>
            </w:r>
            <w:r>
              <w:rPr>
                <w:rFonts w:ascii="Cambria Math" w:eastAsia="Times New Roman" w:hAnsi="Cambria Math" w:cs="Calibri"/>
                <w:color w:val="000000"/>
                <w:sz w:val="16"/>
                <w:szCs w:val="16"/>
                <w:lang w:eastAsia="en-ZA"/>
              </w:rPr>
              <w:t>2</w:t>
            </w:r>
          </w:p>
        </w:tc>
        <w:tc>
          <w:tcPr>
            <w:tcW w:w="1394" w:type="dxa"/>
            <w:tcBorders>
              <w:left w:val="nil"/>
              <w:right w:val="nil"/>
            </w:tcBorders>
            <w:noWrap/>
            <w:hideMark/>
          </w:tcPr>
          <w:p w14:paraId="2608E11D" w14:textId="5A3997E2"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390</w:t>
            </w:r>
            <w:r w:rsidR="00ED5C8C">
              <w:rPr>
                <w:rFonts w:ascii="Cambria Math" w:eastAsia="Times New Roman" w:hAnsi="Cambria Math" w:cs="Calibri"/>
                <w:color w:val="000000"/>
                <w:sz w:val="16"/>
                <w:szCs w:val="16"/>
                <w:lang w:eastAsia="en-ZA"/>
              </w:rPr>
              <w:t xml:space="preserve"> (60)</w:t>
            </w:r>
          </w:p>
        </w:tc>
        <w:tc>
          <w:tcPr>
            <w:tcW w:w="1116" w:type="dxa"/>
            <w:tcBorders>
              <w:left w:val="nil"/>
              <w:right w:val="nil"/>
            </w:tcBorders>
            <w:noWrap/>
            <w:hideMark/>
          </w:tcPr>
          <w:p w14:paraId="3DB0EABB"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6.76E-04</w:t>
            </w:r>
          </w:p>
        </w:tc>
        <w:tc>
          <w:tcPr>
            <w:tcW w:w="1116" w:type="dxa"/>
            <w:tcBorders>
              <w:left w:val="nil"/>
              <w:right w:val="nil"/>
            </w:tcBorders>
            <w:noWrap/>
            <w:hideMark/>
          </w:tcPr>
          <w:p w14:paraId="4729CF91"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4.36E-03</w:t>
            </w:r>
          </w:p>
        </w:tc>
        <w:tc>
          <w:tcPr>
            <w:tcW w:w="1116" w:type="dxa"/>
            <w:tcBorders>
              <w:left w:val="nil"/>
              <w:right w:val="nil"/>
            </w:tcBorders>
            <w:noWrap/>
            <w:hideMark/>
          </w:tcPr>
          <w:p w14:paraId="2A0CBA08"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1.61E-03</w:t>
            </w:r>
          </w:p>
        </w:tc>
      </w:tr>
      <w:tr w:rsidR="00F0063D" w:rsidRPr="00F0063D" w14:paraId="6100D9AA"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2FC04754"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ASV8_</w:t>
            </w:r>
            <w:r w:rsidRPr="00F0063D">
              <w:rPr>
                <w:rFonts w:ascii="Cambria Math" w:eastAsia="Times New Roman" w:hAnsi="Cambria Math" w:cs="Calibri"/>
                <w:i/>
                <w:iCs/>
                <w:color w:val="000000"/>
                <w:sz w:val="16"/>
                <w:szCs w:val="16"/>
                <w:lang w:eastAsia="en-ZA"/>
              </w:rPr>
              <w:t>Streptococcus</w:t>
            </w:r>
          </w:p>
        </w:tc>
        <w:tc>
          <w:tcPr>
            <w:tcW w:w="1363" w:type="dxa"/>
            <w:tcBorders>
              <w:left w:val="nil"/>
              <w:right w:val="nil"/>
            </w:tcBorders>
            <w:noWrap/>
            <w:hideMark/>
          </w:tcPr>
          <w:p w14:paraId="7E7D3236" w14:textId="641EAAC6"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0.4</w:t>
            </w:r>
            <w:r>
              <w:rPr>
                <w:rFonts w:ascii="Cambria Math" w:eastAsia="Times New Roman" w:hAnsi="Cambria Math" w:cs="Calibri"/>
                <w:color w:val="000000"/>
                <w:sz w:val="16"/>
                <w:szCs w:val="16"/>
                <w:lang w:eastAsia="en-ZA"/>
              </w:rPr>
              <w:t>7</w:t>
            </w:r>
          </w:p>
        </w:tc>
        <w:tc>
          <w:tcPr>
            <w:tcW w:w="1394" w:type="dxa"/>
            <w:tcBorders>
              <w:left w:val="nil"/>
              <w:right w:val="nil"/>
            </w:tcBorders>
            <w:noWrap/>
            <w:hideMark/>
          </w:tcPr>
          <w:p w14:paraId="23FC3383" w14:textId="0ABDA73D"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315</w:t>
            </w:r>
            <w:r w:rsidR="005E59CD">
              <w:rPr>
                <w:rFonts w:ascii="Cambria Math" w:eastAsia="Times New Roman" w:hAnsi="Cambria Math" w:cs="Calibri"/>
                <w:color w:val="000000"/>
                <w:sz w:val="16"/>
                <w:szCs w:val="16"/>
                <w:lang w:eastAsia="en-ZA"/>
              </w:rPr>
              <w:t xml:space="preserve"> (49)</w:t>
            </w:r>
          </w:p>
        </w:tc>
        <w:tc>
          <w:tcPr>
            <w:tcW w:w="1116" w:type="dxa"/>
            <w:tcBorders>
              <w:left w:val="nil"/>
              <w:right w:val="nil"/>
            </w:tcBorders>
            <w:noWrap/>
            <w:hideMark/>
          </w:tcPr>
          <w:p w14:paraId="1D50DFAA"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3.79E-03</w:t>
            </w:r>
          </w:p>
        </w:tc>
        <w:tc>
          <w:tcPr>
            <w:tcW w:w="1116" w:type="dxa"/>
            <w:tcBorders>
              <w:left w:val="nil"/>
              <w:right w:val="nil"/>
            </w:tcBorders>
            <w:noWrap/>
            <w:hideMark/>
          </w:tcPr>
          <w:p w14:paraId="42A143A4"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1.75E-02</w:t>
            </w:r>
          </w:p>
        </w:tc>
        <w:tc>
          <w:tcPr>
            <w:tcW w:w="1116" w:type="dxa"/>
            <w:tcBorders>
              <w:left w:val="nil"/>
              <w:right w:val="nil"/>
            </w:tcBorders>
            <w:noWrap/>
            <w:hideMark/>
          </w:tcPr>
          <w:p w14:paraId="3FACBDF9"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6.45E-03</w:t>
            </w:r>
          </w:p>
        </w:tc>
      </w:tr>
      <w:tr w:rsidR="00F0063D" w:rsidRPr="00F0063D" w14:paraId="6484E67D"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72E899D9"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ASV4_</w:t>
            </w:r>
            <w:r w:rsidRPr="00F0063D">
              <w:rPr>
                <w:rFonts w:ascii="Cambria Math" w:eastAsia="Times New Roman" w:hAnsi="Cambria Math" w:cs="Calibri"/>
                <w:i/>
                <w:iCs/>
                <w:color w:val="000000"/>
                <w:sz w:val="16"/>
                <w:szCs w:val="16"/>
                <w:lang w:eastAsia="en-ZA"/>
              </w:rPr>
              <w:t>Corynebacterium</w:t>
            </w:r>
          </w:p>
        </w:tc>
        <w:tc>
          <w:tcPr>
            <w:tcW w:w="1363" w:type="dxa"/>
            <w:tcBorders>
              <w:left w:val="nil"/>
              <w:right w:val="nil"/>
            </w:tcBorders>
            <w:noWrap/>
            <w:hideMark/>
          </w:tcPr>
          <w:p w14:paraId="60630581" w14:textId="798B1898"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0.40</w:t>
            </w:r>
          </w:p>
        </w:tc>
        <w:tc>
          <w:tcPr>
            <w:tcW w:w="1394" w:type="dxa"/>
            <w:tcBorders>
              <w:left w:val="nil"/>
              <w:right w:val="nil"/>
            </w:tcBorders>
            <w:noWrap/>
            <w:hideMark/>
          </w:tcPr>
          <w:p w14:paraId="51D70073" w14:textId="0D3ED969"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415</w:t>
            </w:r>
            <w:r w:rsidR="005E59CD">
              <w:rPr>
                <w:rFonts w:ascii="Cambria Math" w:eastAsia="Times New Roman" w:hAnsi="Cambria Math" w:cs="Calibri"/>
                <w:color w:val="000000"/>
                <w:sz w:val="16"/>
                <w:szCs w:val="16"/>
                <w:lang w:eastAsia="en-ZA"/>
              </w:rPr>
              <w:t xml:space="preserve"> (64)</w:t>
            </w:r>
          </w:p>
        </w:tc>
        <w:tc>
          <w:tcPr>
            <w:tcW w:w="1116" w:type="dxa"/>
            <w:tcBorders>
              <w:left w:val="nil"/>
              <w:right w:val="nil"/>
            </w:tcBorders>
            <w:noWrap/>
            <w:hideMark/>
          </w:tcPr>
          <w:p w14:paraId="40392CC5"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2.46E-02</w:t>
            </w:r>
          </w:p>
        </w:tc>
        <w:tc>
          <w:tcPr>
            <w:tcW w:w="1116" w:type="dxa"/>
            <w:tcBorders>
              <w:left w:val="nil"/>
              <w:right w:val="nil"/>
            </w:tcBorders>
            <w:noWrap/>
            <w:hideMark/>
          </w:tcPr>
          <w:p w14:paraId="6C77581B"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9.08E-02</w:t>
            </w:r>
          </w:p>
        </w:tc>
        <w:tc>
          <w:tcPr>
            <w:tcW w:w="1116" w:type="dxa"/>
            <w:tcBorders>
              <w:left w:val="nil"/>
              <w:right w:val="nil"/>
            </w:tcBorders>
            <w:noWrap/>
            <w:hideMark/>
          </w:tcPr>
          <w:p w14:paraId="397BFC25"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3.35E-02</w:t>
            </w:r>
          </w:p>
        </w:tc>
      </w:tr>
      <w:tr w:rsidR="00F0063D" w:rsidRPr="00F0063D" w14:paraId="127BF6E4" w14:textId="77777777" w:rsidTr="005E59CD">
        <w:tblPrEx>
          <w:tblBorders>
            <w:left w:val="single" w:sz="4" w:space="0" w:color="auto"/>
            <w:right w:val="single" w:sz="4" w:space="0" w:color="auto"/>
            <w:insideV w:val="single" w:sz="4" w:space="0" w:color="auto"/>
          </w:tblBorders>
        </w:tblPrEx>
        <w:trPr>
          <w:trHeight w:val="295"/>
        </w:trPr>
        <w:tc>
          <w:tcPr>
            <w:tcW w:w="2921" w:type="dxa"/>
            <w:tcBorders>
              <w:left w:val="nil"/>
              <w:right w:val="nil"/>
            </w:tcBorders>
            <w:noWrap/>
            <w:hideMark/>
          </w:tcPr>
          <w:p w14:paraId="598B3B73" w14:textId="28F6C9FB"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ASV19</w:t>
            </w:r>
            <w:r>
              <w:rPr>
                <w:rFonts w:ascii="Cambria Math" w:eastAsia="Times New Roman" w:hAnsi="Cambria Math" w:cs="Calibri"/>
                <w:color w:val="000000"/>
                <w:sz w:val="16"/>
                <w:szCs w:val="16"/>
                <w:lang w:eastAsia="en-ZA"/>
              </w:rPr>
              <w:t>_Family Neisseriaceae</w:t>
            </w:r>
          </w:p>
        </w:tc>
        <w:tc>
          <w:tcPr>
            <w:tcW w:w="1363" w:type="dxa"/>
            <w:tcBorders>
              <w:left w:val="nil"/>
              <w:right w:val="nil"/>
            </w:tcBorders>
            <w:noWrap/>
            <w:hideMark/>
          </w:tcPr>
          <w:p w14:paraId="4D749626" w14:textId="7C269C86"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0.2</w:t>
            </w:r>
            <w:r>
              <w:rPr>
                <w:rFonts w:ascii="Cambria Math" w:eastAsia="Times New Roman" w:hAnsi="Cambria Math" w:cs="Calibri"/>
                <w:color w:val="000000"/>
                <w:sz w:val="16"/>
                <w:szCs w:val="16"/>
                <w:lang w:eastAsia="en-ZA"/>
              </w:rPr>
              <w:t>4</w:t>
            </w:r>
          </w:p>
        </w:tc>
        <w:tc>
          <w:tcPr>
            <w:tcW w:w="1394" w:type="dxa"/>
            <w:tcBorders>
              <w:left w:val="nil"/>
              <w:right w:val="nil"/>
            </w:tcBorders>
            <w:noWrap/>
            <w:hideMark/>
          </w:tcPr>
          <w:p w14:paraId="0CB114D0" w14:textId="655217B3"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196</w:t>
            </w:r>
            <w:r w:rsidR="005E59CD">
              <w:rPr>
                <w:rFonts w:ascii="Cambria Math" w:eastAsia="Times New Roman" w:hAnsi="Cambria Math" w:cs="Calibri"/>
                <w:color w:val="000000"/>
                <w:sz w:val="16"/>
                <w:szCs w:val="16"/>
                <w:lang w:eastAsia="en-ZA"/>
              </w:rPr>
              <w:t xml:space="preserve"> (30)</w:t>
            </w:r>
          </w:p>
        </w:tc>
        <w:tc>
          <w:tcPr>
            <w:tcW w:w="1116" w:type="dxa"/>
            <w:tcBorders>
              <w:left w:val="nil"/>
              <w:right w:val="nil"/>
            </w:tcBorders>
            <w:noWrap/>
            <w:hideMark/>
          </w:tcPr>
          <w:p w14:paraId="00781D59"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7.51E-02</w:t>
            </w:r>
          </w:p>
        </w:tc>
        <w:tc>
          <w:tcPr>
            <w:tcW w:w="1116" w:type="dxa"/>
            <w:tcBorders>
              <w:left w:val="nil"/>
              <w:right w:val="nil"/>
            </w:tcBorders>
            <w:noWrap/>
            <w:hideMark/>
          </w:tcPr>
          <w:p w14:paraId="1B0A9223"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2.38E-01</w:t>
            </w:r>
          </w:p>
        </w:tc>
        <w:tc>
          <w:tcPr>
            <w:tcW w:w="1116" w:type="dxa"/>
            <w:tcBorders>
              <w:left w:val="nil"/>
              <w:right w:val="nil"/>
            </w:tcBorders>
            <w:noWrap/>
            <w:hideMark/>
          </w:tcPr>
          <w:p w14:paraId="7F950208" w14:textId="77777777" w:rsidR="00F0063D" w:rsidRPr="00F0063D" w:rsidRDefault="00F0063D" w:rsidP="00556F6D">
            <w:pPr>
              <w:spacing w:before="60" w:after="60"/>
              <w:jc w:val="center"/>
              <w:rPr>
                <w:rFonts w:ascii="Cambria Math" w:eastAsia="Times New Roman" w:hAnsi="Cambria Math" w:cs="Calibri"/>
                <w:color w:val="000000"/>
                <w:sz w:val="16"/>
                <w:szCs w:val="16"/>
                <w:lang w:eastAsia="en-ZA"/>
              </w:rPr>
            </w:pPr>
            <w:r w:rsidRPr="00F0063D">
              <w:rPr>
                <w:rFonts w:ascii="Cambria Math" w:eastAsia="Times New Roman" w:hAnsi="Cambria Math" w:cs="Calibri"/>
                <w:color w:val="000000"/>
                <w:sz w:val="16"/>
                <w:szCs w:val="16"/>
                <w:lang w:eastAsia="en-ZA"/>
              </w:rPr>
              <w:t>8.80E-02</w:t>
            </w:r>
          </w:p>
        </w:tc>
      </w:tr>
    </w:tbl>
    <w:p w14:paraId="73EF612C" w14:textId="5B865987" w:rsidR="005B09C7" w:rsidRPr="005B09C7" w:rsidRDefault="00731AF3" w:rsidP="005B09C7">
      <w:pPr>
        <w:spacing w:after="0" w:line="240" w:lineRule="auto"/>
        <w:jc w:val="both"/>
        <w:rPr>
          <w:rFonts w:ascii="Times New Roman" w:hAnsi="Times New Roman" w:cs="Times New Roman"/>
          <w:sz w:val="16"/>
          <w:szCs w:val="16"/>
        </w:rPr>
      </w:pPr>
      <w:r w:rsidRPr="008348F1">
        <w:rPr>
          <w:rFonts w:ascii="Times New Roman" w:hAnsi="Times New Roman" w:cs="Times New Roman"/>
          <w:sz w:val="16"/>
          <w:szCs w:val="16"/>
          <w:vertAlign w:val="superscript"/>
        </w:rPr>
        <w:t>*</w:t>
      </w:r>
      <w:r>
        <w:rPr>
          <w:rFonts w:ascii="Times New Roman" w:hAnsi="Times New Roman" w:cs="Times New Roman"/>
          <w:sz w:val="16"/>
          <w:szCs w:val="16"/>
        </w:rPr>
        <w:t>Amplicon sequence variants (ASVs)</w:t>
      </w:r>
      <w:r w:rsidRPr="00CD521E">
        <w:rPr>
          <w:rFonts w:ascii="Times New Roman" w:hAnsi="Times New Roman" w:cs="Times New Roman"/>
          <w:sz w:val="16"/>
          <w:szCs w:val="16"/>
        </w:rPr>
        <w:t xml:space="preserve"> with q values &lt;0.</w:t>
      </w:r>
      <w:r>
        <w:rPr>
          <w:rFonts w:ascii="Times New Roman" w:hAnsi="Times New Roman" w:cs="Times New Roman"/>
          <w:sz w:val="16"/>
          <w:szCs w:val="16"/>
        </w:rPr>
        <w:t>25</w:t>
      </w:r>
      <w:r w:rsidRPr="00CD521E">
        <w:rPr>
          <w:rFonts w:ascii="Times New Roman" w:hAnsi="Times New Roman" w:cs="Times New Roman"/>
          <w:sz w:val="16"/>
          <w:szCs w:val="16"/>
        </w:rPr>
        <w:t xml:space="preserve"> were deemed differentially abundant using Microbiome Multivariable Associations with Linear Models (MaAsLin2).</w:t>
      </w:r>
    </w:p>
    <w:p w14:paraId="0E8C69DF" w14:textId="77777777" w:rsidR="005B09C7" w:rsidRDefault="005B09C7" w:rsidP="00596C5D">
      <w:pPr>
        <w:spacing w:after="0" w:line="480" w:lineRule="auto"/>
        <w:jc w:val="both"/>
        <w:rPr>
          <w:rFonts w:ascii="Times New Roman" w:hAnsi="Times New Roman" w:cs="Times New Roman"/>
        </w:rPr>
      </w:pPr>
    </w:p>
    <w:p w14:paraId="66C24127" w14:textId="77777777" w:rsidR="005B09C7" w:rsidRDefault="005B09C7" w:rsidP="00596C5D">
      <w:pPr>
        <w:spacing w:after="0" w:line="480" w:lineRule="auto"/>
        <w:jc w:val="both"/>
        <w:rPr>
          <w:rFonts w:ascii="Times New Roman" w:hAnsi="Times New Roman" w:cs="Times New Roman"/>
        </w:rPr>
      </w:pPr>
    </w:p>
    <w:p w14:paraId="6C693F09" w14:textId="77777777" w:rsidR="005B09C7" w:rsidRDefault="005B09C7" w:rsidP="00596C5D">
      <w:pPr>
        <w:spacing w:after="0" w:line="480" w:lineRule="auto"/>
        <w:jc w:val="both"/>
        <w:rPr>
          <w:rFonts w:ascii="Times New Roman" w:hAnsi="Times New Roman" w:cs="Times New Roman"/>
        </w:rPr>
      </w:pPr>
    </w:p>
    <w:p w14:paraId="5509ECA0" w14:textId="77777777" w:rsidR="005B09C7" w:rsidRDefault="005B09C7" w:rsidP="00596C5D">
      <w:pPr>
        <w:spacing w:after="0" w:line="480" w:lineRule="auto"/>
        <w:jc w:val="both"/>
        <w:rPr>
          <w:rFonts w:ascii="Times New Roman" w:hAnsi="Times New Roman" w:cs="Times New Roman"/>
        </w:rPr>
      </w:pPr>
    </w:p>
    <w:p w14:paraId="0DDAF4E3" w14:textId="77777777" w:rsidR="005B09C7" w:rsidRDefault="005B09C7" w:rsidP="00596C5D">
      <w:pPr>
        <w:spacing w:after="0" w:line="480" w:lineRule="auto"/>
        <w:jc w:val="both"/>
        <w:rPr>
          <w:rFonts w:ascii="Times New Roman" w:hAnsi="Times New Roman" w:cs="Times New Roman"/>
        </w:rPr>
      </w:pPr>
    </w:p>
    <w:p w14:paraId="25E70E99" w14:textId="77777777" w:rsidR="005B09C7" w:rsidRDefault="005B09C7" w:rsidP="00596C5D">
      <w:pPr>
        <w:spacing w:after="0" w:line="480" w:lineRule="auto"/>
        <w:jc w:val="both"/>
        <w:rPr>
          <w:rFonts w:ascii="Times New Roman" w:hAnsi="Times New Roman" w:cs="Times New Roman"/>
        </w:rPr>
      </w:pPr>
    </w:p>
    <w:p w14:paraId="0CF1EC2C" w14:textId="77777777" w:rsidR="005B09C7" w:rsidRDefault="005B09C7" w:rsidP="00596C5D">
      <w:pPr>
        <w:spacing w:after="0" w:line="480" w:lineRule="auto"/>
        <w:jc w:val="both"/>
        <w:rPr>
          <w:rFonts w:ascii="Times New Roman" w:hAnsi="Times New Roman" w:cs="Times New Roman"/>
        </w:rPr>
      </w:pPr>
    </w:p>
    <w:p w14:paraId="2B3D7685" w14:textId="77777777" w:rsidR="005B09C7" w:rsidRDefault="005B09C7" w:rsidP="00596C5D">
      <w:pPr>
        <w:spacing w:after="0" w:line="480" w:lineRule="auto"/>
        <w:jc w:val="both"/>
        <w:rPr>
          <w:rFonts w:ascii="Times New Roman" w:hAnsi="Times New Roman" w:cs="Times New Roman"/>
        </w:rPr>
      </w:pPr>
    </w:p>
    <w:p w14:paraId="6E912CD5" w14:textId="16D8B7AB" w:rsidR="005B09C7" w:rsidRDefault="005B09C7" w:rsidP="00596C5D">
      <w:pPr>
        <w:spacing w:after="0" w:line="480" w:lineRule="auto"/>
        <w:jc w:val="both"/>
        <w:rPr>
          <w:rFonts w:ascii="Times New Roman" w:hAnsi="Times New Roman" w:cs="Times New Roman"/>
        </w:rPr>
      </w:pPr>
    </w:p>
    <w:p w14:paraId="4CA3D494" w14:textId="77777777" w:rsidR="005B09C7" w:rsidRDefault="005B09C7" w:rsidP="00596C5D">
      <w:pPr>
        <w:spacing w:after="0" w:line="480" w:lineRule="auto"/>
        <w:jc w:val="both"/>
        <w:rPr>
          <w:rFonts w:ascii="Times New Roman" w:hAnsi="Times New Roman" w:cs="Times New Roman"/>
        </w:rPr>
      </w:pPr>
    </w:p>
    <w:p w14:paraId="6B7FFA54" w14:textId="77777777" w:rsidR="005B09C7" w:rsidRDefault="005B09C7" w:rsidP="00596C5D">
      <w:pPr>
        <w:spacing w:after="0" w:line="480" w:lineRule="auto"/>
        <w:jc w:val="both"/>
        <w:rPr>
          <w:rFonts w:ascii="Times New Roman" w:hAnsi="Times New Roman" w:cs="Times New Roman"/>
        </w:rPr>
      </w:pPr>
    </w:p>
    <w:p w14:paraId="52E0E28A" w14:textId="77777777" w:rsidR="005B09C7" w:rsidRDefault="005B09C7" w:rsidP="00596C5D">
      <w:pPr>
        <w:spacing w:after="0" w:line="480" w:lineRule="auto"/>
        <w:jc w:val="both"/>
        <w:rPr>
          <w:rFonts w:ascii="Times New Roman" w:hAnsi="Times New Roman" w:cs="Times New Roman"/>
        </w:rPr>
      </w:pPr>
    </w:p>
    <w:p w14:paraId="5E590F68" w14:textId="77777777" w:rsidR="005B09C7" w:rsidRDefault="005B09C7" w:rsidP="00596C5D">
      <w:pPr>
        <w:spacing w:after="0" w:line="480" w:lineRule="auto"/>
        <w:jc w:val="both"/>
        <w:rPr>
          <w:rFonts w:ascii="Times New Roman" w:hAnsi="Times New Roman" w:cs="Times New Roman"/>
        </w:rPr>
      </w:pPr>
    </w:p>
    <w:p w14:paraId="5FB01CA4" w14:textId="637B5D2F" w:rsidR="00596C5D" w:rsidRDefault="00596C5D" w:rsidP="00596C5D">
      <w:pPr>
        <w:spacing w:after="0" w:line="480" w:lineRule="auto"/>
        <w:jc w:val="both"/>
        <w:rPr>
          <w:rFonts w:ascii="Times New Roman" w:hAnsi="Times New Roman" w:cs="Times New Roman"/>
        </w:rPr>
      </w:pPr>
      <w:r>
        <w:rPr>
          <w:rFonts w:ascii="Times New Roman" w:hAnsi="Times New Roman" w:cs="Times New Roman"/>
        </w:rPr>
        <w:t>Table S</w:t>
      </w:r>
      <w:r w:rsidR="007D59DD">
        <w:rPr>
          <w:rFonts w:ascii="Times New Roman" w:hAnsi="Times New Roman" w:cs="Times New Roman"/>
        </w:rPr>
        <w:t>4</w:t>
      </w:r>
      <w:r>
        <w:rPr>
          <w:rFonts w:ascii="Times New Roman" w:hAnsi="Times New Roman" w:cs="Times New Roman"/>
        </w:rPr>
        <w:t xml:space="preserve"> </w:t>
      </w:r>
      <w:r w:rsidRPr="00521D5A">
        <w:rPr>
          <w:rFonts w:ascii="Times New Roman" w:hAnsi="Times New Roman" w:cs="Times New Roman"/>
        </w:rPr>
        <w:t>Differential abundance testing</w:t>
      </w:r>
      <w:r>
        <w:rPr>
          <w:rFonts w:ascii="Times New Roman" w:hAnsi="Times New Roman" w:cs="Times New Roman"/>
        </w:rPr>
        <w:t xml:space="preserve"> for commencement of antibiotic therapy prior to specimen collection.</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263"/>
        <w:gridCol w:w="1843"/>
        <w:gridCol w:w="928"/>
        <w:gridCol w:w="1198"/>
        <w:gridCol w:w="851"/>
        <w:gridCol w:w="927"/>
        <w:gridCol w:w="879"/>
      </w:tblGrid>
      <w:tr w:rsidR="00596C5D" w:rsidRPr="00460308" w14:paraId="0775C7B5" w14:textId="77777777" w:rsidTr="00127DB5">
        <w:trPr>
          <w:trHeight w:val="295"/>
        </w:trPr>
        <w:tc>
          <w:tcPr>
            <w:tcW w:w="2263" w:type="dxa"/>
            <w:noWrap/>
            <w:hideMark/>
          </w:tcPr>
          <w:p w14:paraId="0247B093"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Taxon</w:t>
            </w:r>
          </w:p>
        </w:tc>
        <w:tc>
          <w:tcPr>
            <w:tcW w:w="1843" w:type="dxa"/>
            <w:noWrap/>
            <w:hideMark/>
          </w:tcPr>
          <w:p w14:paraId="134DA796"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Antibiotic therapy prior to specimen collection</w:t>
            </w:r>
          </w:p>
        </w:tc>
        <w:tc>
          <w:tcPr>
            <w:tcW w:w="928" w:type="dxa"/>
            <w:noWrap/>
            <w:hideMark/>
          </w:tcPr>
          <w:p w14:paraId="2522D11B"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MaAsLin2 coefficient</w:t>
            </w:r>
          </w:p>
        </w:tc>
        <w:tc>
          <w:tcPr>
            <w:tcW w:w="1198" w:type="dxa"/>
            <w:noWrap/>
            <w:hideMark/>
          </w:tcPr>
          <w:p w14:paraId="43BCB859"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Number of NP specimens (%)</w:t>
            </w:r>
          </w:p>
        </w:tc>
        <w:tc>
          <w:tcPr>
            <w:tcW w:w="851" w:type="dxa"/>
            <w:noWrap/>
            <w:hideMark/>
          </w:tcPr>
          <w:p w14:paraId="39F9095F"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p </w:t>
            </w:r>
            <w:r w:rsidRPr="00460308">
              <w:rPr>
                <w:rFonts w:ascii="Cambria Math" w:hAnsi="Cambria Math" w:cs="Times New Roman"/>
                <w:sz w:val="16"/>
                <w:szCs w:val="16"/>
              </w:rPr>
              <w:t>val</w:t>
            </w:r>
            <w:r>
              <w:rPr>
                <w:rFonts w:ascii="Cambria Math" w:hAnsi="Cambria Math" w:cs="Times New Roman"/>
                <w:sz w:val="16"/>
                <w:szCs w:val="16"/>
              </w:rPr>
              <w:t>ue</w:t>
            </w:r>
          </w:p>
        </w:tc>
        <w:tc>
          <w:tcPr>
            <w:tcW w:w="927" w:type="dxa"/>
            <w:noWrap/>
            <w:hideMark/>
          </w:tcPr>
          <w:p w14:paraId="21E94F97"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q </w:t>
            </w:r>
            <w:r w:rsidRPr="00460308">
              <w:rPr>
                <w:rFonts w:ascii="Cambria Math" w:hAnsi="Cambria Math" w:cs="Times New Roman"/>
                <w:sz w:val="16"/>
                <w:szCs w:val="16"/>
              </w:rPr>
              <w:t>val</w:t>
            </w:r>
            <w:r>
              <w:rPr>
                <w:rFonts w:ascii="Cambria Math" w:hAnsi="Cambria Math" w:cs="Times New Roman"/>
                <w:sz w:val="16"/>
                <w:szCs w:val="16"/>
              </w:rPr>
              <w:t>ue</w:t>
            </w:r>
            <w:r w:rsidRPr="008348F1">
              <w:rPr>
                <w:rFonts w:ascii="Cambria Math" w:hAnsi="Cambria Math" w:cs="Times New Roman"/>
                <w:sz w:val="16"/>
                <w:szCs w:val="16"/>
                <w:vertAlign w:val="superscript"/>
              </w:rPr>
              <w:t>*</w:t>
            </w:r>
          </w:p>
        </w:tc>
        <w:tc>
          <w:tcPr>
            <w:tcW w:w="879" w:type="dxa"/>
            <w:noWrap/>
            <w:hideMark/>
          </w:tcPr>
          <w:p w14:paraId="0E9F11AD"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False discovery rate</w:t>
            </w:r>
          </w:p>
        </w:tc>
      </w:tr>
      <w:tr w:rsidR="00596C5D" w:rsidRPr="00460308" w14:paraId="50029AC9" w14:textId="77777777" w:rsidTr="00127DB5">
        <w:trPr>
          <w:trHeight w:val="295"/>
        </w:trPr>
        <w:tc>
          <w:tcPr>
            <w:tcW w:w="2263" w:type="dxa"/>
            <w:noWrap/>
            <w:hideMark/>
          </w:tcPr>
          <w:p w14:paraId="4C7B2486"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ASV6_</w:t>
            </w:r>
            <w:r w:rsidRPr="000C2F48">
              <w:rPr>
                <w:rFonts w:ascii="Cambria Math" w:hAnsi="Cambria Math" w:cs="Times New Roman"/>
                <w:i/>
                <w:iCs/>
                <w:sz w:val="16"/>
                <w:szCs w:val="16"/>
              </w:rPr>
              <w:t>Dolosigranulum</w:t>
            </w:r>
          </w:p>
        </w:tc>
        <w:tc>
          <w:tcPr>
            <w:tcW w:w="1843" w:type="dxa"/>
            <w:noWrap/>
            <w:hideMark/>
          </w:tcPr>
          <w:p w14:paraId="2B35043E"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Commenced </w:t>
            </w:r>
            <w:r w:rsidRPr="00460308">
              <w:rPr>
                <w:rFonts w:ascii="Cambria Math" w:hAnsi="Cambria Math" w:cs="Times New Roman"/>
                <w:sz w:val="16"/>
                <w:szCs w:val="16"/>
              </w:rPr>
              <w:t>&gt;24</w:t>
            </w:r>
            <w:r>
              <w:rPr>
                <w:rFonts w:ascii="Cambria Math" w:hAnsi="Cambria Math" w:cs="Times New Roman"/>
                <w:sz w:val="16"/>
                <w:szCs w:val="16"/>
              </w:rPr>
              <w:t xml:space="preserve"> </w:t>
            </w:r>
            <w:r w:rsidRPr="00460308">
              <w:rPr>
                <w:rFonts w:ascii="Cambria Math" w:hAnsi="Cambria Math" w:cs="Times New Roman"/>
                <w:sz w:val="16"/>
                <w:szCs w:val="16"/>
              </w:rPr>
              <w:t>h</w:t>
            </w:r>
            <w:r>
              <w:rPr>
                <w:rFonts w:ascii="Cambria Math" w:hAnsi="Cambria Math" w:cs="Times New Roman"/>
                <w:sz w:val="16"/>
                <w:szCs w:val="16"/>
              </w:rPr>
              <w:t xml:space="preserve">ours </w:t>
            </w:r>
            <w:r w:rsidRPr="007D764B">
              <w:rPr>
                <w:rFonts w:ascii="Cambria Math" w:hAnsi="Cambria Math" w:cs="Times New Roman"/>
                <w:sz w:val="16"/>
                <w:szCs w:val="16"/>
                <w:u w:val="single"/>
              </w:rPr>
              <w:t>&lt;</w:t>
            </w:r>
            <w:r w:rsidRPr="00460308">
              <w:rPr>
                <w:rFonts w:ascii="Cambria Math" w:hAnsi="Cambria Math" w:cs="Times New Roman"/>
                <w:sz w:val="16"/>
                <w:szCs w:val="16"/>
              </w:rPr>
              <w:t>7</w:t>
            </w:r>
            <w:r>
              <w:rPr>
                <w:rFonts w:ascii="Cambria Math" w:hAnsi="Cambria Math" w:cs="Times New Roman"/>
                <w:sz w:val="16"/>
                <w:szCs w:val="16"/>
              </w:rPr>
              <w:t xml:space="preserve"> </w:t>
            </w:r>
            <w:r w:rsidRPr="00460308">
              <w:rPr>
                <w:rFonts w:ascii="Cambria Math" w:hAnsi="Cambria Math" w:cs="Times New Roman"/>
                <w:sz w:val="16"/>
                <w:szCs w:val="16"/>
              </w:rPr>
              <w:t>days</w:t>
            </w:r>
          </w:p>
        </w:tc>
        <w:tc>
          <w:tcPr>
            <w:tcW w:w="928" w:type="dxa"/>
            <w:noWrap/>
            <w:hideMark/>
          </w:tcPr>
          <w:p w14:paraId="2BF09704"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-1.82</w:t>
            </w:r>
          </w:p>
        </w:tc>
        <w:tc>
          <w:tcPr>
            <w:tcW w:w="1198" w:type="dxa"/>
            <w:noWrap/>
            <w:hideMark/>
          </w:tcPr>
          <w:p w14:paraId="47DE3BC9"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419</w:t>
            </w:r>
            <w:r>
              <w:rPr>
                <w:rFonts w:ascii="Cambria Math" w:hAnsi="Cambria Math" w:cs="Times New Roman"/>
                <w:sz w:val="16"/>
                <w:szCs w:val="16"/>
              </w:rPr>
              <w:t xml:space="preserve"> (65)</w:t>
            </w:r>
          </w:p>
        </w:tc>
        <w:tc>
          <w:tcPr>
            <w:tcW w:w="851" w:type="dxa"/>
            <w:noWrap/>
            <w:hideMark/>
          </w:tcPr>
          <w:p w14:paraId="33A864DD"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5.0E-02</w:t>
            </w:r>
          </w:p>
        </w:tc>
        <w:tc>
          <w:tcPr>
            <w:tcW w:w="927" w:type="dxa"/>
            <w:noWrap/>
            <w:hideMark/>
          </w:tcPr>
          <w:p w14:paraId="5E3239C4"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1.6E-01</w:t>
            </w:r>
          </w:p>
        </w:tc>
        <w:tc>
          <w:tcPr>
            <w:tcW w:w="879" w:type="dxa"/>
            <w:noWrap/>
            <w:hideMark/>
          </w:tcPr>
          <w:p w14:paraId="47DEF8FB"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6.1E-02</w:t>
            </w:r>
          </w:p>
        </w:tc>
      </w:tr>
      <w:tr w:rsidR="00596C5D" w:rsidRPr="00460308" w14:paraId="0674E798" w14:textId="77777777" w:rsidTr="00127DB5">
        <w:trPr>
          <w:trHeight w:val="295"/>
        </w:trPr>
        <w:tc>
          <w:tcPr>
            <w:tcW w:w="2263" w:type="dxa"/>
            <w:noWrap/>
            <w:hideMark/>
          </w:tcPr>
          <w:p w14:paraId="0EF8F68D"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ASV1_</w:t>
            </w:r>
            <w:r w:rsidRPr="000C2F48">
              <w:rPr>
                <w:rFonts w:ascii="Cambria Math" w:hAnsi="Cambria Math" w:cs="Times New Roman"/>
                <w:i/>
                <w:iCs/>
                <w:sz w:val="16"/>
                <w:szCs w:val="16"/>
              </w:rPr>
              <w:t>Moraxella</w:t>
            </w:r>
          </w:p>
        </w:tc>
        <w:tc>
          <w:tcPr>
            <w:tcW w:w="1843" w:type="dxa"/>
            <w:noWrap/>
            <w:hideMark/>
          </w:tcPr>
          <w:p w14:paraId="0017376C" w14:textId="77777777" w:rsidR="00596C5D" w:rsidRPr="008E4676" w:rsidRDefault="00596C5D" w:rsidP="00127DB5">
            <w:pPr>
              <w:spacing w:before="60" w:after="60"/>
              <w:jc w:val="center"/>
              <w:rPr>
                <w:rFonts w:ascii="Cambria Math" w:hAnsi="Cambria Math" w:cs="Times New Roman"/>
                <w:sz w:val="16"/>
                <w:szCs w:val="16"/>
                <w:highlight w:val="cyan"/>
              </w:rPr>
            </w:pPr>
            <w:r>
              <w:rPr>
                <w:rFonts w:ascii="Cambria Math" w:hAnsi="Cambria Math" w:cs="Times New Roman"/>
                <w:sz w:val="16"/>
                <w:szCs w:val="16"/>
              </w:rPr>
              <w:t xml:space="preserve">Commenced </w:t>
            </w:r>
            <w:r w:rsidRPr="007D764B">
              <w:rPr>
                <w:rFonts w:ascii="Cambria Math" w:hAnsi="Cambria Math" w:cs="Times New Roman"/>
                <w:sz w:val="16"/>
                <w:szCs w:val="16"/>
                <w:u w:val="single"/>
              </w:rPr>
              <w:t>&lt;</w:t>
            </w:r>
            <w:r w:rsidRPr="002F3BAB">
              <w:rPr>
                <w:rFonts w:ascii="Cambria Math" w:hAnsi="Cambria Math" w:cs="Times New Roman"/>
                <w:sz w:val="16"/>
                <w:szCs w:val="16"/>
              </w:rPr>
              <w:t>24 hours</w:t>
            </w:r>
          </w:p>
        </w:tc>
        <w:tc>
          <w:tcPr>
            <w:tcW w:w="928" w:type="dxa"/>
            <w:noWrap/>
            <w:hideMark/>
          </w:tcPr>
          <w:p w14:paraId="15B5E68E"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-1.45</w:t>
            </w:r>
          </w:p>
        </w:tc>
        <w:tc>
          <w:tcPr>
            <w:tcW w:w="1198" w:type="dxa"/>
            <w:noWrap/>
            <w:hideMark/>
          </w:tcPr>
          <w:p w14:paraId="7E5A9187"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569</w:t>
            </w:r>
            <w:r>
              <w:rPr>
                <w:rFonts w:ascii="Cambria Math" w:hAnsi="Cambria Math" w:cs="Times New Roman"/>
                <w:sz w:val="16"/>
                <w:szCs w:val="16"/>
              </w:rPr>
              <w:t xml:space="preserve"> (88)</w:t>
            </w:r>
          </w:p>
        </w:tc>
        <w:tc>
          <w:tcPr>
            <w:tcW w:w="851" w:type="dxa"/>
            <w:noWrap/>
            <w:hideMark/>
          </w:tcPr>
          <w:p w14:paraId="738DDB86"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4.1E-02</w:t>
            </w:r>
          </w:p>
        </w:tc>
        <w:tc>
          <w:tcPr>
            <w:tcW w:w="927" w:type="dxa"/>
            <w:noWrap/>
            <w:hideMark/>
          </w:tcPr>
          <w:p w14:paraId="242B98A5"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1.4E-01</w:t>
            </w:r>
          </w:p>
        </w:tc>
        <w:tc>
          <w:tcPr>
            <w:tcW w:w="879" w:type="dxa"/>
            <w:noWrap/>
            <w:hideMark/>
          </w:tcPr>
          <w:p w14:paraId="378BBA40"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5.1E-02</w:t>
            </w:r>
          </w:p>
        </w:tc>
      </w:tr>
      <w:tr w:rsidR="00596C5D" w:rsidRPr="00460308" w14:paraId="2DB26554" w14:textId="77777777" w:rsidTr="00127DB5">
        <w:trPr>
          <w:trHeight w:val="295"/>
        </w:trPr>
        <w:tc>
          <w:tcPr>
            <w:tcW w:w="2263" w:type="dxa"/>
            <w:tcBorders>
              <w:bottom w:val="single" w:sz="4" w:space="0" w:color="auto"/>
            </w:tcBorders>
            <w:noWrap/>
            <w:hideMark/>
          </w:tcPr>
          <w:p w14:paraId="4DE56A7D"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ASV186_</w:t>
            </w:r>
            <w:r w:rsidRPr="003D1C29">
              <w:rPr>
                <w:rFonts w:ascii="Cambria Math" w:hAnsi="Cambria Math" w:cs="Times New Roman"/>
                <w:i/>
                <w:iCs/>
                <w:sz w:val="16"/>
                <w:szCs w:val="16"/>
              </w:rPr>
              <w:t>Lysobacter</w:t>
            </w:r>
          </w:p>
        </w:tc>
        <w:tc>
          <w:tcPr>
            <w:tcW w:w="1843" w:type="dxa"/>
            <w:tcBorders>
              <w:bottom w:val="single" w:sz="4" w:space="0" w:color="auto"/>
            </w:tcBorders>
            <w:noWrap/>
            <w:hideMark/>
          </w:tcPr>
          <w:p w14:paraId="7533270E" w14:textId="77777777" w:rsidR="00596C5D" w:rsidRPr="008E4676" w:rsidRDefault="00596C5D" w:rsidP="00127DB5">
            <w:pPr>
              <w:spacing w:before="60" w:after="60"/>
              <w:jc w:val="center"/>
              <w:rPr>
                <w:rFonts w:ascii="Cambria Math" w:hAnsi="Cambria Math" w:cs="Times New Roman"/>
                <w:sz w:val="16"/>
                <w:szCs w:val="16"/>
                <w:highlight w:val="cyan"/>
              </w:rPr>
            </w:pPr>
            <w:r>
              <w:rPr>
                <w:rFonts w:ascii="Cambria Math" w:hAnsi="Cambria Math" w:cs="Times New Roman"/>
                <w:sz w:val="16"/>
                <w:szCs w:val="16"/>
              </w:rPr>
              <w:t xml:space="preserve">Commenced </w:t>
            </w:r>
            <w:r w:rsidRPr="007D764B">
              <w:rPr>
                <w:rFonts w:ascii="Cambria Math" w:hAnsi="Cambria Math" w:cs="Times New Roman"/>
                <w:sz w:val="16"/>
                <w:szCs w:val="16"/>
                <w:u w:val="single"/>
              </w:rPr>
              <w:t>&lt;</w:t>
            </w:r>
            <w:r w:rsidRPr="002F3BAB">
              <w:rPr>
                <w:rFonts w:ascii="Cambria Math" w:hAnsi="Cambria Math" w:cs="Times New Roman"/>
                <w:sz w:val="16"/>
                <w:szCs w:val="16"/>
              </w:rPr>
              <w:t>24 hours</w:t>
            </w:r>
          </w:p>
        </w:tc>
        <w:tc>
          <w:tcPr>
            <w:tcW w:w="928" w:type="dxa"/>
            <w:tcBorders>
              <w:bottom w:val="single" w:sz="4" w:space="0" w:color="auto"/>
            </w:tcBorders>
            <w:noWrap/>
            <w:hideMark/>
          </w:tcPr>
          <w:p w14:paraId="466E48A2"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0.55</w:t>
            </w:r>
          </w:p>
        </w:tc>
        <w:tc>
          <w:tcPr>
            <w:tcW w:w="1198" w:type="dxa"/>
            <w:tcBorders>
              <w:bottom w:val="single" w:sz="4" w:space="0" w:color="auto"/>
            </w:tcBorders>
            <w:noWrap/>
            <w:hideMark/>
          </w:tcPr>
          <w:p w14:paraId="0FE55522"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77</w:t>
            </w:r>
            <w:r>
              <w:rPr>
                <w:rFonts w:ascii="Cambria Math" w:hAnsi="Cambria Math" w:cs="Times New Roman"/>
                <w:sz w:val="16"/>
                <w:szCs w:val="16"/>
              </w:rPr>
              <w:t xml:space="preserve"> (12)</w:t>
            </w:r>
          </w:p>
        </w:tc>
        <w:tc>
          <w:tcPr>
            <w:tcW w:w="851" w:type="dxa"/>
            <w:tcBorders>
              <w:bottom w:val="single" w:sz="4" w:space="0" w:color="auto"/>
            </w:tcBorders>
            <w:noWrap/>
            <w:hideMark/>
          </w:tcPr>
          <w:p w14:paraId="6BFFAA81"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8.0E-02</w:t>
            </w:r>
          </w:p>
        </w:tc>
        <w:tc>
          <w:tcPr>
            <w:tcW w:w="927" w:type="dxa"/>
            <w:tcBorders>
              <w:bottom w:val="single" w:sz="4" w:space="0" w:color="auto"/>
            </w:tcBorders>
            <w:noWrap/>
            <w:hideMark/>
          </w:tcPr>
          <w:p w14:paraId="4A3CF6B2"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2.4E-01</w:t>
            </w:r>
          </w:p>
        </w:tc>
        <w:tc>
          <w:tcPr>
            <w:tcW w:w="879" w:type="dxa"/>
            <w:tcBorders>
              <w:bottom w:val="single" w:sz="4" w:space="0" w:color="auto"/>
            </w:tcBorders>
            <w:noWrap/>
            <w:hideMark/>
          </w:tcPr>
          <w:p w14:paraId="1FD0F0CB"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8.9E-02</w:t>
            </w:r>
          </w:p>
        </w:tc>
      </w:tr>
      <w:tr w:rsidR="00596C5D" w:rsidRPr="00460308" w14:paraId="22E47DB5" w14:textId="77777777" w:rsidTr="00127DB5">
        <w:trPr>
          <w:trHeight w:val="295"/>
        </w:trPr>
        <w:tc>
          <w:tcPr>
            <w:tcW w:w="2263" w:type="dxa"/>
            <w:tcBorders>
              <w:bottom w:val="nil"/>
            </w:tcBorders>
            <w:noWrap/>
            <w:hideMark/>
          </w:tcPr>
          <w:p w14:paraId="2FE6093B"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ASV31_</w:t>
            </w:r>
            <w:r w:rsidRPr="003D1C29">
              <w:rPr>
                <w:rFonts w:ascii="Cambria Math" w:hAnsi="Cambria Math" w:cs="Times New Roman"/>
                <w:i/>
                <w:iCs/>
                <w:sz w:val="16"/>
                <w:szCs w:val="16"/>
              </w:rPr>
              <w:t>Alloprevotella</w:t>
            </w:r>
          </w:p>
        </w:tc>
        <w:tc>
          <w:tcPr>
            <w:tcW w:w="1843" w:type="dxa"/>
            <w:tcBorders>
              <w:bottom w:val="nil"/>
            </w:tcBorders>
            <w:noWrap/>
            <w:hideMark/>
          </w:tcPr>
          <w:p w14:paraId="26FCDB60" w14:textId="77777777" w:rsidR="00596C5D" w:rsidRPr="008E4676" w:rsidRDefault="00596C5D" w:rsidP="00127DB5">
            <w:pPr>
              <w:spacing w:before="60" w:after="60"/>
              <w:jc w:val="center"/>
              <w:rPr>
                <w:rFonts w:ascii="Cambria Math" w:hAnsi="Cambria Math" w:cs="Times New Roman"/>
                <w:sz w:val="16"/>
                <w:szCs w:val="16"/>
                <w:highlight w:val="cyan"/>
              </w:rPr>
            </w:pPr>
            <w:r>
              <w:rPr>
                <w:rFonts w:ascii="Cambria Math" w:hAnsi="Cambria Math" w:cs="Times New Roman"/>
                <w:sz w:val="16"/>
                <w:szCs w:val="16"/>
              </w:rPr>
              <w:t xml:space="preserve">Commenced </w:t>
            </w:r>
            <w:r w:rsidRPr="007D764B">
              <w:rPr>
                <w:rFonts w:ascii="Cambria Math" w:hAnsi="Cambria Math" w:cs="Times New Roman"/>
                <w:sz w:val="16"/>
                <w:szCs w:val="16"/>
                <w:u w:val="single"/>
              </w:rPr>
              <w:t>&lt;</w:t>
            </w:r>
            <w:r w:rsidRPr="002F3BAB">
              <w:rPr>
                <w:rFonts w:ascii="Cambria Math" w:hAnsi="Cambria Math" w:cs="Times New Roman"/>
                <w:sz w:val="16"/>
                <w:szCs w:val="16"/>
              </w:rPr>
              <w:t>24 hours</w:t>
            </w:r>
          </w:p>
        </w:tc>
        <w:tc>
          <w:tcPr>
            <w:tcW w:w="928" w:type="dxa"/>
            <w:tcBorders>
              <w:bottom w:val="nil"/>
            </w:tcBorders>
            <w:noWrap/>
            <w:hideMark/>
          </w:tcPr>
          <w:p w14:paraId="4D78BB87"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0.78</w:t>
            </w:r>
          </w:p>
        </w:tc>
        <w:tc>
          <w:tcPr>
            <w:tcW w:w="1198" w:type="dxa"/>
            <w:tcBorders>
              <w:bottom w:val="nil"/>
            </w:tcBorders>
            <w:noWrap/>
            <w:hideMark/>
          </w:tcPr>
          <w:p w14:paraId="2BBF1917"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126</w:t>
            </w:r>
            <w:r>
              <w:rPr>
                <w:rFonts w:ascii="Cambria Math" w:hAnsi="Cambria Math" w:cs="Times New Roman"/>
                <w:sz w:val="16"/>
                <w:szCs w:val="16"/>
              </w:rPr>
              <w:t xml:space="preserve"> (20)</w:t>
            </w:r>
          </w:p>
        </w:tc>
        <w:tc>
          <w:tcPr>
            <w:tcW w:w="851" w:type="dxa"/>
            <w:tcBorders>
              <w:bottom w:val="nil"/>
            </w:tcBorders>
            <w:noWrap/>
            <w:hideMark/>
          </w:tcPr>
          <w:p w14:paraId="5D32422C"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8.9E-02</w:t>
            </w:r>
          </w:p>
        </w:tc>
        <w:tc>
          <w:tcPr>
            <w:tcW w:w="927" w:type="dxa"/>
            <w:tcBorders>
              <w:bottom w:val="nil"/>
            </w:tcBorders>
            <w:noWrap/>
            <w:hideMark/>
          </w:tcPr>
          <w:p w14:paraId="6C218260"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2.5E-01</w:t>
            </w:r>
          </w:p>
        </w:tc>
        <w:tc>
          <w:tcPr>
            <w:tcW w:w="879" w:type="dxa"/>
            <w:tcBorders>
              <w:bottom w:val="nil"/>
            </w:tcBorders>
            <w:noWrap/>
            <w:hideMark/>
          </w:tcPr>
          <w:p w14:paraId="5C938865"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9.1E-02</w:t>
            </w:r>
          </w:p>
        </w:tc>
      </w:tr>
      <w:tr w:rsidR="00596C5D" w:rsidRPr="00460308" w14:paraId="79B65A06" w14:textId="77777777" w:rsidTr="00127DB5">
        <w:trPr>
          <w:trHeight w:val="295"/>
        </w:trPr>
        <w:tc>
          <w:tcPr>
            <w:tcW w:w="2263" w:type="dxa"/>
            <w:tcBorders>
              <w:top w:val="nil"/>
            </w:tcBorders>
            <w:noWrap/>
            <w:hideMark/>
          </w:tcPr>
          <w:p w14:paraId="32B75BA0" w14:textId="77777777" w:rsidR="00596C5D" w:rsidRPr="00460308" w:rsidRDefault="00596C5D" w:rsidP="00127DB5">
            <w:pPr>
              <w:spacing w:before="60" w:after="60"/>
              <w:jc w:val="center"/>
              <w:rPr>
                <w:rFonts w:ascii="Cambria Math" w:hAnsi="Cambria Math" w:cs="Times New Roman"/>
                <w:sz w:val="16"/>
                <w:szCs w:val="16"/>
              </w:rPr>
            </w:pPr>
          </w:p>
        </w:tc>
        <w:tc>
          <w:tcPr>
            <w:tcW w:w="1843" w:type="dxa"/>
            <w:tcBorders>
              <w:top w:val="nil"/>
            </w:tcBorders>
            <w:noWrap/>
            <w:hideMark/>
          </w:tcPr>
          <w:p w14:paraId="3F42DEEB"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Commenced </w:t>
            </w:r>
            <w:r w:rsidRPr="00460308">
              <w:rPr>
                <w:rFonts w:ascii="Cambria Math" w:hAnsi="Cambria Math" w:cs="Times New Roman"/>
                <w:sz w:val="16"/>
                <w:szCs w:val="16"/>
              </w:rPr>
              <w:t>&gt;24</w:t>
            </w:r>
            <w:r>
              <w:rPr>
                <w:rFonts w:ascii="Cambria Math" w:hAnsi="Cambria Math" w:cs="Times New Roman"/>
                <w:sz w:val="16"/>
                <w:szCs w:val="16"/>
              </w:rPr>
              <w:t xml:space="preserve"> </w:t>
            </w:r>
            <w:r w:rsidRPr="00460308">
              <w:rPr>
                <w:rFonts w:ascii="Cambria Math" w:hAnsi="Cambria Math" w:cs="Times New Roman"/>
                <w:sz w:val="16"/>
                <w:szCs w:val="16"/>
              </w:rPr>
              <w:t>h</w:t>
            </w:r>
            <w:r>
              <w:rPr>
                <w:rFonts w:ascii="Cambria Math" w:hAnsi="Cambria Math" w:cs="Times New Roman"/>
                <w:sz w:val="16"/>
                <w:szCs w:val="16"/>
              </w:rPr>
              <w:t xml:space="preserve">ours </w:t>
            </w:r>
            <w:r w:rsidRPr="007D764B">
              <w:rPr>
                <w:rFonts w:ascii="Cambria Math" w:hAnsi="Cambria Math" w:cs="Times New Roman"/>
                <w:sz w:val="16"/>
                <w:szCs w:val="16"/>
                <w:u w:val="single"/>
              </w:rPr>
              <w:t>&lt;</w:t>
            </w:r>
            <w:r w:rsidRPr="00460308">
              <w:rPr>
                <w:rFonts w:ascii="Cambria Math" w:hAnsi="Cambria Math" w:cs="Times New Roman"/>
                <w:sz w:val="16"/>
                <w:szCs w:val="16"/>
              </w:rPr>
              <w:t>7</w:t>
            </w:r>
            <w:r>
              <w:rPr>
                <w:rFonts w:ascii="Cambria Math" w:hAnsi="Cambria Math" w:cs="Times New Roman"/>
                <w:sz w:val="16"/>
                <w:szCs w:val="16"/>
              </w:rPr>
              <w:t xml:space="preserve"> </w:t>
            </w:r>
            <w:r w:rsidRPr="00460308">
              <w:rPr>
                <w:rFonts w:ascii="Cambria Math" w:hAnsi="Cambria Math" w:cs="Times New Roman"/>
                <w:sz w:val="16"/>
                <w:szCs w:val="16"/>
              </w:rPr>
              <w:t>days</w:t>
            </w:r>
          </w:p>
        </w:tc>
        <w:tc>
          <w:tcPr>
            <w:tcW w:w="928" w:type="dxa"/>
            <w:tcBorders>
              <w:top w:val="nil"/>
            </w:tcBorders>
            <w:noWrap/>
            <w:hideMark/>
          </w:tcPr>
          <w:p w14:paraId="036EB664"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1.01</w:t>
            </w:r>
          </w:p>
        </w:tc>
        <w:tc>
          <w:tcPr>
            <w:tcW w:w="1198" w:type="dxa"/>
            <w:tcBorders>
              <w:top w:val="nil"/>
            </w:tcBorders>
            <w:noWrap/>
            <w:hideMark/>
          </w:tcPr>
          <w:p w14:paraId="4957C5B6"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126</w:t>
            </w:r>
            <w:r>
              <w:rPr>
                <w:rFonts w:ascii="Cambria Math" w:hAnsi="Cambria Math" w:cs="Times New Roman"/>
                <w:sz w:val="16"/>
                <w:szCs w:val="16"/>
              </w:rPr>
              <w:t xml:space="preserve"> (20)</w:t>
            </w:r>
          </w:p>
        </w:tc>
        <w:tc>
          <w:tcPr>
            <w:tcW w:w="851" w:type="dxa"/>
            <w:tcBorders>
              <w:top w:val="nil"/>
            </w:tcBorders>
            <w:noWrap/>
            <w:hideMark/>
          </w:tcPr>
          <w:p w14:paraId="4748B77A"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8.1E-02</w:t>
            </w:r>
          </w:p>
        </w:tc>
        <w:tc>
          <w:tcPr>
            <w:tcW w:w="927" w:type="dxa"/>
            <w:tcBorders>
              <w:top w:val="nil"/>
            </w:tcBorders>
            <w:noWrap/>
            <w:hideMark/>
          </w:tcPr>
          <w:p w14:paraId="4BB38D6D"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2.4E-01</w:t>
            </w:r>
          </w:p>
        </w:tc>
        <w:tc>
          <w:tcPr>
            <w:tcW w:w="879" w:type="dxa"/>
            <w:tcBorders>
              <w:top w:val="nil"/>
            </w:tcBorders>
            <w:noWrap/>
            <w:hideMark/>
          </w:tcPr>
          <w:p w14:paraId="42455ABA"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8.9E-02</w:t>
            </w:r>
          </w:p>
        </w:tc>
      </w:tr>
      <w:tr w:rsidR="00596C5D" w:rsidRPr="00460308" w14:paraId="54DF28AC" w14:textId="77777777" w:rsidTr="00127DB5">
        <w:trPr>
          <w:trHeight w:val="295"/>
        </w:trPr>
        <w:tc>
          <w:tcPr>
            <w:tcW w:w="2263" w:type="dxa"/>
            <w:noWrap/>
            <w:hideMark/>
          </w:tcPr>
          <w:p w14:paraId="63A88AD1"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ASV37_</w:t>
            </w:r>
            <w:r w:rsidRPr="003D1C29">
              <w:rPr>
                <w:rFonts w:ascii="Cambria Math" w:hAnsi="Cambria Math" w:cs="Times New Roman"/>
                <w:i/>
                <w:iCs/>
                <w:sz w:val="16"/>
                <w:szCs w:val="16"/>
              </w:rPr>
              <w:t>Porphyromonas</w:t>
            </w:r>
          </w:p>
        </w:tc>
        <w:tc>
          <w:tcPr>
            <w:tcW w:w="1843" w:type="dxa"/>
            <w:noWrap/>
            <w:hideMark/>
          </w:tcPr>
          <w:p w14:paraId="53E270D5" w14:textId="77777777" w:rsidR="00596C5D" w:rsidRPr="008E4676" w:rsidRDefault="00596C5D" w:rsidP="00127DB5">
            <w:pPr>
              <w:spacing w:before="60" w:after="60"/>
              <w:jc w:val="center"/>
              <w:rPr>
                <w:rFonts w:ascii="Cambria Math" w:hAnsi="Cambria Math" w:cs="Times New Roman"/>
                <w:sz w:val="16"/>
                <w:szCs w:val="16"/>
                <w:highlight w:val="cyan"/>
              </w:rPr>
            </w:pPr>
            <w:r>
              <w:rPr>
                <w:rFonts w:ascii="Cambria Math" w:hAnsi="Cambria Math" w:cs="Times New Roman"/>
                <w:sz w:val="16"/>
                <w:szCs w:val="16"/>
              </w:rPr>
              <w:t xml:space="preserve">Commenced </w:t>
            </w:r>
            <w:r w:rsidRPr="007D764B">
              <w:rPr>
                <w:rFonts w:ascii="Cambria Math" w:hAnsi="Cambria Math" w:cs="Times New Roman"/>
                <w:sz w:val="16"/>
                <w:szCs w:val="16"/>
                <w:u w:val="single"/>
              </w:rPr>
              <w:t>&lt;</w:t>
            </w:r>
            <w:r w:rsidRPr="002F3BAB">
              <w:rPr>
                <w:rFonts w:ascii="Cambria Math" w:hAnsi="Cambria Math" w:cs="Times New Roman"/>
                <w:sz w:val="16"/>
                <w:szCs w:val="16"/>
              </w:rPr>
              <w:t>24 hours</w:t>
            </w:r>
          </w:p>
        </w:tc>
        <w:tc>
          <w:tcPr>
            <w:tcW w:w="928" w:type="dxa"/>
            <w:noWrap/>
            <w:hideMark/>
          </w:tcPr>
          <w:p w14:paraId="310F6D5A"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1.07</w:t>
            </w:r>
          </w:p>
        </w:tc>
        <w:tc>
          <w:tcPr>
            <w:tcW w:w="1198" w:type="dxa"/>
            <w:noWrap/>
            <w:hideMark/>
          </w:tcPr>
          <w:p w14:paraId="37E2E498"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115</w:t>
            </w:r>
            <w:r>
              <w:rPr>
                <w:rFonts w:ascii="Cambria Math" w:hAnsi="Cambria Math" w:cs="Times New Roman"/>
                <w:sz w:val="16"/>
                <w:szCs w:val="16"/>
              </w:rPr>
              <w:t xml:space="preserve"> (18)</w:t>
            </w:r>
          </w:p>
        </w:tc>
        <w:tc>
          <w:tcPr>
            <w:tcW w:w="851" w:type="dxa"/>
            <w:noWrap/>
            <w:hideMark/>
          </w:tcPr>
          <w:p w14:paraId="16687F53"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2.9E-02</w:t>
            </w:r>
          </w:p>
        </w:tc>
        <w:tc>
          <w:tcPr>
            <w:tcW w:w="927" w:type="dxa"/>
            <w:noWrap/>
            <w:hideMark/>
          </w:tcPr>
          <w:p w14:paraId="41E96067"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1.0E-01</w:t>
            </w:r>
          </w:p>
        </w:tc>
        <w:tc>
          <w:tcPr>
            <w:tcW w:w="879" w:type="dxa"/>
            <w:noWrap/>
            <w:hideMark/>
          </w:tcPr>
          <w:p w14:paraId="312433AC"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3.8E-02</w:t>
            </w:r>
          </w:p>
        </w:tc>
      </w:tr>
      <w:tr w:rsidR="00596C5D" w:rsidRPr="00460308" w14:paraId="14355EBA" w14:textId="77777777" w:rsidTr="00127DB5">
        <w:trPr>
          <w:trHeight w:val="295"/>
        </w:trPr>
        <w:tc>
          <w:tcPr>
            <w:tcW w:w="2263" w:type="dxa"/>
            <w:tcBorders>
              <w:bottom w:val="single" w:sz="4" w:space="0" w:color="auto"/>
            </w:tcBorders>
            <w:noWrap/>
            <w:hideMark/>
          </w:tcPr>
          <w:p w14:paraId="10282A80"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ASV99_</w:t>
            </w:r>
            <w:r w:rsidRPr="00877BA8">
              <w:rPr>
                <w:rFonts w:ascii="Cambria Math" w:hAnsi="Cambria Math" w:cs="Times New Roman"/>
                <w:i/>
                <w:iCs/>
                <w:sz w:val="16"/>
                <w:szCs w:val="16"/>
              </w:rPr>
              <w:t>Vitreoscilla</w:t>
            </w:r>
          </w:p>
        </w:tc>
        <w:tc>
          <w:tcPr>
            <w:tcW w:w="1843" w:type="dxa"/>
            <w:tcBorders>
              <w:bottom w:val="single" w:sz="4" w:space="0" w:color="auto"/>
            </w:tcBorders>
            <w:noWrap/>
            <w:hideMark/>
          </w:tcPr>
          <w:p w14:paraId="6FF32612"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Commenced </w:t>
            </w:r>
            <w:r w:rsidRPr="00460308">
              <w:rPr>
                <w:rFonts w:ascii="Cambria Math" w:hAnsi="Cambria Math" w:cs="Times New Roman"/>
                <w:sz w:val="16"/>
                <w:szCs w:val="16"/>
              </w:rPr>
              <w:t>&gt;24</w:t>
            </w:r>
            <w:r>
              <w:rPr>
                <w:rFonts w:ascii="Cambria Math" w:hAnsi="Cambria Math" w:cs="Times New Roman"/>
                <w:sz w:val="16"/>
                <w:szCs w:val="16"/>
              </w:rPr>
              <w:t xml:space="preserve"> </w:t>
            </w:r>
            <w:r w:rsidRPr="00460308">
              <w:rPr>
                <w:rFonts w:ascii="Cambria Math" w:hAnsi="Cambria Math" w:cs="Times New Roman"/>
                <w:sz w:val="16"/>
                <w:szCs w:val="16"/>
              </w:rPr>
              <w:t>h</w:t>
            </w:r>
            <w:r>
              <w:rPr>
                <w:rFonts w:ascii="Cambria Math" w:hAnsi="Cambria Math" w:cs="Times New Roman"/>
                <w:sz w:val="16"/>
                <w:szCs w:val="16"/>
              </w:rPr>
              <w:t xml:space="preserve">ours </w:t>
            </w:r>
            <w:r w:rsidRPr="007D764B">
              <w:rPr>
                <w:rFonts w:ascii="Cambria Math" w:hAnsi="Cambria Math" w:cs="Times New Roman"/>
                <w:sz w:val="16"/>
                <w:szCs w:val="16"/>
                <w:u w:val="single"/>
              </w:rPr>
              <w:t>&lt;</w:t>
            </w:r>
            <w:r w:rsidRPr="00460308">
              <w:rPr>
                <w:rFonts w:ascii="Cambria Math" w:hAnsi="Cambria Math" w:cs="Times New Roman"/>
                <w:sz w:val="16"/>
                <w:szCs w:val="16"/>
              </w:rPr>
              <w:t>7</w:t>
            </w:r>
            <w:r>
              <w:rPr>
                <w:rFonts w:ascii="Cambria Math" w:hAnsi="Cambria Math" w:cs="Times New Roman"/>
                <w:sz w:val="16"/>
                <w:szCs w:val="16"/>
              </w:rPr>
              <w:t xml:space="preserve"> </w:t>
            </w:r>
            <w:r w:rsidRPr="00460308">
              <w:rPr>
                <w:rFonts w:ascii="Cambria Math" w:hAnsi="Cambria Math" w:cs="Times New Roman"/>
                <w:sz w:val="16"/>
                <w:szCs w:val="16"/>
              </w:rPr>
              <w:t>days</w:t>
            </w:r>
          </w:p>
        </w:tc>
        <w:tc>
          <w:tcPr>
            <w:tcW w:w="928" w:type="dxa"/>
            <w:tcBorders>
              <w:bottom w:val="single" w:sz="4" w:space="0" w:color="auto"/>
            </w:tcBorders>
            <w:noWrap/>
            <w:hideMark/>
          </w:tcPr>
          <w:p w14:paraId="5E087BDF"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1.37</w:t>
            </w:r>
          </w:p>
        </w:tc>
        <w:tc>
          <w:tcPr>
            <w:tcW w:w="1198" w:type="dxa"/>
            <w:tcBorders>
              <w:bottom w:val="single" w:sz="4" w:space="0" w:color="auto"/>
            </w:tcBorders>
            <w:noWrap/>
            <w:hideMark/>
          </w:tcPr>
          <w:p w14:paraId="0684F341"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83</w:t>
            </w:r>
            <w:r>
              <w:rPr>
                <w:rFonts w:ascii="Cambria Math" w:hAnsi="Cambria Math" w:cs="Times New Roman"/>
                <w:sz w:val="16"/>
                <w:szCs w:val="16"/>
              </w:rPr>
              <w:t xml:space="preserve"> (13)</w:t>
            </w:r>
          </w:p>
        </w:tc>
        <w:tc>
          <w:tcPr>
            <w:tcW w:w="851" w:type="dxa"/>
            <w:tcBorders>
              <w:bottom w:val="single" w:sz="4" w:space="0" w:color="auto"/>
            </w:tcBorders>
            <w:noWrap/>
            <w:hideMark/>
          </w:tcPr>
          <w:p w14:paraId="3574C4E7"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1.0E-02</w:t>
            </w:r>
          </w:p>
        </w:tc>
        <w:tc>
          <w:tcPr>
            <w:tcW w:w="927" w:type="dxa"/>
            <w:tcBorders>
              <w:bottom w:val="single" w:sz="4" w:space="0" w:color="auto"/>
            </w:tcBorders>
            <w:noWrap/>
            <w:hideMark/>
          </w:tcPr>
          <w:p w14:paraId="5BB2A5E9"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4.3E-02</w:t>
            </w:r>
          </w:p>
        </w:tc>
        <w:tc>
          <w:tcPr>
            <w:tcW w:w="879" w:type="dxa"/>
            <w:tcBorders>
              <w:bottom w:val="single" w:sz="4" w:space="0" w:color="auto"/>
            </w:tcBorders>
            <w:noWrap/>
            <w:hideMark/>
          </w:tcPr>
          <w:p w14:paraId="6F93CD3C"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1.6E-02</w:t>
            </w:r>
          </w:p>
        </w:tc>
      </w:tr>
      <w:tr w:rsidR="00596C5D" w:rsidRPr="00460308" w14:paraId="148F71EE" w14:textId="77777777" w:rsidTr="00127DB5">
        <w:trPr>
          <w:trHeight w:val="295"/>
        </w:trPr>
        <w:tc>
          <w:tcPr>
            <w:tcW w:w="2263" w:type="dxa"/>
            <w:tcBorders>
              <w:bottom w:val="nil"/>
            </w:tcBorders>
            <w:noWrap/>
            <w:hideMark/>
          </w:tcPr>
          <w:p w14:paraId="5E7FB6A6"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ASV19</w:t>
            </w:r>
            <w:r>
              <w:rPr>
                <w:rFonts w:ascii="Cambria Math" w:hAnsi="Cambria Math" w:cs="Times New Roman"/>
                <w:sz w:val="16"/>
                <w:szCs w:val="16"/>
              </w:rPr>
              <w:t>_Family Neisseriaceae</w:t>
            </w:r>
          </w:p>
        </w:tc>
        <w:tc>
          <w:tcPr>
            <w:tcW w:w="1843" w:type="dxa"/>
            <w:tcBorders>
              <w:bottom w:val="nil"/>
            </w:tcBorders>
            <w:noWrap/>
            <w:hideMark/>
          </w:tcPr>
          <w:p w14:paraId="648ED72B"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Commenced </w:t>
            </w:r>
            <w:r w:rsidRPr="007D764B">
              <w:rPr>
                <w:rFonts w:ascii="Cambria Math" w:hAnsi="Cambria Math" w:cs="Times New Roman"/>
                <w:sz w:val="16"/>
                <w:szCs w:val="16"/>
                <w:u w:val="single"/>
              </w:rPr>
              <w:t>&lt;</w:t>
            </w:r>
            <w:r w:rsidRPr="002F3BAB">
              <w:rPr>
                <w:rFonts w:ascii="Cambria Math" w:hAnsi="Cambria Math" w:cs="Times New Roman"/>
                <w:sz w:val="16"/>
                <w:szCs w:val="16"/>
              </w:rPr>
              <w:t>24 hours</w:t>
            </w:r>
          </w:p>
        </w:tc>
        <w:tc>
          <w:tcPr>
            <w:tcW w:w="928" w:type="dxa"/>
            <w:tcBorders>
              <w:bottom w:val="nil"/>
            </w:tcBorders>
            <w:noWrap/>
            <w:hideMark/>
          </w:tcPr>
          <w:p w14:paraId="56E176CB"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1.66</w:t>
            </w:r>
          </w:p>
        </w:tc>
        <w:tc>
          <w:tcPr>
            <w:tcW w:w="1198" w:type="dxa"/>
            <w:tcBorders>
              <w:bottom w:val="nil"/>
            </w:tcBorders>
            <w:noWrap/>
            <w:hideMark/>
          </w:tcPr>
          <w:p w14:paraId="22973259"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196</w:t>
            </w:r>
            <w:r>
              <w:rPr>
                <w:rFonts w:ascii="Cambria Math" w:hAnsi="Cambria Math" w:cs="Times New Roman"/>
                <w:sz w:val="16"/>
                <w:szCs w:val="16"/>
              </w:rPr>
              <w:t xml:space="preserve"> (30)</w:t>
            </w:r>
          </w:p>
        </w:tc>
        <w:tc>
          <w:tcPr>
            <w:tcW w:w="851" w:type="dxa"/>
            <w:tcBorders>
              <w:bottom w:val="nil"/>
            </w:tcBorders>
            <w:noWrap/>
            <w:hideMark/>
          </w:tcPr>
          <w:p w14:paraId="1D7349B0"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3.6E-03</w:t>
            </w:r>
          </w:p>
        </w:tc>
        <w:tc>
          <w:tcPr>
            <w:tcW w:w="927" w:type="dxa"/>
            <w:tcBorders>
              <w:bottom w:val="nil"/>
            </w:tcBorders>
            <w:noWrap/>
            <w:hideMark/>
          </w:tcPr>
          <w:p w14:paraId="6ADEB81B"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1.7E-02</w:t>
            </w:r>
          </w:p>
        </w:tc>
        <w:tc>
          <w:tcPr>
            <w:tcW w:w="879" w:type="dxa"/>
            <w:tcBorders>
              <w:bottom w:val="nil"/>
            </w:tcBorders>
            <w:noWrap/>
            <w:hideMark/>
          </w:tcPr>
          <w:p w14:paraId="7D49D579"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6.5E-03</w:t>
            </w:r>
          </w:p>
        </w:tc>
      </w:tr>
      <w:tr w:rsidR="00596C5D" w:rsidRPr="00460308" w14:paraId="6AD110A1" w14:textId="77777777" w:rsidTr="00127DB5">
        <w:trPr>
          <w:trHeight w:val="295"/>
        </w:trPr>
        <w:tc>
          <w:tcPr>
            <w:tcW w:w="2263" w:type="dxa"/>
            <w:tcBorders>
              <w:top w:val="nil"/>
            </w:tcBorders>
            <w:noWrap/>
            <w:hideMark/>
          </w:tcPr>
          <w:p w14:paraId="5E126B62" w14:textId="77777777" w:rsidR="00596C5D" w:rsidRPr="00460308" w:rsidRDefault="00596C5D" w:rsidP="00127DB5">
            <w:pPr>
              <w:spacing w:before="60" w:after="60"/>
              <w:jc w:val="center"/>
              <w:rPr>
                <w:rFonts w:ascii="Cambria Math" w:hAnsi="Cambria Math" w:cs="Times New Roman"/>
                <w:sz w:val="16"/>
                <w:szCs w:val="16"/>
              </w:rPr>
            </w:pPr>
          </w:p>
        </w:tc>
        <w:tc>
          <w:tcPr>
            <w:tcW w:w="1843" w:type="dxa"/>
            <w:tcBorders>
              <w:top w:val="nil"/>
            </w:tcBorders>
            <w:noWrap/>
            <w:hideMark/>
          </w:tcPr>
          <w:p w14:paraId="03AE8A16"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Commenced </w:t>
            </w:r>
            <w:r w:rsidRPr="00460308">
              <w:rPr>
                <w:rFonts w:ascii="Cambria Math" w:hAnsi="Cambria Math" w:cs="Times New Roman"/>
                <w:sz w:val="16"/>
                <w:szCs w:val="16"/>
              </w:rPr>
              <w:t>&gt;24</w:t>
            </w:r>
            <w:r>
              <w:rPr>
                <w:rFonts w:ascii="Cambria Math" w:hAnsi="Cambria Math" w:cs="Times New Roman"/>
                <w:sz w:val="16"/>
                <w:szCs w:val="16"/>
              </w:rPr>
              <w:t xml:space="preserve"> </w:t>
            </w:r>
            <w:r w:rsidRPr="00460308">
              <w:rPr>
                <w:rFonts w:ascii="Cambria Math" w:hAnsi="Cambria Math" w:cs="Times New Roman"/>
                <w:sz w:val="16"/>
                <w:szCs w:val="16"/>
              </w:rPr>
              <w:t>h</w:t>
            </w:r>
            <w:r>
              <w:rPr>
                <w:rFonts w:ascii="Cambria Math" w:hAnsi="Cambria Math" w:cs="Times New Roman"/>
                <w:sz w:val="16"/>
                <w:szCs w:val="16"/>
              </w:rPr>
              <w:t xml:space="preserve">ours </w:t>
            </w:r>
            <w:r w:rsidRPr="007D764B">
              <w:rPr>
                <w:rFonts w:ascii="Cambria Math" w:hAnsi="Cambria Math" w:cs="Times New Roman"/>
                <w:sz w:val="16"/>
                <w:szCs w:val="16"/>
                <w:u w:val="single"/>
              </w:rPr>
              <w:t>&lt;</w:t>
            </w:r>
            <w:r w:rsidRPr="00460308">
              <w:rPr>
                <w:rFonts w:ascii="Cambria Math" w:hAnsi="Cambria Math" w:cs="Times New Roman"/>
                <w:sz w:val="16"/>
                <w:szCs w:val="16"/>
              </w:rPr>
              <w:t>7</w:t>
            </w:r>
            <w:r>
              <w:rPr>
                <w:rFonts w:ascii="Cambria Math" w:hAnsi="Cambria Math" w:cs="Times New Roman"/>
                <w:sz w:val="16"/>
                <w:szCs w:val="16"/>
              </w:rPr>
              <w:t xml:space="preserve"> </w:t>
            </w:r>
            <w:r w:rsidRPr="00460308">
              <w:rPr>
                <w:rFonts w:ascii="Cambria Math" w:hAnsi="Cambria Math" w:cs="Times New Roman"/>
                <w:sz w:val="16"/>
                <w:szCs w:val="16"/>
              </w:rPr>
              <w:t>days</w:t>
            </w:r>
          </w:p>
        </w:tc>
        <w:tc>
          <w:tcPr>
            <w:tcW w:w="928" w:type="dxa"/>
            <w:tcBorders>
              <w:top w:val="nil"/>
            </w:tcBorders>
            <w:noWrap/>
            <w:hideMark/>
          </w:tcPr>
          <w:p w14:paraId="59F42EA7"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2.71</w:t>
            </w:r>
          </w:p>
        </w:tc>
        <w:tc>
          <w:tcPr>
            <w:tcW w:w="1198" w:type="dxa"/>
            <w:tcBorders>
              <w:top w:val="nil"/>
            </w:tcBorders>
            <w:noWrap/>
            <w:hideMark/>
          </w:tcPr>
          <w:p w14:paraId="07AEB382"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196</w:t>
            </w:r>
            <w:r>
              <w:rPr>
                <w:rFonts w:ascii="Cambria Math" w:hAnsi="Cambria Math" w:cs="Times New Roman"/>
                <w:sz w:val="16"/>
                <w:szCs w:val="16"/>
              </w:rPr>
              <w:t xml:space="preserve"> (30)</w:t>
            </w:r>
          </w:p>
        </w:tc>
        <w:tc>
          <w:tcPr>
            <w:tcW w:w="851" w:type="dxa"/>
            <w:tcBorders>
              <w:top w:val="nil"/>
            </w:tcBorders>
            <w:noWrap/>
            <w:hideMark/>
          </w:tcPr>
          <w:p w14:paraId="542938D9"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1.8E-04</w:t>
            </w:r>
          </w:p>
        </w:tc>
        <w:tc>
          <w:tcPr>
            <w:tcW w:w="927" w:type="dxa"/>
            <w:tcBorders>
              <w:top w:val="nil"/>
            </w:tcBorders>
            <w:noWrap/>
            <w:hideMark/>
          </w:tcPr>
          <w:p w14:paraId="4C76C6A1"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1.4E-03</w:t>
            </w:r>
          </w:p>
        </w:tc>
        <w:tc>
          <w:tcPr>
            <w:tcW w:w="879" w:type="dxa"/>
            <w:tcBorders>
              <w:top w:val="nil"/>
            </w:tcBorders>
            <w:noWrap/>
            <w:hideMark/>
          </w:tcPr>
          <w:p w14:paraId="03AEFA9D"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5.1E-04</w:t>
            </w:r>
          </w:p>
        </w:tc>
      </w:tr>
      <w:tr w:rsidR="00596C5D" w:rsidRPr="00460308" w14:paraId="340D8CC1" w14:textId="77777777" w:rsidTr="00127DB5">
        <w:trPr>
          <w:trHeight w:val="295"/>
        </w:trPr>
        <w:tc>
          <w:tcPr>
            <w:tcW w:w="2263" w:type="dxa"/>
            <w:noWrap/>
            <w:hideMark/>
          </w:tcPr>
          <w:p w14:paraId="7177E825"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ASV40_</w:t>
            </w:r>
            <w:r w:rsidRPr="00877BA8">
              <w:rPr>
                <w:rFonts w:ascii="Cambria Math" w:hAnsi="Cambria Math" w:cs="Times New Roman"/>
                <w:i/>
                <w:iCs/>
                <w:sz w:val="16"/>
                <w:szCs w:val="16"/>
              </w:rPr>
              <w:t>Gemella</w:t>
            </w:r>
          </w:p>
        </w:tc>
        <w:tc>
          <w:tcPr>
            <w:tcW w:w="1843" w:type="dxa"/>
            <w:noWrap/>
            <w:hideMark/>
          </w:tcPr>
          <w:p w14:paraId="2011D6CB"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Commenced </w:t>
            </w:r>
            <w:r w:rsidRPr="00460308">
              <w:rPr>
                <w:rFonts w:ascii="Cambria Math" w:hAnsi="Cambria Math" w:cs="Times New Roman"/>
                <w:sz w:val="16"/>
                <w:szCs w:val="16"/>
              </w:rPr>
              <w:t>&gt;24</w:t>
            </w:r>
            <w:r>
              <w:rPr>
                <w:rFonts w:ascii="Cambria Math" w:hAnsi="Cambria Math" w:cs="Times New Roman"/>
                <w:sz w:val="16"/>
                <w:szCs w:val="16"/>
              </w:rPr>
              <w:t xml:space="preserve"> </w:t>
            </w:r>
            <w:r w:rsidRPr="00460308">
              <w:rPr>
                <w:rFonts w:ascii="Cambria Math" w:hAnsi="Cambria Math" w:cs="Times New Roman"/>
                <w:sz w:val="16"/>
                <w:szCs w:val="16"/>
              </w:rPr>
              <w:t>h</w:t>
            </w:r>
            <w:r>
              <w:rPr>
                <w:rFonts w:ascii="Cambria Math" w:hAnsi="Cambria Math" w:cs="Times New Roman"/>
                <w:sz w:val="16"/>
                <w:szCs w:val="16"/>
              </w:rPr>
              <w:t xml:space="preserve">ours </w:t>
            </w:r>
            <w:r w:rsidRPr="007D764B">
              <w:rPr>
                <w:rFonts w:ascii="Cambria Math" w:hAnsi="Cambria Math" w:cs="Times New Roman"/>
                <w:sz w:val="16"/>
                <w:szCs w:val="16"/>
                <w:u w:val="single"/>
              </w:rPr>
              <w:t>&lt;</w:t>
            </w:r>
            <w:r w:rsidRPr="00460308">
              <w:rPr>
                <w:rFonts w:ascii="Cambria Math" w:hAnsi="Cambria Math" w:cs="Times New Roman"/>
                <w:sz w:val="16"/>
                <w:szCs w:val="16"/>
              </w:rPr>
              <w:t>7</w:t>
            </w:r>
            <w:r>
              <w:rPr>
                <w:rFonts w:ascii="Cambria Math" w:hAnsi="Cambria Math" w:cs="Times New Roman"/>
                <w:sz w:val="16"/>
                <w:szCs w:val="16"/>
              </w:rPr>
              <w:t xml:space="preserve"> </w:t>
            </w:r>
            <w:r w:rsidRPr="00460308">
              <w:rPr>
                <w:rFonts w:ascii="Cambria Math" w:hAnsi="Cambria Math" w:cs="Times New Roman"/>
                <w:sz w:val="16"/>
                <w:szCs w:val="16"/>
              </w:rPr>
              <w:t>days</w:t>
            </w:r>
          </w:p>
        </w:tc>
        <w:tc>
          <w:tcPr>
            <w:tcW w:w="928" w:type="dxa"/>
            <w:noWrap/>
            <w:hideMark/>
          </w:tcPr>
          <w:p w14:paraId="6769ED41"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1.90</w:t>
            </w:r>
          </w:p>
        </w:tc>
        <w:tc>
          <w:tcPr>
            <w:tcW w:w="1198" w:type="dxa"/>
            <w:noWrap/>
            <w:hideMark/>
          </w:tcPr>
          <w:p w14:paraId="65BFC9B3"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180</w:t>
            </w:r>
            <w:r>
              <w:rPr>
                <w:rFonts w:ascii="Cambria Math" w:hAnsi="Cambria Math" w:cs="Times New Roman"/>
                <w:sz w:val="16"/>
                <w:szCs w:val="16"/>
              </w:rPr>
              <w:t xml:space="preserve"> (28)</w:t>
            </w:r>
          </w:p>
        </w:tc>
        <w:tc>
          <w:tcPr>
            <w:tcW w:w="851" w:type="dxa"/>
            <w:noWrap/>
            <w:hideMark/>
          </w:tcPr>
          <w:p w14:paraId="09A9D83C"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8.6E-03</w:t>
            </w:r>
          </w:p>
        </w:tc>
        <w:tc>
          <w:tcPr>
            <w:tcW w:w="927" w:type="dxa"/>
            <w:noWrap/>
            <w:hideMark/>
          </w:tcPr>
          <w:p w14:paraId="53D9211B"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3.8E-02</w:t>
            </w:r>
          </w:p>
        </w:tc>
        <w:tc>
          <w:tcPr>
            <w:tcW w:w="879" w:type="dxa"/>
            <w:noWrap/>
            <w:hideMark/>
          </w:tcPr>
          <w:p w14:paraId="4BD7E233"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1.4E-02</w:t>
            </w:r>
          </w:p>
        </w:tc>
      </w:tr>
      <w:tr w:rsidR="00596C5D" w:rsidRPr="00460308" w14:paraId="4782EC73" w14:textId="77777777" w:rsidTr="00127DB5">
        <w:trPr>
          <w:trHeight w:val="295"/>
        </w:trPr>
        <w:tc>
          <w:tcPr>
            <w:tcW w:w="2263" w:type="dxa"/>
            <w:noWrap/>
            <w:hideMark/>
          </w:tcPr>
          <w:p w14:paraId="06DD93DF"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ASV10_</w:t>
            </w:r>
            <w:r w:rsidRPr="00157819">
              <w:rPr>
                <w:rFonts w:ascii="Cambria Math" w:hAnsi="Cambria Math" w:cs="Times New Roman"/>
                <w:i/>
                <w:iCs/>
                <w:sz w:val="16"/>
                <w:szCs w:val="16"/>
              </w:rPr>
              <w:t>Streptococcus</w:t>
            </w:r>
          </w:p>
        </w:tc>
        <w:tc>
          <w:tcPr>
            <w:tcW w:w="1843" w:type="dxa"/>
            <w:noWrap/>
            <w:hideMark/>
          </w:tcPr>
          <w:p w14:paraId="7D7E779F" w14:textId="77777777" w:rsidR="00596C5D" w:rsidRPr="00460308" w:rsidRDefault="00596C5D" w:rsidP="00127DB5">
            <w:pPr>
              <w:spacing w:before="60" w:after="60"/>
              <w:jc w:val="center"/>
              <w:rPr>
                <w:rFonts w:ascii="Cambria Math" w:hAnsi="Cambria Math" w:cs="Times New Roman"/>
                <w:sz w:val="16"/>
                <w:szCs w:val="16"/>
              </w:rPr>
            </w:pPr>
            <w:r>
              <w:rPr>
                <w:rFonts w:ascii="Cambria Math" w:hAnsi="Cambria Math" w:cs="Times New Roman"/>
                <w:sz w:val="16"/>
                <w:szCs w:val="16"/>
              </w:rPr>
              <w:t xml:space="preserve">Commenced </w:t>
            </w:r>
            <w:r w:rsidRPr="00460308">
              <w:rPr>
                <w:rFonts w:ascii="Cambria Math" w:hAnsi="Cambria Math" w:cs="Times New Roman"/>
                <w:sz w:val="16"/>
                <w:szCs w:val="16"/>
              </w:rPr>
              <w:t>&gt;24</w:t>
            </w:r>
            <w:r>
              <w:rPr>
                <w:rFonts w:ascii="Cambria Math" w:hAnsi="Cambria Math" w:cs="Times New Roman"/>
                <w:sz w:val="16"/>
                <w:szCs w:val="16"/>
              </w:rPr>
              <w:t xml:space="preserve"> </w:t>
            </w:r>
            <w:r w:rsidRPr="00460308">
              <w:rPr>
                <w:rFonts w:ascii="Cambria Math" w:hAnsi="Cambria Math" w:cs="Times New Roman"/>
                <w:sz w:val="16"/>
                <w:szCs w:val="16"/>
              </w:rPr>
              <w:t>h</w:t>
            </w:r>
            <w:r>
              <w:rPr>
                <w:rFonts w:ascii="Cambria Math" w:hAnsi="Cambria Math" w:cs="Times New Roman"/>
                <w:sz w:val="16"/>
                <w:szCs w:val="16"/>
              </w:rPr>
              <w:t xml:space="preserve">ours </w:t>
            </w:r>
            <w:r w:rsidRPr="007D764B">
              <w:rPr>
                <w:rFonts w:ascii="Cambria Math" w:hAnsi="Cambria Math" w:cs="Times New Roman"/>
                <w:sz w:val="16"/>
                <w:szCs w:val="16"/>
                <w:u w:val="single"/>
              </w:rPr>
              <w:t>&lt;</w:t>
            </w:r>
            <w:r w:rsidRPr="00460308">
              <w:rPr>
                <w:rFonts w:ascii="Cambria Math" w:hAnsi="Cambria Math" w:cs="Times New Roman"/>
                <w:sz w:val="16"/>
                <w:szCs w:val="16"/>
              </w:rPr>
              <w:t>7</w:t>
            </w:r>
            <w:r>
              <w:rPr>
                <w:rFonts w:ascii="Cambria Math" w:hAnsi="Cambria Math" w:cs="Times New Roman"/>
                <w:sz w:val="16"/>
                <w:szCs w:val="16"/>
              </w:rPr>
              <w:t xml:space="preserve"> </w:t>
            </w:r>
            <w:r w:rsidRPr="00460308">
              <w:rPr>
                <w:rFonts w:ascii="Cambria Math" w:hAnsi="Cambria Math" w:cs="Times New Roman"/>
                <w:sz w:val="16"/>
                <w:szCs w:val="16"/>
              </w:rPr>
              <w:t>days</w:t>
            </w:r>
          </w:p>
        </w:tc>
        <w:tc>
          <w:tcPr>
            <w:tcW w:w="928" w:type="dxa"/>
            <w:noWrap/>
            <w:hideMark/>
          </w:tcPr>
          <w:p w14:paraId="77C01601"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3.04</w:t>
            </w:r>
          </w:p>
        </w:tc>
        <w:tc>
          <w:tcPr>
            <w:tcW w:w="1198" w:type="dxa"/>
            <w:noWrap/>
            <w:hideMark/>
          </w:tcPr>
          <w:p w14:paraId="1F191F53"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234</w:t>
            </w:r>
            <w:r>
              <w:rPr>
                <w:rFonts w:ascii="Cambria Math" w:hAnsi="Cambria Math" w:cs="Times New Roman"/>
                <w:sz w:val="16"/>
                <w:szCs w:val="16"/>
              </w:rPr>
              <w:t xml:space="preserve"> (36)</w:t>
            </w:r>
          </w:p>
        </w:tc>
        <w:tc>
          <w:tcPr>
            <w:tcW w:w="851" w:type="dxa"/>
            <w:noWrap/>
            <w:hideMark/>
          </w:tcPr>
          <w:p w14:paraId="21D3697A"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7.9E-05</w:t>
            </w:r>
          </w:p>
        </w:tc>
        <w:tc>
          <w:tcPr>
            <w:tcW w:w="927" w:type="dxa"/>
            <w:noWrap/>
            <w:hideMark/>
          </w:tcPr>
          <w:p w14:paraId="46823B3F"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7.3E-04</w:t>
            </w:r>
          </w:p>
        </w:tc>
        <w:tc>
          <w:tcPr>
            <w:tcW w:w="879" w:type="dxa"/>
            <w:noWrap/>
            <w:hideMark/>
          </w:tcPr>
          <w:p w14:paraId="0D27B622" w14:textId="77777777" w:rsidR="00596C5D" w:rsidRPr="00460308" w:rsidRDefault="00596C5D" w:rsidP="00127DB5">
            <w:pPr>
              <w:spacing w:before="60" w:after="60"/>
              <w:jc w:val="center"/>
              <w:rPr>
                <w:rFonts w:ascii="Cambria Math" w:hAnsi="Cambria Math" w:cs="Times New Roman"/>
                <w:sz w:val="16"/>
                <w:szCs w:val="16"/>
              </w:rPr>
            </w:pPr>
            <w:r w:rsidRPr="00460308">
              <w:rPr>
                <w:rFonts w:ascii="Cambria Math" w:hAnsi="Cambria Math" w:cs="Times New Roman"/>
                <w:sz w:val="16"/>
                <w:szCs w:val="16"/>
              </w:rPr>
              <w:t>2.7E-04</w:t>
            </w:r>
          </w:p>
        </w:tc>
      </w:tr>
    </w:tbl>
    <w:p w14:paraId="04B5D72A" w14:textId="77777777" w:rsidR="00596C5D" w:rsidRPr="00CD521E" w:rsidRDefault="00596C5D" w:rsidP="00596C5D">
      <w:pPr>
        <w:spacing w:after="0" w:line="240" w:lineRule="auto"/>
        <w:jc w:val="both"/>
        <w:rPr>
          <w:rFonts w:ascii="Times New Roman" w:hAnsi="Times New Roman" w:cs="Times New Roman"/>
          <w:sz w:val="16"/>
          <w:szCs w:val="16"/>
        </w:rPr>
      </w:pPr>
      <w:r w:rsidRPr="008348F1">
        <w:rPr>
          <w:rFonts w:ascii="Times New Roman" w:hAnsi="Times New Roman" w:cs="Times New Roman"/>
          <w:sz w:val="16"/>
          <w:szCs w:val="16"/>
          <w:vertAlign w:val="superscript"/>
        </w:rPr>
        <w:t>*</w:t>
      </w:r>
      <w:r>
        <w:rPr>
          <w:rFonts w:ascii="Times New Roman" w:hAnsi="Times New Roman" w:cs="Times New Roman"/>
          <w:sz w:val="16"/>
          <w:szCs w:val="16"/>
        </w:rPr>
        <w:t>Amplicon sequence variants (ASVs)</w:t>
      </w:r>
      <w:r w:rsidRPr="00CD521E">
        <w:rPr>
          <w:rFonts w:ascii="Times New Roman" w:hAnsi="Times New Roman" w:cs="Times New Roman"/>
          <w:sz w:val="16"/>
          <w:szCs w:val="16"/>
        </w:rPr>
        <w:t xml:space="preserve"> with q values &lt;0.</w:t>
      </w:r>
      <w:r>
        <w:rPr>
          <w:rFonts w:ascii="Times New Roman" w:hAnsi="Times New Roman" w:cs="Times New Roman"/>
          <w:sz w:val="16"/>
          <w:szCs w:val="16"/>
        </w:rPr>
        <w:t>25</w:t>
      </w:r>
      <w:r w:rsidRPr="00CD521E">
        <w:rPr>
          <w:rFonts w:ascii="Times New Roman" w:hAnsi="Times New Roman" w:cs="Times New Roman"/>
          <w:sz w:val="16"/>
          <w:szCs w:val="16"/>
        </w:rPr>
        <w:t xml:space="preserve"> were deemed differentially abundant using Microbiome Multivariable Associations with Linear Models (MaAsLin2).</w:t>
      </w:r>
    </w:p>
    <w:p w14:paraId="460E60CE" w14:textId="77777777" w:rsidR="00596C5D" w:rsidRDefault="00596C5D" w:rsidP="00B24D16">
      <w:pPr>
        <w:spacing w:after="0" w:line="480" w:lineRule="auto"/>
        <w:jc w:val="both"/>
        <w:rPr>
          <w:rFonts w:ascii="Cambria Math" w:hAnsi="Cambria Math"/>
          <w:color w:val="00B050"/>
        </w:rPr>
      </w:pPr>
    </w:p>
    <w:p w14:paraId="515480C9" w14:textId="77777777" w:rsidR="001C528D" w:rsidRDefault="001C528D" w:rsidP="00B24D16">
      <w:pPr>
        <w:spacing w:after="0" w:line="480" w:lineRule="auto"/>
        <w:jc w:val="both"/>
        <w:rPr>
          <w:rFonts w:ascii="Cambria Math" w:hAnsi="Cambria Math"/>
          <w:color w:val="00B050"/>
        </w:rPr>
      </w:pPr>
    </w:p>
    <w:p w14:paraId="4FE0A4F6" w14:textId="77777777" w:rsidR="004F0CEA" w:rsidRDefault="004F0CEA" w:rsidP="00B24D16">
      <w:pPr>
        <w:spacing w:after="0" w:line="480" w:lineRule="auto"/>
        <w:jc w:val="both"/>
        <w:rPr>
          <w:rFonts w:ascii="Cambria Math" w:hAnsi="Cambria Math"/>
          <w:color w:val="00B050"/>
        </w:rPr>
      </w:pPr>
    </w:p>
    <w:p w14:paraId="7448F8A4" w14:textId="77777777" w:rsidR="004F0CEA" w:rsidRDefault="004F0CEA" w:rsidP="00B24D16">
      <w:pPr>
        <w:spacing w:after="0" w:line="480" w:lineRule="auto"/>
        <w:jc w:val="both"/>
        <w:rPr>
          <w:rFonts w:ascii="Cambria Math" w:hAnsi="Cambria Math"/>
          <w:color w:val="00B050"/>
        </w:rPr>
      </w:pPr>
    </w:p>
    <w:p w14:paraId="73729C9F" w14:textId="77777777" w:rsidR="004F0CEA" w:rsidRDefault="004F0CEA" w:rsidP="00B24D16">
      <w:pPr>
        <w:spacing w:after="0" w:line="480" w:lineRule="auto"/>
        <w:jc w:val="both"/>
        <w:rPr>
          <w:rFonts w:ascii="Cambria Math" w:hAnsi="Cambria Math"/>
          <w:color w:val="00B050"/>
        </w:rPr>
      </w:pPr>
    </w:p>
    <w:p w14:paraId="7C49F7DE" w14:textId="77777777" w:rsidR="004F0CEA" w:rsidRDefault="004F0CEA" w:rsidP="00B24D16">
      <w:pPr>
        <w:spacing w:after="0" w:line="480" w:lineRule="auto"/>
        <w:jc w:val="both"/>
        <w:rPr>
          <w:rFonts w:ascii="Cambria Math" w:hAnsi="Cambria Math"/>
          <w:color w:val="00B050"/>
        </w:rPr>
      </w:pPr>
    </w:p>
    <w:p w14:paraId="50DC543E" w14:textId="77777777" w:rsidR="004F0CEA" w:rsidRDefault="004F0CEA" w:rsidP="00B24D16">
      <w:pPr>
        <w:spacing w:after="0" w:line="480" w:lineRule="auto"/>
        <w:jc w:val="both"/>
        <w:rPr>
          <w:rFonts w:ascii="Cambria Math" w:hAnsi="Cambria Math"/>
          <w:color w:val="00B050"/>
        </w:rPr>
      </w:pPr>
    </w:p>
    <w:p w14:paraId="3C9F6271" w14:textId="77777777" w:rsidR="005B09C7" w:rsidRDefault="005B09C7" w:rsidP="00B24D16">
      <w:pPr>
        <w:spacing w:after="0" w:line="480" w:lineRule="auto"/>
        <w:jc w:val="both"/>
        <w:rPr>
          <w:rFonts w:ascii="Cambria Math" w:hAnsi="Cambria Math"/>
          <w:color w:val="00B050"/>
        </w:rPr>
      </w:pPr>
    </w:p>
    <w:p w14:paraId="6FBD2DBD" w14:textId="77777777" w:rsidR="005B09C7" w:rsidRDefault="005B09C7" w:rsidP="00B24D16">
      <w:pPr>
        <w:spacing w:after="0" w:line="480" w:lineRule="auto"/>
        <w:jc w:val="both"/>
        <w:rPr>
          <w:rFonts w:ascii="Cambria Math" w:hAnsi="Cambria Math"/>
          <w:color w:val="00B050"/>
        </w:rPr>
      </w:pPr>
    </w:p>
    <w:p w14:paraId="11410FF0" w14:textId="77777777" w:rsidR="005B09C7" w:rsidRDefault="005B09C7" w:rsidP="00B24D16">
      <w:pPr>
        <w:spacing w:after="0" w:line="480" w:lineRule="auto"/>
        <w:jc w:val="both"/>
        <w:rPr>
          <w:rFonts w:ascii="Cambria Math" w:hAnsi="Cambria Math"/>
          <w:color w:val="00B050"/>
        </w:rPr>
      </w:pPr>
    </w:p>
    <w:p w14:paraId="18CAD64A" w14:textId="77777777" w:rsidR="005B09C7" w:rsidRDefault="005B09C7" w:rsidP="00B24D16">
      <w:pPr>
        <w:spacing w:after="0" w:line="480" w:lineRule="auto"/>
        <w:jc w:val="both"/>
        <w:rPr>
          <w:rFonts w:ascii="Cambria Math" w:hAnsi="Cambria Math"/>
          <w:color w:val="00B050"/>
        </w:rPr>
      </w:pPr>
    </w:p>
    <w:p w14:paraId="014D8014" w14:textId="77777777" w:rsidR="004F0CEA" w:rsidRDefault="004F0CEA" w:rsidP="00B24D16">
      <w:pPr>
        <w:spacing w:after="0" w:line="480" w:lineRule="auto"/>
        <w:jc w:val="both"/>
        <w:rPr>
          <w:rFonts w:ascii="Cambria Math" w:hAnsi="Cambria Math"/>
          <w:color w:val="00B050"/>
        </w:rPr>
      </w:pPr>
    </w:p>
    <w:p w14:paraId="1AB0E830" w14:textId="77777777" w:rsidR="004F0CEA" w:rsidRDefault="004F0CEA" w:rsidP="00B24D16">
      <w:pPr>
        <w:spacing w:after="0" w:line="480" w:lineRule="auto"/>
        <w:jc w:val="both"/>
        <w:rPr>
          <w:rFonts w:ascii="Cambria Math" w:hAnsi="Cambria Math"/>
          <w:color w:val="00B050"/>
        </w:rPr>
      </w:pPr>
    </w:p>
    <w:p w14:paraId="6837795A" w14:textId="77777777" w:rsidR="007114C3" w:rsidRPr="004A0902" w:rsidRDefault="007114C3" w:rsidP="007114C3">
      <w:pPr>
        <w:spacing w:after="0" w:line="480" w:lineRule="auto"/>
        <w:jc w:val="both"/>
        <w:rPr>
          <w:rFonts w:ascii="Times New Roman" w:hAnsi="Times New Roman" w:cs="Times New Roman"/>
          <w:b/>
          <w:bCs/>
        </w:rPr>
      </w:pPr>
      <w:r w:rsidRPr="004A0902">
        <w:rPr>
          <w:rFonts w:ascii="Times New Roman" w:hAnsi="Times New Roman" w:cs="Times New Roman"/>
          <w:b/>
          <w:bCs/>
        </w:rPr>
        <w:t>Combining multiplex PCR data with nasopharyngeal bacterial community profiles to better understand associations between nasopharyngeal microbiota and LRTI</w:t>
      </w:r>
    </w:p>
    <w:p w14:paraId="34B9E702" w14:textId="77777777" w:rsidR="001C528D" w:rsidRDefault="001C528D" w:rsidP="00B24D16">
      <w:pPr>
        <w:spacing w:after="0" w:line="480" w:lineRule="auto"/>
        <w:jc w:val="both"/>
        <w:rPr>
          <w:rFonts w:ascii="Cambria Math" w:hAnsi="Cambria Math"/>
          <w:color w:val="00B050"/>
        </w:rPr>
      </w:pPr>
    </w:p>
    <w:p w14:paraId="15456EBA" w14:textId="7A12B448" w:rsidR="00A863F7" w:rsidRDefault="00A863F7" w:rsidP="00A863F7">
      <w:pPr>
        <w:spacing w:after="0" w:line="480" w:lineRule="auto"/>
        <w:jc w:val="both"/>
        <w:rPr>
          <w:rFonts w:ascii="Times New Roman" w:hAnsi="Times New Roman" w:cs="Times New Roman"/>
        </w:rPr>
      </w:pPr>
      <w:r>
        <w:rPr>
          <w:rFonts w:ascii="Times New Roman" w:hAnsi="Times New Roman" w:cs="Times New Roman"/>
        </w:rPr>
        <w:t>Table S</w:t>
      </w:r>
      <w:r w:rsidR="004F6A59">
        <w:rPr>
          <w:rFonts w:ascii="Times New Roman" w:hAnsi="Times New Roman" w:cs="Times New Roman"/>
        </w:rPr>
        <w:t>5</w:t>
      </w:r>
      <w:r>
        <w:rPr>
          <w:rFonts w:ascii="Times New Roman" w:hAnsi="Times New Roman" w:cs="Times New Roman"/>
        </w:rPr>
        <w:t xml:space="preserve"> </w:t>
      </w:r>
      <w:r w:rsidR="00190CEF">
        <w:rPr>
          <w:rFonts w:ascii="Times New Roman" w:hAnsi="Times New Roman" w:cs="Times New Roman"/>
        </w:rPr>
        <w:t xml:space="preserve">Associations between </w:t>
      </w:r>
      <w:r w:rsidR="00421A57">
        <w:rPr>
          <w:rFonts w:ascii="Times New Roman" w:hAnsi="Times New Roman" w:cs="Times New Roman"/>
        </w:rPr>
        <w:t xml:space="preserve">nasopharyngeal pathogens </w:t>
      </w:r>
      <w:r w:rsidR="00691E4A">
        <w:rPr>
          <w:rFonts w:ascii="Times New Roman" w:hAnsi="Times New Roman" w:cs="Times New Roman"/>
        </w:rPr>
        <w:t xml:space="preserve">detected using </w:t>
      </w:r>
      <w:r w:rsidR="009328B7">
        <w:rPr>
          <w:rFonts w:ascii="Times New Roman" w:hAnsi="Times New Roman" w:cs="Times New Roman"/>
        </w:rPr>
        <w:t>a multiplex PCR (</w:t>
      </w:r>
      <w:r w:rsidR="00E861C7" w:rsidRPr="00E861C7">
        <w:rPr>
          <w:rFonts w:ascii="Times New Roman" w:hAnsi="Times New Roman" w:cs="Times New Roman"/>
        </w:rPr>
        <w:t>FTDResp33</w:t>
      </w:r>
      <w:r w:rsidR="00E861C7">
        <w:rPr>
          <w:rFonts w:ascii="Times New Roman" w:hAnsi="Times New Roman" w:cs="Times New Roman"/>
        </w:rPr>
        <w:t>)</w:t>
      </w:r>
      <w:r w:rsidR="00E861C7" w:rsidRPr="00E861C7">
        <w:rPr>
          <w:rFonts w:ascii="Times New Roman" w:hAnsi="Times New Roman" w:cs="Times New Roman"/>
        </w:rPr>
        <w:t xml:space="preserve"> </w:t>
      </w:r>
      <w:r w:rsidR="00421A57">
        <w:rPr>
          <w:rFonts w:ascii="Times New Roman" w:hAnsi="Times New Roman" w:cs="Times New Roman"/>
        </w:rPr>
        <w:t>and</w:t>
      </w:r>
      <w:r w:rsidR="00421A57" w:rsidRPr="00421A57">
        <w:rPr>
          <w:rFonts w:ascii="Times New Roman" w:hAnsi="Times New Roman" w:cs="Times New Roman"/>
        </w:rPr>
        <w:t xml:space="preserve"> bacterial load</w:t>
      </w:r>
      <w:r w:rsidR="00E861C7">
        <w:rPr>
          <w:rFonts w:ascii="Times New Roman" w:hAnsi="Times New Roman" w:cs="Times New Roman"/>
        </w:rPr>
        <w:t xml:space="preserve"> </w:t>
      </w:r>
      <w:r w:rsidR="00421A57" w:rsidRPr="00421A57">
        <w:rPr>
          <w:rFonts w:ascii="Times New Roman" w:hAnsi="Times New Roman" w:cs="Times New Roman"/>
        </w:rPr>
        <w:t>and diversity</w:t>
      </w:r>
      <w:r w:rsidR="00E861C7">
        <w:rPr>
          <w:rFonts w:ascii="Times New Roman" w:hAnsi="Times New Roman" w:cs="Times New Roman"/>
        </w:rPr>
        <w:t>.</w:t>
      </w:r>
    </w:p>
    <w:tbl>
      <w:tblPr>
        <w:tblStyle w:val="TableGrid"/>
        <w:tblW w:w="9070"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701"/>
        <w:gridCol w:w="1368"/>
        <w:gridCol w:w="735"/>
        <w:gridCol w:w="869"/>
        <w:gridCol w:w="815"/>
        <w:gridCol w:w="819"/>
        <w:gridCol w:w="732"/>
        <w:gridCol w:w="1292"/>
        <w:gridCol w:w="739"/>
      </w:tblGrid>
      <w:tr w:rsidR="00DC6432" w:rsidRPr="00B61572" w14:paraId="387904C4" w14:textId="77777777" w:rsidTr="001E6E70">
        <w:trPr>
          <w:jc w:val="center"/>
        </w:trPr>
        <w:tc>
          <w:tcPr>
            <w:tcW w:w="1701" w:type="dxa"/>
            <w:tcBorders>
              <w:bottom w:val="single" w:sz="4" w:space="0" w:color="auto"/>
            </w:tcBorders>
          </w:tcPr>
          <w:p w14:paraId="0A8CF210" w14:textId="505B66AB" w:rsidR="00DC6432" w:rsidRPr="00B61572" w:rsidRDefault="00DC6432" w:rsidP="00FE2CFF">
            <w:pPr>
              <w:tabs>
                <w:tab w:val="left" w:pos="454"/>
              </w:tabs>
              <w:spacing w:before="60" w:after="60"/>
              <w:jc w:val="center"/>
              <w:rPr>
                <w:rFonts w:ascii="Times New Roman" w:hAnsi="Times New Roman" w:cs="Times New Roman"/>
                <w:sz w:val="16"/>
                <w:szCs w:val="16"/>
              </w:rPr>
            </w:pPr>
            <w:r w:rsidRPr="00B61572">
              <w:rPr>
                <w:rFonts w:ascii="Times New Roman" w:hAnsi="Times New Roman" w:cs="Times New Roman"/>
                <w:sz w:val="16"/>
                <w:szCs w:val="16"/>
              </w:rPr>
              <w:t>Model outcome</w:t>
            </w:r>
          </w:p>
        </w:tc>
        <w:tc>
          <w:tcPr>
            <w:tcW w:w="1368" w:type="dxa"/>
          </w:tcPr>
          <w:p w14:paraId="7161F186" w14:textId="42035B0C"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B61572">
              <w:rPr>
                <w:rFonts w:ascii="Times New Roman" w:hAnsi="Times New Roman" w:cs="Times New Roman"/>
                <w:sz w:val="16"/>
                <w:szCs w:val="16"/>
              </w:rPr>
              <w:t>Microbe detected (FTDResp33)</w:t>
            </w:r>
          </w:p>
        </w:tc>
        <w:tc>
          <w:tcPr>
            <w:tcW w:w="735" w:type="dxa"/>
          </w:tcPr>
          <w:p w14:paraId="7F18B9A5"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B61572">
              <w:rPr>
                <w:rFonts w:ascii="Times New Roman" w:hAnsi="Times New Roman" w:cs="Times New Roman"/>
                <w:sz w:val="16"/>
                <w:szCs w:val="16"/>
              </w:rPr>
              <w:t>LRTI cases (n)</w:t>
            </w:r>
          </w:p>
        </w:tc>
        <w:tc>
          <w:tcPr>
            <w:tcW w:w="869" w:type="dxa"/>
          </w:tcPr>
          <w:p w14:paraId="7296F942"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B61572">
              <w:rPr>
                <w:rFonts w:ascii="Times New Roman" w:hAnsi="Times New Roman" w:cs="Times New Roman"/>
                <w:sz w:val="16"/>
                <w:szCs w:val="16"/>
              </w:rPr>
              <w:t>Non-LRTI controls (n)</w:t>
            </w:r>
          </w:p>
        </w:tc>
        <w:tc>
          <w:tcPr>
            <w:tcW w:w="815" w:type="dxa"/>
          </w:tcPr>
          <w:p w14:paraId="24E53ECE"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B61572">
              <w:rPr>
                <w:rFonts w:ascii="Times New Roman" w:hAnsi="Times New Roman" w:cs="Times New Roman"/>
                <w:sz w:val="16"/>
                <w:szCs w:val="16"/>
              </w:rPr>
              <w:t>Estimate</w:t>
            </w:r>
          </w:p>
        </w:tc>
        <w:tc>
          <w:tcPr>
            <w:tcW w:w="819" w:type="dxa"/>
          </w:tcPr>
          <w:p w14:paraId="09A738FC"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Standard error</w:t>
            </w:r>
          </w:p>
        </w:tc>
        <w:tc>
          <w:tcPr>
            <w:tcW w:w="732" w:type="dxa"/>
          </w:tcPr>
          <w:p w14:paraId="6F41CE58"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Statistic</w:t>
            </w:r>
          </w:p>
        </w:tc>
        <w:tc>
          <w:tcPr>
            <w:tcW w:w="1292" w:type="dxa"/>
          </w:tcPr>
          <w:p w14:paraId="4A960C04"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Confidence interval (low-high)</w:t>
            </w:r>
          </w:p>
        </w:tc>
        <w:tc>
          <w:tcPr>
            <w:tcW w:w="739" w:type="dxa"/>
          </w:tcPr>
          <w:p w14:paraId="7957CDA4"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B61572">
              <w:rPr>
                <w:rFonts w:ascii="Times New Roman" w:hAnsi="Times New Roman" w:cs="Times New Roman"/>
                <w:sz w:val="16"/>
                <w:szCs w:val="16"/>
              </w:rPr>
              <w:t>p-value</w:t>
            </w:r>
          </w:p>
        </w:tc>
      </w:tr>
      <w:tr w:rsidR="00DC6432" w:rsidRPr="00B61572" w14:paraId="19B52D37" w14:textId="77777777" w:rsidTr="001E6E70">
        <w:trPr>
          <w:jc w:val="center"/>
        </w:trPr>
        <w:tc>
          <w:tcPr>
            <w:tcW w:w="1701" w:type="dxa"/>
            <w:tcBorders>
              <w:bottom w:val="nil"/>
            </w:tcBorders>
          </w:tcPr>
          <w:p w14:paraId="20B26D14" w14:textId="5D7E8BB4" w:rsidR="00DC6432" w:rsidRPr="00B61572" w:rsidRDefault="00DC6432" w:rsidP="00FE2CFF">
            <w:pPr>
              <w:tabs>
                <w:tab w:val="left" w:pos="454"/>
              </w:tabs>
              <w:spacing w:before="60" w:after="60"/>
              <w:jc w:val="center"/>
              <w:rPr>
                <w:rFonts w:ascii="Times New Roman" w:hAnsi="Times New Roman" w:cs="Times New Roman"/>
                <w:i/>
                <w:iCs/>
                <w:sz w:val="16"/>
                <w:szCs w:val="16"/>
              </w:rPr>
            </w:pPr>
            <w:r w:rsidRPr="00B61572">
              <w:rPr>
                <w:rFonts w:ascii="Times New Roman" w:hAnsi="Times New Roman" w:cs="Times New Roman"/>
                <w:sz w:val="16"/>
                <w:szCs w:val="16"/>
              </w:rPr>
              <w:t>Bacterial load</w:t>
            </w:r>
          </w:p>
        </w:tc>
        <w:tc>
          <w:tcPr>
            <w:tcW w:w="1368" w:type="dxa"/>
          </w:tcPr>
          <w:p w14:paraId="15B8942B" w14:textId="679F1FF9"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B61572">
              <w:rPr>
                <w:rFonts w:ascii="Times New Roman" w:hAnsi="Times New Roman" w:cs="Times New Roman"/>
                <w:i/>
                <w:iCs/>
                <w:sz w:val="16"/>
                <w:szCs w:val="16"/>
              </w:rPr>
              <w:t>H. influenzae</w:t>
            </w:r>
            <w:r w:rsidRPr="00B61572">
              <w:rPr>
                <w:rFonts w:ascii="Times New Roman" w:hAnsi="Times New Roman" w:cs="Times New Roman"/>
                <w:sz w:val="16"/>
                <w:szCs w:val="16"/>
              </w:rPr>
              <w:t xml:space="preserve"> spp.</w:t>
            </w:r>
          </w:p>
        </w:tc>
        <w:tc>
          <w:tcPr>
            <w:tcW w:w="735" w:type="dxa"/>
          </w:tcPr>
          <w:p w14:paraId="0A7935D0"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159</w:t>
            </w:r>
          </w:p>
        </w:tc>
        <w:tc>
          <w:tcPr>
            <w:tcW w:w="869" w:type="dxa"/>
          </w:tcPr>
          <w:p w14:paraId="6712317F"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106</w:t>
            </w:r>
          </w:p>
        </w:tc>
        <w:tc>
          <w:tcPr>
            <w:tcW w:w="815" w:type="dxa"/>
          </w:tcPr>
          <w:p w14:paraId="4001B32C"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0.177</w:t>
            </w:r>
          </w:p>
        </w:tc>
        <w:tc>
          <w:tcPr>
            <w:tcW w:w="819" w:type="dxa"/>
          </w:tcPr>
          <w:p w14:paraId="1C437741"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0.088</w:t>
            </w:r>
          </w:p>
        </w:tc>
        <w:tc>
          <w:tcPr>
            <w:tcW w:w="732" w:type="dxa"/>
          </w:tcPr>
          <w:p w14:paraId="6342AB0A"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2.023</w:t>
            </w:r>
          </w:p>
        </w:tc>
        <w:tc>
          <w:tcPr>
            <w:tcW w:w="1292" w:type="dxa"/>
          </w:tcPr>
          <w:p w14:paraId="0FA881D7"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0.005-0.350</w:t>
            </w:r>
          </w:p>
        </w:tc>
        <w:tc>
          <w:tcPr>
            <w:tcW w:w="739" w:type="dxa"/>
          </w:tcPr>
          <w:p w14:paraId="4E89DB76"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0.044</w:t>
            </w:r>
          </w:p>
        </w:tc>
      </w:tr>
      <w:tr w:rsidR="00DC6432" w:rsidRPr="00B61572" w14:paraId="36739BD7" w14:textId="77777777" w:rsidTr="001E6E70">
        <w:trPr>
          <w:jc w:val="center"/>
        </w:trPr>
        <w:tc>
          <w:tcPr>
            <w:tcW w:w="1701" w:type="dxa"/>
            <w:tcBorders>
              <w:top w:val="nil"/>
              <w:bottom w:val="nil"/>
            </w:tcBorders>
          </w:tcPr>
          <w:p w14:paraId="2B2DF42C" w14:textId="77777777" w:rsidR="00DC6432" w:rsidRPr="00452F7F" w:rsidRDefault="00DC6432" w:rsidP="00FE2CFF">
            <w:pPr>
              <w:tabs>
                <w:tab w:val="left" w:pos="454"/>
              </w:tabs>
              <w:spacing w:before="60" w:after="60"/>
              <w:jc w:val="center"/>
              <w:rPr>
                <w:rFonts w:ascii="Times New Roman" w:hAnsi="Times New Roman" w:cs="Times New Roman"/>
                <w:i/>
                <w:iCs/>
                <w:sz w:val="16"/>
                <w:szCs w:val="16"/>
              </w:rPr>
            </w:pPr>
          </w:p>
        </w:tc>
        <w:tc>
          <w:tcPr>
            <w:tcW w:w="1368" w:type="dxa"/>
          </w:tcPr>
          <w:p w14:paraId="5694474F" w14:textId="5F0ACBE4" w:rsidR="00DC6432" w:rsidRPr="00452F7F" w:rsidRDefault="00DC6432" w:rsidP="00FE2CFF">
            <w:pPr>
              <w:tabs>
                <w:tab w:val="left" w:pos="454"/>
              </w:tabs>
              <w:spacing w:before="60" w:after="60"/>
              <w:jc w:val="center"/>
              <w:rPr>
                <w:rFonts w:ascii="Times New Roman" w:hAnsi="Times New Roman" w:cs="Times New Roman"/>
                <w:i/>
                <w:iCs/>
                <w:sz w:val="16"/>
                <w:szCs w:val="16"/>
                <w:lang w:val="en-US"/>
              </w:rPr>
            </w:pPr>
            <w:r w:rsidRPr="00452F7F">
              <w:rPr>
                <w:rFonts w:ascii="Times New Roman" w:hAnsi="Times New Roman" w:cs="Times New Roman"/>
                <w:i/>
                <w:iCs/>
                <w:sz w:val="16"/>
                <w:szCs w:val="16"/>
              </w:rPr>
              <w:t>M. catarrhalis</w:t>
            </w:r>
          </w:p>
        </w:tc>
        <w:tc>
          <w:tcPr>
            <w:tcW w:w="735" w:type="dxa"/>
          </w:tcPr>
          <w:p w14:paraId="09F90455"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238</w:t>
            </w:r>
          </w:p>
        </w:tc>
        <w:tc>
          <w:tcPr>
            <w:tcW w:w="869" w:type="dxa"/>
          </w:tcPr>
          <w:p w14:paraId="3127EF5F"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229</w:t>
            </w:r>
          </w:p>
        </w:tc>
        <w:tc>
          <w:tcPr>
            <w:tcW w:w="815" w:type="dxa"/>
          </w:tcPr>
          <w:p w14:paraId="6416D5B8"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0.139</w:t>
            </w:r>
          </w:p>
        </w:tc>
        <w:tc>
          <w:tcPr>
            <w:tcW w:w="819" w:type="dxa"/>
          </w:tcPr>
          <w:p w14:paraId="5B11D540"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0.060</w:t>
            </w:r>
          </w:p>
        </w:tc>
        <w:tc>
          <w:tcPr>
            <w:tcW w:w="732" w:type="dxa"/>
          </w:tcPr>
          <w:p w14:paraId="562ED72F"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2.352</w:t>
            </w:r>
          </w:p>
        </w:tc>
        <w:tc>
          <w:tcPr>
            <w:tcW w:w="1292" w:type="dxa"/>
          </w:tcPr>
          <w:p w14:paraId="5E02053B"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0.023-0.255</w:t>
            </w:r>
          </w:p>
        </w:tc>
        <w:tc>
          <w:tcPr>
            <w:tcW w:w="739" w:type="dxa"/>
          </w:tcPr>
          <w:p w14:paraId="0E8F9C80"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0.019</w:t>
            </w:r>
          </w:p>
        </w:tc>
      </w:tr>
      <w:tr w:rsidR="00DC6432" w:rsidRPr="00B61572" w14:paraId="3EF0C6EB" w14:textId="77777777" w:rsidTr="001E6E70">
        <w:trPr>
          <w:jc w:val="center"/>
        </w:trPr>
        <w:tc>
          <w:tcPr>
            <w:tcW w:w="1701" w:type="dxa"/>
            <w:tcBorders>
              <w:top w:val="nil"/>
              <w:bottom w:val="single" w:sz="4" w:space="0" w:color="auto"/>
            </w:tcBorders>
          </w:tcPr>
          <w:p w14:paraId="066CB151" w14:textId="77777777" w:rsidR="00DC6432" w:rsidRPr="00452F7F" w:rsidRDefault="00DC6432" w:rsidP="00FE2CFF">
            <w:pPr>
              <w:tabs>
                <w:tab w:val="left" w:pos="454"/>
              </w:tabs>
              <w:spacing w:before="60" w:after="60"/>
              <w:jc w:val="center"/>
              <w:rPr>
                <w:rFonts w:ascii="Times New Roman" w:hAnsi="Times New Roman" w:cs="Times New Roman"/>
                <w:i/>
                <w:iCs/>
                <w:sz w:val="16"/>
                <w:szCs w:val="16"/>
              </w:rPr>
            </w:pPr>
          </w:p>
        </w:tc>
        <w:tc>
          <w:tcPr>
            <w:tcW w:w="1368" w:type="dxa"/>
          </w:tcPr>
          <w:p w14:paraId="0C2E4992" w14:textId="33A2348B" w:rsidR="00DC6432" w:rsidRPr="00452F7F" w:rsidRDefault="00DC6432" w:rsidP="00FE2CFF">
            <w:pPr>
              <w:tabs>
                <w:tab w:val="left" w:pos="454"/>
              </w:tabs>
              <w:spacing w:before="60" w:after="60"/>
              <w:jc w:val="center"/>
              <w:rPr>
                <w:rFonts w:ascii="Times New Roman" w:hAnsi="Times New Roman" w:cs="Times New Roman"/>
                <w:i/>
                <w:iCs/>
                <w:sz w:val="16"/>
                <w:szCs w:val="16"/>
                <w:lang w:val="en-US"/>
              </w:rPr>
            </w:pPr>
            <w:r w:rsidRPr="00452F7F">
              <w:rPr>
                <w:rFonts w:ascii="Times New Roman" w:hAnsi="Times New Roman" w:cs="Times New Roman"/>
                <w:i/>
                <w:iCs/>
                <w:sz w:val="16"/>
                <w:szCs w:val="16"/>
              </w:rPr>
              <w:t>S. aureus</w:t>
            </w:r>
          </w:p>
        </w:tc>
        <w:tc>
          <w:tcPr>
            <w:tcW w:w="735" w:type="dxa"/>
          </w:tcPr>
          <w:p w14:paraId="4C8E46FF"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73</w:t>
            </w:r>
          </w:p>
        </w:tc>
        <w:tc>
          <w:tcPr>
            <w:tcW w:w="869" w:type="dxa"/>
          </w:tcPr>
          <w:p w14:paraId="09467111"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72</w:t>
            </w:r>
          </w:p>
        </w:tc>
        <w:tc>
          <w:tcPr>
            <w:tcW w:w="815" w:type="dxa"/>
          </w:tcPr>
          <w:p w14:paraId="6E6C5724"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0.260</w:t>
            </w:r>
          </w:p>
        </w:tc>
        <w:tc>
          <w:tcPr>
            <w:tcW w:w="819" w:type="dxa"/>
          </w:tcPr>
          <w:p w14:paraId="4D57E23C"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0.103</w:t>
            </w:r>
          </w:p>
        </w:tc>
        <w:tc>
          <w:tcPr>
            <w:tcW w:w="732" w:type="dxa"/>
          </w:tcPr>
          <w:p w14:paraId="3F8EEFD7"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2.530</w:t>
            </w:r>
          </w:p>
        </w:tc>
        <w:tc>
          <w:tcPr>
            <w:tcW w:w="1292" w:type="dxa"/>
          </w:tcPr>
          <w:p w14:paraId="6993CEFD"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0.060-0.463</w:t>
            </w:r>
          </w:p>
        </w:tc>
        <w:tc>
          <w:tcPr>
            <w:tcW w:w="739" w:type="dxa"/>
          </w:tcPr>
          <w:p w14:paraId="6678AF7A"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0.013</w:t>
            </w:r>
          </w:p>
        </w:tc>
      </w:tr>
      <w:tr w:rsidR="00DC6432" w:rsidRPr="00B61572" w14:paraId="59D34A41" w14:textId="77777777" w:rsidTr="001E6E70">
        <w:trPr>
          <w:jc w:val="center"/>
        </w:trPr>
        <w:tc>
          <w:tcPr>
            <w:tcW w:w="1701" w:type="dxa"/>
            <w:tcBorders>
              <w:bottom w:val="nil"/>
            </w:tcBorders>
          </w:tcPr>
          <w:p w14:paraId="4047BEA2" w14:textId="5AC27392" w:rsidR="00DC6432" w:rsidRPr="00B61572" w:rsidRDefault="00DC6432" w:rsidP="00FE2CFF">
            <w:pPr>
              <w:tabs>
                <w:tab w:val="left" w:pos="454"/>
              </w:tabs>
              <w:spacing w:before="60" w:after="60"/>
              <w:jc w:val="center"/>
              <w:rPr>
                <w:rFonts w:ascii="Times New Roman" w:hAnsi="Times New Roman" w:cs="Times New Roman"/>
                <w:i/>
                <w:iCs/>
                <w:sz w:val="16"/>
                <w:szCs w:val="16"/>
              </w:rPr>
            </w:pPr>
            <w:r>
              <w:rPr>
                <w:rFonts w:ascii="Times New Roman" w:hAnsi="Times New Roman" w:cs="Times New Roman"/>
                <w:sz w:val="16"/>
                <w:szCs w:val="16"/>
              </w:rPr>
              <w:t>Shannon diversity index</w:t>
            </w:r>
          </w:p>
        </w:tc>
        <w:tc>
          <w:tcPr>
            <w:tcW w:w="1368" w:type="dxa"/>
          </w:tcPr>
          <w:p w14:paraId="360BF8EB" w14:textId="54BDB004"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B61572">
              <w:rPr>
                <w:rFonts w:ascii="Times New Roman" w:hAnsi="Times New Roman" w:cs="Times New Roman"/>
                <w:i/>
                <w:iCs/>
                <w:sz w:val="16"/>
                <w:szCs w:val="16"/>
              </w:rPr>
              <w:t>H. influenzae</w:t>
            </w:r>
            <w:r w:rsidRPr="00B61572">
              <w:rPr>
                <w:rFonts w:ascii="Times New Roman" w:hAnsi="Times New Roman" w:cs="Times New Roman"/>
                <w:sz w:val="16"/>
                <w:szCs w:val="16"/>
              </w:rPr>
              <w:t xml:space="preserve"> spp.</w:t>
            </w:r>
          </w:p>
        </w:tc>
        <w:tc>
          <w:tcPr>
            <w:tcW w:w="735" w:type="dxa"/>
          </w:tcPr>
          <w:p w14:paraId="68DA0D74"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159</w:t>
            </w:r>
          </w:p>
        </w:tc>
        <w:tc>
          <w:tcPr>
            <w:tcW w:w="869" w:type="dxa"/>
          </w:tcPr>
          <w:p w14:paraId="104316A0"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106</w:t>
            </w:r>
          </w:p>
        </w:tc>
        <w:tc>
          <w:tcPr>
            <w:tcW w:w="815" w:type="dxa"/>
          </w:tcPr>
          <w:p w14:paraId="78C7B8C9"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0.160</w:t>
            </w:r>
          </w:p>
        </w:tc>
        <w:tc>
          <w:tcPr>
            <w:tcW w:w="819" w:type="dxa"/>
          </w:tcPr>
          <w:p w14:paraId="2108EDDC"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0.070</w:t>
            </w:r>
          </w:p>
        </w:tc>
        <w:tc>
          <w:tcPr>
            <w:tcW w:w="732" w:type="dxa"/>
          </w:tcPr>
          <w:p w14:paraId="6E99C7B1"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2.264</w:t>
            </w:r>
          </w:p>
        </w:tc>
        <w:tc>
          <w:tcPr>
            <w:tcW w:w="1292" w:type="dxa"/>
          </w:tcPr>
          <w:p w14:paraId="1C8EC90A"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0.021-0.298</w:t>
            </w:r>
          </w:p>
        </w:tc>
        <w:tc>
          <w:tcPr>
            <w:tcW w:w="739" w:type="dxa"/>
          </w:tcPr>
          <w:p w14:paraId="2CC3424D"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0.024</w:t>
            </w:r>
          </w:p>
        </w:tc>
      </w:tr>
      <w:tr w:rsidR="00DC6432" w:rsidRPr="00B61572" w14:paraId="11C7D8AB" w14:textId="77777777" w:rsidTr="001E6E70">
        <w:trPr>
          <w:jc w:val="center"/>
        </w:trPr>
        <w:tc>
          <w:tcPr>
            <w:tcW w:w="1701" w:type="dxa"/>
            <w:tcBorders>
              <w:top w:val="nil"/>
              <w:bottom w:val="nil"/>
            </w:tcBorders>
          </w:tcPr>
          <w:p w14:paraId="5AE0271A" w14:textId="77777777" w:rsidR="00DC6432" w:rsidRPr="00452F7F" w:rsidRDefault="00DC6432" w:rsidP="00FE2CFF">
            <w:pPr>
              <w:tabs>
                <w:tab w:val="left" w:pos="454"/>
              </w:tabs>
              <w:spacing w:before="60" w:after="60"/>
              <w:jc w:val="center"/>
              <w:rPr>
                <w:rFonts w:ascii="Times New Roman" w:hAnsi="Times New Roman" w:cs="Times New Roman"/>
                <w:i/>
                <w:iCs/>
                <w:sz w:val="16"/>
                <w:szCs w:val="16"/>
              </w:rPr>
            </w:pPr>
          </w:p>
        </w:tc>
        <w:tc>
          <w:tcPr>
            <w:tcW w:w="1368" w:type="dxa"/>
          </w:tcPr>
          <w:p w14:paraId="19D487FE" w14:textId="03F79D36"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452F7F">
              <w:rPr>
                <w:rFonts w:ascii="Times New Roman" w:hAnsi="Times New Roman" w:cs="Times New Roman"/>
                <w:i/>
                <w:iCs/>
                <w:sz w:val="16"/>
                <w:szCs w:val="16"/>
              </w:rPr>
              <w:t>M. catarrhalis</w:t>
            </w:r>
          </w:p>
        </w:tc>
        <w:tc>
          <w:tcPr>
            <w:tcW w:w="735" w:type="dxa"/>
          </w:tcPr>
          <w:p w14:paraId="6E3ACBBD"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238</w:t>
            </w:r>
          </w:p>
        </w:tc>
        <w:tc>
          <w:tcPr>
            <w:tcW w:w="869" w:type="dxa"/>
          </w:tcPr>
          <w:p w14:paraId="60A70233"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229</w:t>
            </w:r>
          </w:p>
        </w:tc>
        <w:tc>
          <w:tcPr>
            <w:tcW w:w="815" w:type="dxa"/>
          </w:tcPr>
          <w:p w14:paraId="020C5824"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0.136</w:t>
            </w:r>
          </w:p>
        </w:tc>
        <w:tc>
          <w:tcPr>
            <w:tcW w:w="819" w:type="dxa"/>
          </w:tcPr>
          <w:p w14:paraId="2E9E08FD"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0.051</w:t>
            </w:r>
          </w:p>
        </w:tc>
        <w:tc>
          <w:tcPr>
            <w:tcW w:w="732" w:type="dxa"/>
          </w:tcPr>
          <w:p w14:paraId="7FCB9652"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2.685</w:t>
            </w:r>
          </w:p>
        </w:tc>
        <w:tc>
          <w:tcPr>
            <w:tcW w:w="1292" w:type="dxa"/>
          </w:tcPr>
          <w:p w14:paraId="4052B26A"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0.036-0.236</w:t>
            </w:r>
          </w:p>
        </w:tc>
        <w:tc>
          <w:tcPr>
            <w:tcW w:w="739" w:type="dxa"/>
          </w:tcPr>
          <w:p w14:paraId="3F935244"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0.008</w:t>
            </w:r>
          </w:p>
        </w:tc>
      </w:tr>
      <w:tr w:rsidR="00DC6432" w:rsidRPr="00B61572" w14:paraId="51E9882F" w14:textId="77777777" w:rsidTr="001E6E70">
        <w:trPr>
          <w:jc w:val="center"/>
        </w:trPr>
        <w:tc>
          <w:tcPr>
            <w:tcW w:w="1701" w:type="dxa"/>
            <w:tcBorders>
              <w:top w:val="nil"/>
              <w:bottom w:val="nil"/>
            </w:tcBorders>
          </w:tcPr>
          <w:p w14:paraId="56741715" w14:textId="77777777" w:rsidR="00DC6432" w:rsidRPr="00452F7F" w:rsidRDefault="00DC6432" w:rsidP="00FE2CFF">
            <w:pPr>
              <w:tabs>
                <w:tab w:val="left" w:pos="454"/>
              </w:tabs>
              <w:spacing w:before="60" w:after="60"/>
              <w:jc w:val="center"/>
              <w:rPr>
                <w:rFonts w:ascii="Times New Roman" w:hAnsi="Times New Roman" w:cs="Times New Roman"/>
                <w:i/>
                <w:iCs/>
                <w:sz w:val="16"/>
                <w:szCs w:val="16"/>
              </w:rPr>
            </w:pPr>
          </w:p>
        </w:tc>
        <w:tc>
          <w:tcPr>
            <w:tcW w:w="1368" w:type="dxa"/>
          </w:tcPr>
          <w:p w14:paraId="3ACFC30E" w14:textId="6980D644"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sidRPr="00452F7F">
              <w:rPr>
                <w:rFonts w:ascii="Times New Roman" w:hAnsi="Times New Roman" w:cs="Times New Roman"/>
                <w:i/>
                <w:iCs/>
                <w:sz w:val="16"/>
                <w:szCs w:val="16"/>
              </w:rPr>
              <w:t>S. aureus</w:t>
            </w:r>
          </w:p>
        </w:tc>
        <w:tc>
          <w:tcPr>
            <w:tcW w:w="735" w:type="dxa"/>
          </w:tcPr>
          <w:p w14:paraId="35173578"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73</w:t>
            </w:r>
          </w:p>
        </w:tc>
        <w:tc>
          <w:tcPr>
            <w:tcW w:w="869" w:type="dxa"/>
          </w:tcPr>
          <w:p w14:paraId="566B0679"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72</w:t>
            </w:r>
          </w:p>
        </w:tc>
        <w:tc>
          <w:tcPr>
            <w:tcW w:w="815" w:type="dxa"/>
          </w:tcPr>
          <w:p w14:paraId="62E42D8A"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0.188</w:t>
            </w:r>
          </w:p>
        </w:tc>
        <w:tc>
          <w:tcPr>
            <w:tcW w:w="819" w:type="dxa"/>
          </w:tcPr>
          <w:p w14:paraId="66B40250"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0.090</w:t>
            </w:r>
          </w:p>
        </w:tc>
        <w:tc>
          <w:tcPr>
            <w:tcW w:w="732" w:type="dxa"/>
          </w:tcPr>
          <w:p w14:paraId="22C9A895"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2.091</w:t>
            </w:r>
          </w:p>
        </w:tc>
        <w:tc>
          <w:tcPr>
            <w:tcW w:w="1292" w:type="dxa"/>
          </w:tcPr>
          <w:p w14:paraId="2D5516B9"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0.010-0.366</w:t>
            </w:r>
          </w:p>
        </w:tc>
        <w:tc>
          <w:tcPr>
            <w:tcW w:w="739" w:type="dxa"/>
          </w:tcPr>
          <w:p w14:paraId="345592B2"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0.038</w:t>
            </w:r>
          </w:p>
        </w:tc>
      </w:tr>
      <w:tr w:rsidR="00DC6432" w:rsidRPr="00B61572" w14:paraId="22729951" w14:textId="77777777" w:rsidTr="001E6E70">
        <w:trPr>
          <w:jc w:val="center"/>
        </w:trPr>
        <w:tc>
          <w:tcPr>
            <w:tcW w:w="1701" w:type="dxa"/>
            <w:tcBorders>
              <w:top w:val="nil"/>
            </w:tcBorders>
          </w:tcPr>
          <w:p w14:paraId="673B032B" w14:textId="77777777" w:rsidR="00DC6432" w:rsidRDefault="00DC6432" w:rsidP="00FE2CFF">
            <w:pPr>
              <w:tabs>
                <w:tab w:val="left" w:pos="454"/>
              </w:tabs>
              <w:spacing w:before="60" w:after="60"/>
              <w:jc w:val="center"/>
              <w:rPr>
                <w:rFonts w:ascii="Times New Roman" w:hAnsi="Times New Roman" w:cs="Times New Roman"/>
                <w:sz w:val="16"/>
                <w:szCs w:val="16"/>
              </w:rPr>
            </w:pPr>
          </w:p>
        </w:tc>
        <w:tc>
          <w:tcPr>
            <w:tcW w:w="1368" w:type="dxa"/>
          </w:tcPr>
          <w:p w14:paraId="071A64E5" w14:textId="0E8DAA3F"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Cytomegalovirus</w:t>
            </w:r>
          </w:p>
        </w:tc>
        <w:tc>
          <w:tcPr>
            <w:tcW w:w="735" w:type="dxa"/>
          </w:tcPr>
          <w:p w14:paraId="20DE0F9D"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133</w:t>
            </w:r>
          </w:p>
        </w:tc>
        <w:tc>
          <w:tcPr>
            <w:tcW w:w="869" w:type="dxa"/>
          </w:tcPr>
          <w:p w14:paraId="0209CD0F"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130</w:t>
            </w:r>
          </w:p>
        </w:tc>
        <w:tc>
          <w:tcPr>
            <w:tcW w:w="815" w:type="dxa"/>
          </w:tcPr>
          <w:p w14:paraId="4D0C75D1"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0.176</w:t>
            </w:r>
          </w:p>
        </w:tc>
        <w:tc>
          <w:tcPr>
            <w:tcW w:w="819" w:type="dxa"/>
          </w:tcPr>
          <w:p w14:paraId="7210A3B3"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0.071</w:t>
            </w:r>
          </w:p>
        </w:tc>
        <w:tc>
          <w:tcPr>
            <w:tcW w:w="732" w:type="dxa"/>
          </w:tcPr>
          <w:p w14:paraId="0364F388"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2.468</w:t>
            </w:r>
          </w:p>
        </w:tc>
        <w:tc>
          <w:tcPr>
            <w:tcW w:w="1292" w:type="dxa"/>
          </w:tcPr>
          <w:p w14:paraId="52DF524A"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0.035-0.316</w:t>
            </w:r>
          </w:p>
        </w:tc>
        <w:tc>
          <w:tcPr>
            <w:tcW w:w="739" w:type="dxa"/>
          </w:tcPr>
          <w:p w14:paraId="5C64CF53" w14:textId="77777777" w:rsidR="00DC6432" w:rsidRPr="00B61572" w:rsidRDefault="00DC6432" w:rsidP="00FE2CFF">
            <w:pPr>
              <w:tabs>
                <w:tab w:val="left" w:pos="454"/>
              </w:tabs>
              <w:spacing w:before="60" w:after="60"/>
              <w:jc w:val="center"/>
              <w:rPr>
                <w:rFonts w:ascii="Times New Roman" w:hAnsi="Times New Roman" w:cs="Times New Roman"/>
                <w:sz w:val="16"/>
                <w:szCs w:val="16"/>
                <w:lang w:val="en-US"/>
              </w:rPr>
            </w:pPr>
            <w:r>
              <w:rPr>
                <w:rFonts w:ascii="Times New Roman" w:hAnsi="Times New Roman" w:cs="Times New Roman"/>
                <w:sz w:val="16"/>
                <w:szCs w:val="16"/>
              </w:rPr>
              <w:t>0.014</w:t>
            </w:r>
          </w:p>
        </w:tc>
      </w:tr>
    </w:tbl>
    <w:p w14:paraId="21707D10" w14:textId="761CCA4E" w:rsidR="00DE358F" w:rsidRPr="002F705B" w:rsidRDefault="002F705B" w:rsidP="00DE358F">
      <w:pPr>
        <w:tabs>
          <w:tab w:val="left" w:pos="454"/>
        </w:tabs>
        <w:rPr>
          <w:rFonts w:ascii="Times New Roman" w:hAnsi="Times New Roman" w:cs="Times New Roman"/>
          <w:sz w:val="16"/>
          <w:szCs w:val="16"/>
          <w:lang w:val="en-US"/>
        </w:rPr>
      </w:pPr>
      <w:r w:rsidRPr="002F705B">
        <w:rPr>
          <w:rFonts w:ascii="Times New Roman" w:hAnsi="Times New Roman" w:cs="Times New Roman"/>
          <w:sz w:val="16"/>
          <w:szCs w:val="16"/>
          <w:lang w:val="en-US"/>
        </w:rPr>
        <w:t>FTDResp33: Fast-Track Diagnostics Respiratory Pathogens 33 test</w:t>
      </w:r>
    </w:p>
    <w:p w14:paraId="5B4B6BC7" w14:textId="77777777" w:rsidR="00596C5D" w:rsidRDefault="00596C5D" w:rsidP="00B24D16">
      <w:pPr>
        <w:spacing w:after="0" w:line="480" w:lineRule="auto"/>
        <w:jc w:val="both"/>
        <w:rPr>
          <w:rFonts w:ascii="Cambria Math" w:hAnsi="Cambria Math"/>
          <w:color w:val="00B050"/>
        </w:rPr>
      </w:pPr>
    </w:p>
    <w:p w14:paraId="307C46DD" w14:textId="77777777" w:rsidR="004F6A59" w:rsidRDefault="004F6A59" w:rsidP="00B24D16">
      <w:pPr>
        <w:spacing w:after="0" w:line="480" w:lineRule="auto"/>
        <w:jc w:val="both"/>
        <w:rPr>
          <w:rFonts w:ascii="Cambria Math" w:hAnsi="Cambria Math"/>
          <w:color w:val="00B050"/>
        </w:rPr>
      </w:pPr>
    </w:p>
    <w:p w14:paraId="2E49126A" w14:textId="77777777" w:rsidR="004F6A59" w:rsidRDefault="004F6A59" w:rsidP="00B24D16">
      <w:pPr>
        <w:spacing w:after="0" w:line="480" w:lineRule="auto"/>
        <w:jc w:val="both"/>
        <w:rPr>
          <w:rFonts w:ascii="Cambria Math" w:hAnsi="Cambria Math"/>
          <w:color w:val="00B050"/>
        </w:rPr>
      </w:pPr>
    </w:p>
    <w:p w14:paraId="4FAE834C" w14:textId="77777777" w:rsidR="004F6A59" w:rsidRDefault="004F6A59" w:rsidP="00B24D16">
      <w:pPr>
        <w:spacing w:after="0" w:line="480" w:lineRule="auto"/>
        <w:jc w:val="both"/>
        <w:rPr>
          <w:rFonts w:ascii="Cambria Math" w:hAnsi="Cambria Math"/>
          <w:color w:val="00B050"/>
        </w:rPr>
      </w:pPr>
    </w:p>
    <w:p w14:paraId="766B1DD2" w14:textId="77777777" w:rsidR="004F6A59" w:rsidRDefault="004F6A59" w:rsidP="00B24D16">
      <w:pPr>
        <w:spacing w:after="0" w:line="480" w:lineRule="auto"/>
        <w:jc w:val="both"/>
        <w:rPr>
          <w:rFonts w:ascii="Cambria Math" w:hAnsi="Cambria Math"/>
          <w:color w:val="00B050"/>
        </w:rPr>
      </w:pPr>
    </w:p>
    <w:p w14:paraId="790A1E58" w14:textId="77777777" w:rsidR="004F6A59" w:rsidRDefault="004F6A59" w:rsidP="00B24D16">
      <w:pPr>
        <w:spacing w:after="0" w:line="480" w:lineRule="auto"/>
        <w:jc w:val="both"/>
        <w:rPr>
          <w:rFonts w:ascii="Cambria Math" w:hAnsi="Cambria Math"/>
          <w:color w:val="00B050"/>
        </w:rPr>
      </w:pPr>
    </w:p>
    <w:p w14:paraId="3ED20B70" w14:textId="77777777" w:rsidR="004F6A59" w:rsidRDefault="004F6A59" w:rsidP="00B24D16">
      <w:pPr>
        <w:spacing w:after="0" w:line="480" w:lineRule="auto"/>
        <w:jc w:val="both"/>
        <w:rPr>
          <w:rFonts w:ascii="Cambria Math" w:hAnsi="Cambria Math"/>
          <w:color w:val="00B050"/>
        </w:rPr>
      </w:pPr>
    </w:p>
    <w:p w14:paraId="519E3B2B" w14:textId="77777777" w:rsidR="004F6A59" w:rsidRDefault="004F6A59" w:rsidP="00B24D16">
      <w:pPr>
        <w:spacing w:after="0" w:line="480" w:lineRule="auto"/>
        <w:jc w:val="both"/>
        <w:rPr>
          <w:rFonts w:ascii="Cambria Math" w:hAnsi="Cambria Math"/>
          <w:color w:val="00B050"/>
        </w:rPr>
      </w:pPr>
    </w:p>
    <w:p w14:paraId="3D836AB5" w14:textId="77777777" w:rsidR="004F6A59" w:rsidRDefault="004F6A59" w:rsidP="00B24D16">
      <w:pPr>
        <w:spacing w:after="0" w:line="480" w:lineRule="auto"/>
        <w:jc w:val="both"/>
        <w:rPr>
          <w:rFonts w:ascii="Cambria Math" w:hAnsi="Cambria Math"/>
          <w:color w:val="00B050"/>
        </w:rPr>
      </w:pPr>
    </w:p>
    <w:p w14:paraId="504372B8" w14:textId="77777777" w:rsidR="004F6A59" w:rsidRDefault="004F6A59" w:rsidP="00B24D16">
      <w:pPr>
        <w:spacing w:after="0" w:line="480" w:lineRule="auto"/>
        <w:jc w:val="both"/>
        <w:rPr>
          <w:rFonts w:ascii="Cambria Math" w:hAnsi="Cambria Math"/>
          <w:color w:val="00B050"/>
        </w:rPr>
      </w:pPr>
    </w:p>
    <w:p w14:paraId="69D5A318" w14:textId="77777777" w:rsidR="004F6A59" w:rsidRDefault="004F6A59" w:rsidP="00B24D16">
      <w:pPr>
        <w:spacing w:after="0" w:line="480" w:lineRule="auto"/>
        <w:jc w:val="both"/>
        <w:rPr>
          <w:rFonts w:ascii="Cambria Math" w:hAnsi="Cambria Math"/>
          <w:color w:val="00B050"/>
        </w:rPr>
      </w:pPr>
    </w:p>
    <w:p w14:paraId="3DFFB78E" w14:textId="77777777" w:rsidR="004F6A59" w:rsidRDefault="004F6A59" w:rsidP="00B24D16">
      <w:pPr>
        <w:spacing w:after="0" w:line="480" w:lineRule="auto"/>
        <w:jc w:val="both"/>
        <w:rPr>
          <w:rFonts w:ascii="Cambria Math" w:hAnsi="Cambria Math"/>
          <w:color w:val="00B050"/>
        </w:rPr>
      </w:pPr>
    </w:p>
    <w:p w14:paraId="50A96EA5" w14:textId="77777777" w:rsidR="004F6A59" w:rsidRDefault="004F6A59" w:rsidP="00B24D16">
      <w:pPr>
        <w:spacing w:after="0" w:line="480" w:lineRule="auto"/>
        <w:jc w:val="both"/>
        <w:rPr>
          <w:rFonts w:ascii="Cambria Math" w:hAnsi="Cambria Math"/>
          <w:color w:val="00B050"/>
        </w:rPr>
      </w:pPr>
    </w:p>
    <w:p w14:paraId="77340024" w14:textId="77777777" w:rsidR="004F6A59" w:rsidRDefault="004F6A59" w:rsidP="00B24D16">
      <w:pPr>
        <w:spacing w:after="0" w:line="480" w:lineRule="auto"/>
        <w:jc w:val="both"/>
        <w:rPr>
          <w:rFonts w:ascii="Cambria Math" w:hAnsi="Cambria Math"/>
          <w:color w:val="00B050"/>
        </w:rPr>
      </w:pPr>
    </w:p>
    <w:p w14:paraId="7228AAD1" w14:textId="77777777" w:rsidR="004F6A59" w:rsidRDefault="004F6A59" w:rsidP="00B24D16">
      <w:pPr>
        <w:spacing w:after="0" w:line="480" w:lineRule="auto"/>
        <w:jc w:val="both"/>
        <w:rPr>
          <w:rFonts w:ascii="Cambria Math" w:hAnsi="Cambria Math"/>
          <w:color w:val="00B050"/>
        </w:rPr>
      </w:pPr>
    </w:p>
    <w:p w14:paraId="2F04FC5B" w14:textId="43FCFC2A" w:rsidR="007F4CFF" w:rsidRDefault="007F4CFF" w:rsidP="007F4CFF">
      <w:pPr>
        <w:spacing w:after="0" w:line="480" w:lineRule="auto"/>
        <w:jc w:val="both"/>
        <w:rPr>
          <w:rFonts w:ascii="Times New Roman" w:hAnsi="Times New Roman" w:cs="Times New Roman"/>
        </w:rPr>
      </w:pPr>
      <w:r>
        <w:rPr>
          <w:rFonts w:ascii="Times New Roman" w:hAnsi="Times New Roman" w:cs="Times New Roman"/>
        </w:rPr>
        <w:t>Table S</w:t>
      </w:r>
      <w:r w:rsidR="004F6A59">
        <w:rPr>
          <w:rFonts w:ascii="Times New Roman" w:hAnsi="Times New Roman" w:cs="Times New Roman"/>
        </w:rPr>
        <w:t>6</w:t>
      </w:r>
      <w:r>
        <w:rPr>
          <w:rFonts w:ascii="Times New Roman" w:hAnsi="Times New Roman" w:cs="Times New Roman"/>
        </w:rPr>
        <w:t xml:space="preserve"> </w:t>
      </w:r>
      <w:r w:rsidR="00C876D3">
        <w:rPr>
          <w:rFonts w:ascii="Times New Roman" w:hAnsi="Times New Roman" w:cs="Times New Roman"/>
        </w:rPr>
        <w:t>F</w:t>
      </w:r>
      <w:r w:rsidR="00E9463F">
        <w:rPr>
          <w:rFonts w:ascii="Times New Roman" w:hAnsi="Times New Roman" w:cs="Times New Roman"/>
        </w:rPr>
        <w:t>ive</w:t>
      </w:r>
      <w:r w:rsidR="009F6FF1" w:rsidRPr="009F6FF1">
        <w:rPr>
          <w:rFonts w:ascii="Times New Roman" w:hAnsi="Times New Roman" w:cs="Times New Roman"/>
        </w:rPr>
        <w:t xml:space="preserve"> clusters based on the relative abundances of the top 25 ASVs in the dataset</w:t>
      </w:r>
    </w:p>
    <w:tbl>
      <w:tblPr>
        <w:tblStyle w:val="TableGrid"/>
        <w:tblW w:w="9068" w:type="dxa"/>
        <w:tblBorders>
          <w:left w:val="none" w:sz="0" w:space="0" w:color="auto"/>
          <w:right w:val="none" w:sz="0" w:space="0" w:color="auto"/>
          <w:insideV w:val="none" w:sz="0" w:space="0" w:color="auto"/>
        </w:tblBorders>
        <w:tblLook w:val="04A0" w:firstRow="1" w:lastRow="0" w:firstColumn="1" w:lastColumn="0" w:noHBand="0" w:noVBand="1"/>
      </w:tblPr>
      <w:tblGrid>
        <w:gridCol w:w="2263"/>
        <w:gridCol w:w="1361"/>
        <w:gridCol w:w="1361"/>
        <w:gridCol w:w="1361"/>
        <w:gridCol w:w="1361"/>
        <w:gridCol w:w="1361"/>
      </w:tblGrid>
      <w:tr w:rsidR="00053A80" w14:paraId="7BED179F" w14:textId="77777777" w:rsidTr="00F100D2">
        <w:tc>
          <w:tcPr>
            <w:tcW w:w="2263" w:type="dxa"/>
            <w:tcBorders>
              <w:bottom w:val="nil"/>
            </w:tcBorders>
          </w:tcPr>
          <w:p w14:paraId="7B3612E5"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Borders>
              <w:bottom w:val="nil"/>
            </w:tcBorders>
          </w:tcPr>
          <w:p w14:paraId="647FDC4A"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HAE_II</w:t>
            </w:r>
          </w:p>
        </w:tc>
        <w:tc>
          <w:tcPr>
            <w:tcW w:w="1361" w:type="dxa"/>
            <w:tcBorders>
              <w:bottom w:val="nil"/>
            </w:tcBorders>
          </w:tcPr>
          <w:p w14:paraId="183301E4"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HAE__III</w:t>
            </w:r>
          </w:p>
        </w:tc>
        <w:tc>
          <w:tcPr>
            <w:tcW w:w="1361" w:type="dxa"/>
            <w:tcBorders>
              <w:bottom w:val="nil"/>
            </w:tcBorders>
          </w:tcPr>
          <w:p w14:paraId="77DC36BB"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STA_COR</w:t>
            </w:r>
          </w:p>
        </w:tc>
        <w:tc>
          <w:tcPr>
            <w:tcW w:w="1361" w:type="dxa"/>
            <w:tcBorders>
              <w:bottom w:val="nil"/>
            </w:tcBorders>
          </w:tcPr>
          <w:p w14:paraId="562C98E5"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MOR</w:t>
            </w:r>
          </w:p>
        </w:tc>
        <w:tc>
          <w:tcPr>
            <w:tcW w:w="1361" w:type="dxa"/>
            <w:tcBorders>
              <w:bottom w:val="nil"/>
            </w:tcBorders>
          </w:tcPr>
          <w:p w14:paraId="07F277DD"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MIX</w:t>
            </w:r>
          </w:p>
        </w:tc>
      </w:tr>
      <w:tr w:rsidR="00053A80" w14:paraId="08F8A575" w14:textId="77777777" w:rsidTr="00F100D2">
        <w:tc>
          <w:tcPr>
            <w:tcW w:w="2263" w:type="dxa"/>
            <w:tcBorders>
              <w:top w:val="nil"/>
              <w:bottom w:val="nil"/>
            </w:tcBorders>
          </w:tcPr>
          <w:p w14:paraId="51B033C2"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Borders>
              <w:top w:val="nil"/>
              <w:bottom w:val="nil"/>
            </w:tcBorders>
          </w:tcPr>
          <w:p w14:paraId="6FBE8333"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N=94</w:t>
            </w:r>
          </w:p>
        </w:tc>
        <w:tc>
          <w:tcPr>
            <w:tcW w:w="1361" w:type="dxa"/>
            <w:tcBorders>
              <w:top w:val="nil"/>
              <w:bottom w:val="nil"/>
            </w:tcBorders>
          </w:tcPr>
          <w:p w14:paraId="7ABC20AD"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N=56</w:t>
            </w:r>
          </w:p>
        </w:tc>
        <w:tc>
          <w:tcPr>
            <w:tcW w:w="1361" w:type="dxa"/>
            <w:tcBorders>
              <w:top w:val="nil"/>
              <w:bottom w:val="nil"/>
            </w:tcBorders>
          </w:tcPr>
          <w:p w14:paraId="1E3E9572"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N=50</w:t>
            </w:r>
          </w:p>
        </w:tc>
        <w:tc>
          <w:tcPr>
            <w:tcW w:w="1361" w:type="dxa"/>
            <w:tcBorders>
              <w:top w:val="nil"/>
              <w:bottom w:val="nil"/>
            </w:tcBorders>
          </w:tcPr>
          <w:p w14:paraId="61F7EEFC"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N=278</w:t>
            </w:r>
          </w:p>
        </w:tc>
        <w:tc>
          <w:tcPr>
            <w:tcW w:w="1361" w:type="dxa"/>
            <w:tcBorders>
              <w:top w:val="nil"/>
              <w:bottom w:val="nil"/>
            </w:tcBorders>
          </w:tcPr>
          <w:p w14:paraId="7F9818B4"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N=168</w:t>
            </w:r>
          </w:p>
        </w:tc>
      </w:tr>
      <w:tr w:rsidR="00053A80" w14:paraId="744DF97C" w14:textId="77777777" w:rsidTr="00F100D2">
        <w:tc>
          <w:tcPr>
            <w:tcW w:w="2263" w:type="dxa"/>
            <w:tcBorders>
              <w:top w:val="nil"/>
            </w:tcBorders>
          </w:tcPr>
          <w:p w14:paraId="45F03AEB" w14:textId="77777777" w:rsidR="00053A80" w:rsidRDefault="00053A80" w:rsidP="00D55899">
            <w:pPr>
              <w:spacing w:before="60" w:after="60"/>
              <w:jc w:val="center"/>
              <w:rPr>
                <w:rFonts w:ascii="Times New Roman" w:hAnsi="Times New Roman" w:cs="Times New Roman"/>
                <w:sz w:val="16"/>
                <w:szCs w:val="16"/>
              </w:rPr>
            </w:pPr>
          </w:p>
        </w:tc>
        <w:tc>
          <w:tcPr>
            <w:tcW w:w="1361" w:type="dxa"/>
            <w:tcBorders>
              <w:top w:val="nil"/>
            </w:tcBorders>
          </w:tcPr>
          <w:p w14:paraId="2C1112CD"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 (%)</w:t>
            </w:r>
          </w:p>
        </w:tc>
        <w:tc>
          <w:tcPr>
            <w:tcW w:w="1361" w:type="dxa"/>
            <w:tcBorders>
              <w:top w:val="nil"/>
            </w:tcBorders>
          </w:tcPr>
          <w:p w14:paraId="260B1C9D"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 (%)</w:t>
            </w:r>
          </w:p>
        </w:tc>
        <w:tc>
          <w:tcPr>
            <w:tcW w:w="1361" w:type="dxa"/>
            <w:tcBorders>
              <w:top w:val="nil"/>
            </w:tcBorders>
          </w:tcPr>
          <w:p w14:paraId="13557A38"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 (%)</w:t>
            </w:r>
          </w:p>
        </w:tc>
        <w:tc>
          <w:tcPr>
            <w:tcW w:w="1361" w:type="dxa"/>
            <w:tcBorders>
              <w:top w:val="nil"/>
            </w:tcBorders>
          </w:tcPr>
          <w:p w14:paraId="513E7F40"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 (%)</w:t>
            </w:r>
          </w:p>
        </w:tc>
        <w:tc>
          <w:tcPr>
            <w:tcW w:w="1361" w:type="dxa"/>
            <w:tcBorders>
              <w:top w:val="nil"/>
            </w:tcBorders>
          </w:tcPr>
          <w:p w14:paraId="65A489F9"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n (%)</w:t>
            </w:r>
          </w:p>
        </w:tc>
      </w:tr>
      <w:tr w:rsidR="007559FA" w14:paraId="04CB1513" w14:textId="77777777" w:rsidTr="005E1F68">
        <w:tc>
          <w:tcPr>
            <w:tcW w:w="2263" w:type="dxa"/>
          </w:tcPr>
          <w:p w14:paraId="62629984" w14:textId="193DB76C" w:rsidR="007559FA" w:rsidRPr="007559FA" w:rsidRDefault="007559FA" w:rsidP="007559FA">
            <w:pPr>
              <w:spacing w:before="60" w:after="60"/>
              <w:jc w:val="both"/>
              <w:rPr>
                <w:rFonts w:ascii="Times New Roman" w:hAnsi="Times New Roman" w:cs="Times New Roman"/>
                <w:sz w:val="16"/>
                <w:szCs w:val="16"/>
              </w:rPr>
            </w:pPr>
            <w:r w:rsidRPr="007559FA">
              <w:rPr>
                <w:rFonts w:ascii="Times New Roman" w:hAnsi="Times New Roman" w:cs="Times New Roman"/>
                <w:sz w:val="16"/>
                <w:szCs w:val="16"/>
              </w:rPr>
              <w:t>Age, median (IQR)</w:t>
            </w:r>
          </w:p>
        </w:tc>
        <w:tc>
          <w:tcPr>
            <w:tcW w:w="1361" w:type="dxa"/>
          </w:tcPr>
          <w:p w14:paraId="7BA84C12" w14:textId="71DEF0AA" w:rsidR="007559FA" w:rsidRPr="007559FA" w:rsidRDefault="007559FA" w:rsidP="007559FA">
            <w:pPr>
              <w:spacing w:before="60" w:after="60"/>
              <w:jc w:val="center"/>
              <w:rPr>
                <w:rFonts w:ascii="Times New Roman" w:hAnsi="Times New Roman" w:cs="Times New Roman"/>
                <w:sz w:val="16"/>
                <w:szCs w:val="16"/>
              </w:rPr>
            </w:pPr>
            <w:r w:rsidRPr="007559FA">
              <w:rPr>
                <w:rFonts w:ascii="Times New Roman" w:hAnsi="Times New Roman" w:cs="Times New Roman"/>
                <w:sz w:val="16"/>
                <w:szCs w:val="16"/>
              </w:rPr>
              <w:t>153.5 (144)</w:t>
            </w:r>
          </w:p>
        </w:tc>
        <w:tc>
          <w:tcPr>
            <w:tcW w:w="1361" w:type="dxa"/>
          </w:tcPr>
          <w:p w14:paraId="027B36B2" w14:textId="3ABB7260" w:rsidR="007559FA" w:rsidRPr="007559FA" w:rsidRDefault="007559FA" w:rsidP="007559FA">
            <w:pPr>
              <w:spacing w:before="60" w:after="60"/>
              <w:jc w:val="center"/>
              <w:rPr>
                <w:rFonts w:ascii="Times New Roman" w:hAnsi="Times New Roman" w:cs="Times New Roman"/>
                <w:sz w:val="16"/>
                <w:szCs w:val="16"/>
              </w:rPr>
            </w:pPr>
            <w:r w:rsidRPr="007559FA">
              <w:rPr>
                <w:rFonts w:ascii="Times New Roman" w:hAnsi="Times New Roman" w:cs="Times New Roman"/>
                <w:sz w:val="16"/>
                <w:szCs w:val="16"/>
              </w:rPr>
              <w:t>140 (100)</w:t>
            </w:r>
          </w:p>
        </w:tc>
        <w:tc>
          <w:tcPr>
            <w:tcW w:w="1361" w:type="dxa"/>
          </w:tcPr>
          <w:p w14:paraId="4BEDEA5C" w14:textId="0F0ED7DA" w:rsidR="007559FA" w:rsidRPr="007559FA" w:rsidRDefault="007559FA" w:rsidP="007559FA">
            <w:pPr>
              <w:spacing w:before="60" w:after="60"/>
              <w:jc w:val="center"/>
              <w:rPr>
                <w:rFonts w:ascii="Times New Roman" w:hAnsi="Times New Roman" w:cs="Times New Roman"/>
                <w:sz w:val="16"/>
                <w:szCs w:val="16"/>
              </w:rPr>
            </w:pPr>
            <w:r w:rsidRPr="007559FA">
              <w:rPr>
                <w:rFonts w:ascii="Times New Roman" w:hAnsi="Times New Roman" w:cs="Times New Roman"/>
                <w:sz w:val="16"/>
                <w:szCs w:val="16"/>
              </w:rPr>
              <w:t>62 (52)</w:t>
            </w:r>
          </w:p>
        </w:tc>
        <w:tc>
          <w:tcPr>
            <w:tcW w:w="1361" w:type="dxa"/>
          </w:tcPr>
          <w:p w14:paraId="01449EE6" w14:textId="67ACA502" w:rsidR="007559FA" w:rsidRPr="007559FA" w:rsidRDefault="007559FA" w:rsidP="007559FA">
            <w:pPr>
              <w:spacing w:before="60" w:after="60"/>
              <w:jc w:val="center"/>
              <w:rPr>
                <w:rFonts w:ascii="Times New Roman" w:hAnsi="Times New Roman" w:cs="Times New Roman"/>
                <w:sz w:val="16"/>
                <w:szCs w:val="16"/>
              </w:rPr>
            </w:pPr>
            <w:r w:rsidRPr="007559FA">
              <w:rPr>
                <w:rFonts w:ascii="Times New Roman" w:hAnsi="Times New Roman" w:cs="Times New Roman"/>
                <w:sz w:val="16"/>
                <w:szCs w:val="16"/>
              </w:rPr>
              <w:t>156 (135)</w:t>
            </w:r>
          </w:p>
        </w:tc>
        <w:tc>
          <w:tcPr>
            <w:tcW w:w="1361" w:type="dxa"/>
          </w:tcPr>
          <w:p w14:paraId="40908F02" w14:textId="5B30B8BC" w:rsidR="007559FA" w:rsidRPr="007559FA" w:rsidRDefault="007559FA" w:rsidP="007559FA">
            <w:pPr>
              <w:spacing w:before="60" w:after="60"/>
              <w:jc w:val="center"/>
              <w:rPr>
                <w:rFonts w:ascii="Times New Roman" w:hAnsi="Times New Roman" w:cs="Times New Roman"/>
                <w:sz w:val="16"/>
                <w:szCs w:val="16"/>
              </w:rPr>
            </w:pPr>
            <w:r w:rsidRPr="007559FA">
              <w:rPr>
                <w:rFonts w:ascii="Times New Roman" w:hAnsi="Times New Roman" w:cs="Times New Roman"/>
                <w:sz w:val="16"/>
                <w:szCs w:val="16"/>
              </w:rPr>
              <w:t>99 (102)</w:t>
            </w:r>
          </w:p>
        </w:tc>
      </w:tr>
      <w:tr w:rsidR="00053A80" w14:paraId="3AEE88DE" w14:textId="77777777" w:rsidTr="005E1F68">
        <w:tc>
          <w:tcPr>
            <w:tcW w:w="2263" w:type="dxa"/>
          </w:tcPr>
          <w:p w14:paraId="6E68F6B1" w14:textId="77777777" w:rsidR="00053A80" w:rsidRPr="00765498" w:rsidRDefault="00053A80" w:rsidP="00D55899">
            <w:pPr>
              <w:spacing w:before="60" w:after="60"/>
              <w:jc w:val="both"/>
              <w:rPr>
                <w:rFonts w:ascii="Times New Roman" w:hAnsi="Times New Roman" w:cs="Times New Roman"/>
                <w:sz w:val="16"/>
                <w:szCs w:val="16"/>
              </w:rPr>
            </w:pPr>
            <w:r>
              <w:rPr>
                <w:rFonts w:ascii="Times New Roman" w:hAnsi="Times New Roman" w:cs="Times New Roman"/>
                <w:sz w:val="16"/>
                <w:szCs w:val="16"/>
              </w:rPr>
              <w:t>LRTI cases</w:t>
            </w:r>
          </w:p>
        </w:tc>
        <w:tc>
          <w:tcPr>
            <w:tcW w:w="1361" w:type="dxa"/>
          </w:tcPr>
          <w:p w14:paraId="4BCCCCD3"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0ADAA37B"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00BE5D96"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2218E3F0"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2FED3A9E" w14:textId="77777777" w:rsidR="00053A80" w:rsidRPr="00765498" w:rsidRDefault="00053A80" w:rsidP="00D55899">
            <w:pPr>
              <w:spacing w:before="60" w:after="60"/>
              <w:jc w:val="center"/>
              <w:rPr>
                <w:rFonts w:ascii="Times New Roman" w:hAnsi="Times New Roman" w:cs="Times New Roman"/>
                <w:sz w:val="16"/>
                <w:szCs w:val="16"/>
              </w:rPr>
            </w:pPr>
          </w:p>
        </w:tc>
      </w:tr>
      <w:tr w:rsidR="00053A80" w14:paraId="2906DBC8" w14:textId="77777777" w:rsidTr="005E1F68">
        <w:tc>
          <w:tcPr>
            <w:tcW w:w="2263" w:type="dxa"/>
          </w:tcPr>
          <w:p w14:paraId="6C057716"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ambulatory</w:t>
            </w:r>
          </w:p>
        </w:tc>
        <w:tc>
          <w:tcPr>
            <w:tcW w:w="1361" w:type="dxa"/>
          </w:tcPr>
          <w:p w14:paraId="28B6859F"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45 (48)</w:t>
            </w:r>
          </w:p>
        </w:tc>
        <w:tc>
          <w:tcPr>
            <w:tcW w:w="1361" w:type="dxa"/>
          </w:tcPr>
          <w:p w14:paraId="7D30FDB3"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22 (39)</w:t>
            </w:r>
          </w:p>
        </w:tc>
        <w:tc>
          <w:tcPr>
            <w:tcW w:w="1361" w:type="dxa"/>
          </w:tcPr>
          <w:p w14:paraId="5B81AD2B"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14 (28)</w:t>
            </w:r>
          </w:p>
        </w:tc>
        <w:tc>
          <w:tcPr>
            <w:tcW w:w="1361" w:type="dxa"/>
          </w:tcPr>
          <w:p w14:paraId="18DD2F41"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88 (32)</w:t>
            </w:r>
          </w:p>
        </w:tc>
        <w:tc>
          <w:tcPr>
            <w:tcW w:w="1361" w:type="dxa"/>
          </w:tcPr>
          <w:p w14:paraId="786A81EA"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68 (41)</w:t>
            </w:r>
          </w:p>
        </w:tc>
      </w:tr>
      <w:tr w:rsidR="00053A80" w14:paraId="795B06DA" w14:textId="77777777" w:rsidTr="005E1F68">
        <w:tc>
          <w:tcPr>
            <w:tcW w:w="2263" w:type="dxa"/>
          </w:tcPr>
          <w:p w14:paraId="072A3F2F"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hospitalized</w:t>
            </w:r>
          </w:p>
        </w:tc>
        <w:tc>
          <w:tcPr>
            <w:tcW w:w="1361" w:type="dxa"/>
          </w:tcPr>
          <w:p w14:paraId="7AC69209"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13 (14)</w:t>
            </w:r>
          </w:p>
        </w:tc>
        <w:tc>
          <w:tcPr>
            <w:tcW w:w="1361" w:type="dxa"/>
          </w:tcPr>
          <w:p w14:paraId="2EDD6AAB"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8 (14)</w:t>
            </w:r>
          </w:p>
        </w:tc>
        <w:tc>
          <w:tcPr>
            <w:tcW w:w="1361" w:type="dxa"/>
          </w:tcPr>
          <w:p w14:paraId="7F51DE49"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5 (10)</w:t>
            </w:r>
          </w:p>
        </w:tc>
        <w:tc>
          <w:tcPr>
            <w:tcW w:w="1361" w:type="dxa"/>
          </w:tcPr>
          <w:p w14:paraId="02C99142"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28 (10)</w:t>
            </w:r>
          </w:p>
        </w:tc>
        <w:tc>
          <w:tcPr>
            <w:tcW w:w="1361" w:type="dxa"/>
          </w:tcPr>
          <w:p w14:paraId="09D63279"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32 (19)</w:t>
            </w:r>
          </w:p>
        </w:tc>
      </w:tr>
      <w:tr w:rsidR="00053A80" w14:paraId="30E3EC8D" w14:textId="77777777" w:rsidTr="005E1F68">
        <w:tc>
          <w:tcPr>
            <w:tcW w:w="2263" w:type="dxa"/>
          </w:tcPr>
          <w:p w14:paraId="798D5C1F" w14:textId="77777777" w:rsidR="00053A80" w:rsidRDefault="00053A80" w:rsidP="00D55899">
            <w:pPr>
              <w:spacing w:before="60" w:after="60"/>
              <w:jc w:val="both"/>
              <w:rPr>
                <w:rFonts w:ascii="Times New Roman" w:hAnsi="Times New Roman" w:cs="Times New Roman"/>
                <w:sz w:val="16"/>
                <w:szCs w:val="16"/>
              </w:rPr>
            </w:pPr>
            <w:r>
              <w:rPr>
                <w:rFonts w:ascii="Times New Roman" w:hAnsi="Times New Roman" w:cs="Times New Roman"/>
                <w:sz w:val="16"/>
                <w:szCs w:val="16"/>
              </w:rPr>
              <w:t>Viruses detected</w:t>
            </w:r>
          </w:p>
        </w:tc>
        <w:tc>
          <w:tcPr>
            <w:tcW w:w="1361" w:type="dxa"/>
          </w:tcPr>
          <w:p w14:paraId="3F1409F9"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7ECF60E8"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74C5A11C"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5CC2A0B0" w14:textId="77777777" w:rsidR="00053A80" w:rsidRPr="00765498" w:rsidRDefault="00053A80" w:rsidP="00D55899">
            <w:pPr>
              <w:spacing w:before="60" w:after="60"/>
              <w:jc w:val="center"/>
              <w:rPr>
                <w:rFonts w:ascii="Times New Roman" w:hAnsi="Times New Roman" w:cs="Times New Roman"/>
                <w:sz w:val="16"/>
                <w:szCs w:val="16"/>
              </w:rPr>
            </w:pPr>
          </w:p>
        </w:tc>
        <w:tc>
          <w:tcPr>
            <w:tcW w:w="1361" w:type="dxa"/>
          </w:tcPr>
          <w:p w14:paraId="319B60F9" w14:textId="77777777" w:rsidR="00053A80" w:rsidRPr="00765498" w:rsidRDefault="00053A80" w:rsidP="00D55899">
            <w:pPr>
              <w:spacing w:before="60" w:after="60"/>
              <w:jc w:val="center"/>
              <w:rPr>
                <w:rFonts w:ascii="Times New Roman" w:hAnsi="Times New Roman" w:cs="Times New Roman"/>
                <w:sz w:val="16"/>
                <w:szCs w:val="16"/>
              </w:rPr>
            </w:pPr>
          </w:p>
        </w:tc>
      </w:tr>
      <w:tr w:rsidR="00053A80" w14:paraId="26834F2C" w14:textId="77777777" w:rsidTr="005E1F68">
        <w:tc>
          <w:tcPr>
            <w:tcW w:w="2263" w:type="dxa"/>
          </w:tcPr>
          <w:p w14:paraId="32F6AAA0"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RSV (A/B)</w:t>
            </w:r>
          </w:p>
        </w:tc>
        <w:tc>
          <w:tcPr>
            <w:tcW w:w="1361" w:type="dxa"/>
          </w:tcPr>
          <w:p w14:paraId="3BFC87F4"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11 (12)</w:t>
            </w:r>
          </w:p>
        </w:tc>
        <w:tc>
          <w:tcPr>
            <w:tcW w:w="1361" w:type="dxa"/>
          </w:tcPr>
          <w:p w14:paraId="61F86E96"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10 (18)</w:t>
            </w:r>
          </w:p>
        </w:tc>
        <w:tc>
          <w:tcPr>
            <w:tcW w:w="1361" w:type="dxa"/>
          </w:tcPr>
          <w:p w14:paraId="12B74D42"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5 (10)</w:t>
            </w:r>
          </w:p>
        </w:tc>
        <w:tc>
          <w:tcPr>
            <w:tcW w:w="1361" w:type="dxa"/>
          </w:tcPr>
          <w:p w14:paraId="1D1B8B82"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36 (13)</w:t>
            </w:r>
          </w:p>
        </w:tc>
        <w:tc>
          <w:tcPr>
            <w:tcW w:w="1361" w:type="dxa"/>
          </w:tcPr>
          <w:p w14:paraId="44C3CC59"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22 (13)</w:t>
            </w:r>
          </w:p>
        </w:tc>
      </w:tr>
      <w:tr w:rsidR="00053A80" w14:paraId="63AA05F0" w14:textId="77777777" w:rsidTr="005E1F68">
        <w:tc>
          <w:tcPr>
            <w:tcW w:w="2263" w:type="dxa"/>
          </w:tcPr>
          <w:p w14:paraId="1681007C"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Parainfluenza virus</w:t>
            </w:r>
          </w:p>
        </w:tc>
        <w:tc>
          <w:tcPr>
            <w:tcW w:w="1361" w:type="dxa"/>
          </w:tcPr>
          <w:p w14:paraId="6DFC630B"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8 (9)</w:t>
            </w:r>
          </w:p>
        </w:tc>
        <w:tc>
          <w:tcPr>
            <w:tcW w:w="1361" w:type="dxa"/>
          </w:tcPr>
          <w:p w14:paraId="0670A093"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 (4)</w:t>
            </w:r>
          </w:p>
        </w:tc>
        <w:tc>
          <w:tcPr>
            <w:tcW w:w="1361" w:type="dxa"/>
          </w:tcPr>
          <w:p w14:paraId="29CCD962"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3 (6)</w:t>
            </w:r>
          </w:p>
        </w:tc>
        <w:tc>
          <w:tcPr>
            <w:tcW w:w="1361" w:type="dxa"/>
          </w:tcPr>
          <w:p w14:paraId="32BC3DFF"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17 (6)</w:t>
            </w:r>
          </w:p>
        </w:tc>
        <w:tc>
          <w:tcPr>
            <w:tcW w:w="1361" w:type="dxa"/>
          </w:tcPr>
          <w:p w14:paraId="7AA33EB8"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10 (6)</w:t>
            </w:r>
          </w:p>
        </w:tc>
      </w:tr>
      <w:tr w:rsidR="00053A80" w14:paraId="3201B000" w14:textId="77777777" w:rsidTr="005E1F68">
        <w:tc>
          <w:tcPr>
            <w:tcW w:w="2263" w:type="dxa"/>
          </w:tcPr>
          <w:p w14:paraId="0CB2B403"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Enterovirus</w:t>
            </w:r>
          </w:p>
        </w:tc>
        <w:tc>
          <w:tcPr>
            <w:tcW w:w="1361" w:type="dxa"/>
          </w:tcPr>
          <w:p w14:paraId="3EB0992D"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10 (11)</w:t>
            </w:r>
          </w:p>
        </w:tc>
        <w:tc>
          <w:tcPr>
            <w:tcW w:w="1361" w:type="dxa"/>
          </w:tcPr>
          <w:p w14:paraId="17F13522"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7 (13)</w:t>
            </w:r>
          </w:p>
        </w:tc>
        <w:tc>
          <w:tcPr>
            <w:tcW w:w="1361" w:type="dxa"/>
          </w:tcPr>
          <w:p w14:paraId="1B900E67"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 (4)</w:t>
            </w:r>
          </w:p>
        </w:tc>
        <w:tc>
          <w:tcPr>
            <w:tcW w:w="1361" w:type="dxa"/>
          </w:tcPr>
          <w:p w14:paraId="00854FFA"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17 (6)</w:t>
            </w:r>
          </w:p>
        </w:tc>
        <w:tc>
          <w:tcPr>
            <w:tcW w:w="1361" w:type="dxa"/>
          </w:tcPr>
          <w:p w14:paraId="1559D309"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12 (7)</w:t>
            </w:r>
          </w:p>
        </w:tc>
      </w:tr>
      <w:tr w:rsidR="00053A80" w14:paraId="4C108393" w14:textId="77777777" w:rsidTr="005E1F68">
        <w:tc>
          <w:tcPr>
            <w:tcW w:w="2263" w:type="dxa"/>
          </w:tcPr>
          <w:p w14:paraId="05C9CA08"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Influenza virus</w:t>
            </w:r>
          </w:p>
        </w:tc>
        <w:tc>
          <w:tcPr>
            <w:tcW w:w="1361" w:type="dxa"/>
          </w:tcPr>
          <w:p w14:paraId="29583E75"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 (2)</w:t>
            </w:r>
          </w:p>
        </w:tc>
        <w:tc>
          <w:tcPr>
            <w:tcW w:w="1361" w:type="dxa"/>
          </w:tcPr>
          <w:p w14:paraId="3960CA69"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 (2)</w:t>
            </w:r>
          </w:p>
        </w:tc>
        <w:tc>
          <w:tcPr>
            <w:tcW w:w="1361" w:type="dxa"/>
          </w:tcPr>
          <w:p w14:paraId="5141ED4E"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 (2)</w:t>
            </w:r>
          </w:p>
        </w:tc>
        <w:tc>
          <w:tcPr>
            <w:tcW w:w="1361" w:type="dxa"/>
          </w:tcPr>
          <w:p w14:paraId="6939B2AF"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10 (4)</w:t>
            </w:r>
          </w:p>
        </w:tc>
        <w:tc>
          <w:tcPr>
            <w:tcW w:w="1361" w:type="dxa"/>
          </w:tcPr>
          <w:p w14:paraId="6588CC3F"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4 (2)</w:t>
            </w:r>
          </w:p>
        </w:tc>
      </w:tr>
      <w:tr w:rsidR="00053A80" w14:paraId="3091EFEE" w14:textId="77777777" w:rsidTr="005E1F68">
        <w:tc>
          <w:tcPr>
            <w:tcW w:w="2263" w:type="dxa"/>
          </w:tcPr>
          <w:p w14:paraId="30946D74"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Adenovirus</w:t>
            </w:r>
          </w:p>
        </w:tc>
        <w:tc>
          <w:tcPr>
            <w:tcW w:w="1361" w:type="dxa"/>
          </w:tcPr>
          <w:p w14:paraId="4937C6D1"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7 (7)</w:t>
            </w:r>
          </w:p>
        </w:tc>
        <w:tc>
          <w:tcPr>
            <w:tcW w:w="1361" w:type="dxa"/>
          </w:tcPr>
          <w:p w14:paraId="7BD32B4B"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4 (7)</w:t>
            </w:r>
          </w:p>
        </w:tc>
        <w:tc>
          <w:tcPr>
            <w:tcW w:w="1361" w:type="dxa"/>
          </w:tcPr>
          <w:p w14:paraId="6F30E79C"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0 (0)</w:t>
            </w:r>
          </w:p>
        </w:tc>
        <w:tc>
          <w:tcPr>
            <w:tcW w:w="1361" w:type="dxa"/>
          </w:tcPr>
          <w:p w14:paraId="4232462E"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32 (12)</w:t>
            </w:r>
          </w:p>
        </w:tc>
        <w:tc>
          <w:tcPr>
            <w:tcW w:w="1361" w:type="dxa"/>
          </w:tcPr>
          <w:p w14:paraId="1DBB2BF4"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12 (7)</w:t>
            </w:r>
          </w:p>
        </w:tc>
      </w:tr>
      <w:tr w:rsidR="00053A80" w14:paraId="5B7692B7" w14:textId="77777777" w:rsidTr="005E1F68">
        <w:tc>
          <w:tcPr>
            <w:tcW w:w="2263" w:type="dxa"/>
          </w:tcPr>
          <w:p w14:paraId="69AE5174" w14:textId="6A07515E" w:rsidR="00053A80" w:rsidRPr="00765498" w:rsidRDefault="00D8199B"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Human r</w:t>
            </w:r>
            <w:r w:rsidR="00053A80">
              <w:rPr>
                <w:rFonts w:ascii="Times New Roman" w:hAnsi="Times New Roman" w:cs="Times New Roman"/>
                <w:sz w:val="16"/>
                <w:szCs w:val="16"/>
              </w:rPr>
              <w:t>hinovirus</w:t>
            </w:r>
          </w:p>
        </w:tc>
        <w:tc>
          <w:tcPr>
            <w:tcW w:w="1361" w:type="dxa"/>
          </w:tcPr>
          <w:p w14:paraId="5F77C0BB"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33 (35)</w:t>
            </w:r>
          </w:p>
        </w:tc>
        <w:tc>
          <w:tcPr>
            <w:tcW w:w="1361" w:type="dxa"/>
          </w:tcPr>
          <w:p w14:paraId="1029ADDD"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22 (39)</w:t>
            </w:r>
          </w:p>
        </w:tc>
        <w:tc>
          <w:tcPr>
            <w:tcW w:w="1361" w:type="dxa"/>
          </w:tcPr>
          <w:p w14:paraId="29FFA84A"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5 (10)</w:t>
            </w:r>
          </w:p>
        </w:tc>
        <w:tc>
          <w:tcPr>
            <w:tcW w:w="1361" w:type="dxa"/>
          </w:tcPr>
          <w:p w14:paraId="4FE7F0C7"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83 (30)</w:t>
            </w:r>
          </w:p>
        </w:tc>
        <w:tc>
          <w:tcPr>
            <w:tcW w:w="1361" w:type="dxa"/>
          </w:tcPr>
          <w:p w14:paraId="100CF097"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46 (27)</w:t>
            </w:r>
          </w:p>
        </w:tc>
      </w:tr>
      <w:tr w:rsidR="00053A80" w14:paraId="0761CBFD" w14:textId="77777777" w:rsidTr="005E1F68">
        <w:tc>
          <w:tcPr>
            <w:tcW w:w="2263" w:type="dxa"/>
          </w:tcPr>
          <w:p w14:paraId="6EE769B8" w14:textId="77777777" w:rsidR="00053A80" w:rsidRPr="00765498" w:rsidRDefault="00053A80" w:rsidP="00D55899">
            <w:pPr>
              <w:spacing w:before="60" w:after="60"/>
              <w:ind w:left="172"/>
              <w:jc w:val="both"/>
              <w:rPr>
                <w:rFonts w:ascii="Times New Roman" w:hAnsi="Times New Roman" w:cs="Times New Roman"/>
                <w:sz w:val="16"/>
                <w:szCs w:val="16"/>
              </w:rPr>
            </w:pPr>
            <w:r>
              <w:rPr>
                <w:rFonts w:ascii="Times New Roman" w:hAnsi="Times New Roman" w:cs="Times New Roman"/>
                <w:sz w:val="16"/>
                <w:szCs w:val="16"/>
              </w:rPr>
              <w:t>Cytomegalovirus</w:t>
            </w:r>
          </w:p>
        </w:tc>
        <w:tc>
          <w:tcPr>
            <w:tcW w:w="1361" w:type="dxa"/>
          </w:tcPr>
          <w:p w14:paraId="3ECF9F9F"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49 (52)</w:t>
            </w:r>
          </w:p>
        </w:tc>
        <w:tc>
          <w:tcPr>
            <w:tcW w:w="1361" w:type="dxa"/>
          </w:tcPr>
          <w:p w14:paraId="3E2B6044"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27 (48)</w:t>
            </w:r>
          </w:p>
        </w:tc>
        <w:tc>
          <w:tcPr>
            <w:tcW w:w="1361" w:type="dxa"/>
          </w:tcPr>
          <w:p w14:paraId="2118F1D0"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11 (22)</w:t>
            </w:r>
          </w:p>
        </w:tc>
        <w:tc>
          <w:tcPr>
            <w:tcW w:w="1361" w:type="dxa"/>
          </w:tcPr>
          <w:p w14:paraId="55017B9F"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118 (43)</w:t>
            </w:r>
          </w:p>
        </w:tc>
        <w:tc>
          <w:tcPr>
            <w:tcW w:w="1361" w:type="dxa"/>
          </w:tcPr>
          <w:p w14:paraId="34F07268" w14:textId="77777777" w:rsidR="00053A80" w:rsidRPr="00765498" w:rsidRDefault="00053A80" w:rsidP="00D55899">
            <w:pPr>
              <w:spacing w:before="60" w:after="60"/>
              <w:jc w:val="center"/>
              <w:rPr>
                <w:rFonts w:ascii="Times New Roman" w:hAnsi="Times New Roman" w:cs="Times New Roman"/>
                <w:sz w:val="16"/>
                <w:szCs w:val="16"/>
              </w:rPr>
            </w:pPr>
            <w:r>
              <w:rPr>
                <w:rFonts w:ascii="Times New Roman" w:hAnsi="Times New Roman" w:cs="Times New Roman"/>
                <w:sz w:val="16"/>
                <w:szCs w:val="16"/>
              </w:rPr>
              <w:t>58 (35)</w:t>
            </w:r>
          </w:p>
        </w:tc>
      </w:tr>
    </w:tbl>
    <w:p w14:paraId="66D282CE" w14:textId="6774C348" w:rsidR="00460D7B" w:rsidRDefault="00460D7B" w:rsidP="007F4CFF">
      <w:pPr>
        <w:tabs>
          <w:tab w:val="left" w:pos="454"/>
        </w:tabs>
        <w:spacing w:after="0" w:line="240" w:lineRule="auto"/>
        <w:rPr>
          <w:rFonts w:ascii="Times New Roman" w:hAnsi="Times New Roman" w:cs="Times New Roman"/>
          <w:sz w:val="16"/>
          <w:szCs w:val="16"/>
          <w:lang w:val="en-US"/>
        </w:rPr>
      </w:pPr>
      <w:r>
        <w:rPr>
          <w:rFonts w:ascii="Times New Roman" w:hAnsi="Times New Roman" w:cs="Times New Roman"/>
          <w:sz w:val="16"/>
          <w:szCs w:val="16"/>
          <w:lang w:val="en-US"/>
        </w:rPr>
        <w:t>LRTI</w:t>
      </w:r>
      <w:r w:rsidRPr="002F705B">
        <w:rPr>
          <w:rFonts w:ascii="Times New Roman" w:hAnsi="Times New Roman" w:cs="Times New Roman"/>
          <w:sz w:val="16"/>
          <w:szCs w:val="16"/>
          <w:lang w:val="en-US"/>
        </w:rPr>
        <w:t xml:space="preserve">: </w:t>
      </w:r>
      <w:r>
        <w:rPr>
          <w:rFonts w:ascii="Times New Roman" w:hAnsi="Times New Roman" w:cs="Times New Roman"/>
          <w:sz w:val="16"/>
          <w:szCs w:val="16"/>
          <w:lang w:val="en-US"/>
        </w:rPr>
        <w:t>Lower respiratory tract infectio</w:t>
      </w:r>
      <w:r w:rsidR="006C1EFA">
        <w:rPr>
          <w:rFonts w:ascii="Times New Roman" w:hAnsi="Times New Roman" w:cs="Times New Roman"/>
          <w:sz w:val="16"/>
          <w:szCs w:val="16"/>
          <w:lang w:val="en-US"/>
        </w:rPr>
        <w:t>n</w:t>
      </w:r>
    </w:p>
    <w:p w14:paraId="138BC2E6" w14:textId="10D28B4C" w:rsidR="006C1EFA" w:rsidRPr="002F705B" w:rsidRDefault="006C1EFA" w:rsidP="007F4CFF">
      <w:pPr>
        <w:tabs>
          <w:tab w:val="left" w:pos="454"/>
        </w:tabs>
        <w:spacing w:after="0" w:line="240" w:lineRule="auto"/>
        <w:rPr>
          <w:rFonts w:ascii="Times New Roman" w:hAnsi="Times New Roman" w:cs="Times New Roman"/>
          <w:sz w:val="16"/>
          <w:szCs w:val="16"/>
          <w:lang w:val="en-US"/>
        </w:rPr>
      </w:pPr>
      <w:r>
        <w:rPr>
          <w:rFonts w:ascii="Times New Roman" w:hAnsi="Times New Roman" w:cs="Times New Roman"/>
          <w:sz w:val="16"/>
          <w:szCs w:val="16"/>
          <w:lang w:val="en-US"/>
        </w:rPr>
        <w:t xml:space="preserve">RSV: Respiratory syncytial </w:t>
      </w:r>
      <w:r w:rsidR="007F4CFF">
        <w:rPr>
          <w:rFonts w:ascii="Times New Roman" w:hAnsi="Times New Roman" w:cs="Times New Roman"/>
          <w:sz w:val="16"/>
          <w:szCs w:val="16"/>
          <w:lang w:val="en-US"/>
        </w:rPr>
        <w:t>virus</w:t>
      </w:r>
    </w:p>
    <w:p w14:paraId="01BFDE6B" w14:textId="77777777" w:rsidR="007B1FB5" w:rsidRDefault="007B1FB5" w:rsidP="00B24D16">
      <w:pPr>
        <w:spacing w:after="0" w:line="480" w:lineRule="auto"/>
        <w:jc w:val="both"/>
        <w:rPr>
          <w:rFonts w:ascii="Cambria Math" w:hAnsi="Cambria Math"/>
          <w:color w:val="00B050"/>
        </w:rPr>
      </w:pPr>
    </w:p>
    <w:p w14:paraId="7710564F" w14:textId="77777777" w:rsidR="007B1FB5" w:rsidRDefault="007B1FB5" w:rsidP="00B24D16">
      <w:pPr>
        <w:spacing w:after="0" w:line="480" w:lineRule="auto"/>
        <w:jc w:val="both"/>
        <w:rPr>
          <w:rFonts w:ascii="Cambria Math" w:hAnsi="Cambria Math"/>
          <w:color w:val="00B050"/>
        </w:rPr>
      </w:pPr>
    </w:p>
    <w:p w14:paraId="24DB04CF" w14:textId="77777777" w:rsidR="004F6A59" w:rsidRDefault="004F6A59" w:rsidP="00B24D16">
      <w:pPr>
        <w:spacing w:after="0" w:line="480" w:lineRule="auto"/>
        <w:jc w:val="both"/>
        <w:rPr>
          <w:rFonts w:ascii="Cambria Math" w:hAnsi="Cambria Math"/>
          <w:color w:val="00B050"/>
        </w:rPr>
      </w:pPr>
    </w:p>
    <w:p w14:paraId="6702434D" w14:textId="77777777" w:rsidR="004F6A59" w:rsidRDefault="004F6A59" w:rsidP="00B24D16">
      <w:pPr>
        <w:spacing w:after="0" w:line="480" w:lineRule="auto"/>
        <w:jc w:val="both"/>
        <w:rPr>
          <w:rFonts w:ascii="Cambria Math" w:hAnsi="Cambria Math"/>
          <w:color w:val="00B050"/>
        </w:rPr>
      </w:pPr>
    </w:p>
    <w:p w14:paraId="4E551989" w14:textId="77777777" w:rsidR="004F6A59" w:rsidRDefault="004F6A59" w:rsidP="00B24D16">
      <w:pPr>
        <w:spacing w:after="0" w:line="480" w:lineRule="auto"/>
        <w:jc w:val="both"/>
        <w:rPr>
          <w:rFonts w:ascii="Cambria Math" w:hAnsi="Cambria Math"/>
          <w:color w:val="00B050"/>
        </w:rPr>
      </w:pPr>
    </w:p>
    <w:p w14:paraId="267112D5" w14:textId="77777777" w:rsidR="004F6A59" w:rsidRDefault="004F6A59" w:rsidP="00B24D16">
      <w:pPr>
        <w:spacing w:after="0" w:line="480" w:lineRule="auto"/>
        <w:jc w:val="both"/>
        <w:rPr>
          <w:rFonts w:ascii="Cambria Math" w:hAnsi="Cambria Math"/>
          <w:color w:val="00B050"/>
        </w:rPr>
      </w:pPr>
    </w:p>
    <w:p w14:paraId="32D694FD" w14:textId="77777777" w:rsidR="004F6A59" w:rsidRDefault="004F6A59" w:rsidP="00B24D16">
      <w:pPr>
        <w:spacing w:after="0" w:line="480" w:lineRule="auto"/>
        <w:jc w:val="both"/>
        <w:rPr>
          <w:rFonts w:ascii="Cambria Math" w:hAnsi="Cambria Math"/>
          <w:color w:val="00B050"/>
        </w:rPr>
      </w:pPr>
    </w:p>
    <w:p w14:paraId="447C02C1" w14:textId="77777777" w:rsidR="004F6A59" w:rsidRDefault="004F6A59" w:rsidP="00B24D16">
      <w:pPr>
        <w:spacing w:after="0" w:line="480" w:lineRule="auto"/>
        <w:jc w:val="both"/>
        <w:rPr>
          <w:rFonts w:ascii="Cambria Math" w:hAnsi="Cambria Math"/>
          <w:color w:val="00B050"/>
        </w:rPr>
      </w:pPr>
    </w:p>
    <w:p w14:paraId="404622FA" w14:textId="77777777" w:rsidR="004F6A59" w:rsidRDefault="004F6A59" w:rsidP="00B24D16">
      <w:pPr>
        <w:spacing w:after="0" w:line="480" w:lineRule="auto"/>
        <w:jc w:val="both"/>
        <w:rPr>
          <w:rFonts w:ascii="Cambria Math" w:hAnsi="Cambria Math"/>
          <w:color w:val="00B050"/>
        </w:rPr>
      </w:pPr>
    </w:p>
    <w:p w14:paraId="11387E68" w14:textId="77777777" w:rsidR="004F6A59" w:rsidRDefault="004F6A59" w:rsidP="00B24D16">
      <w:pPr>
        <w:spacing w:after="0" w:line="480" w:lineRule="auto"/>
        <w:jc w:val="both"/>
        <w:rPr>
          <w:rFonts w:ascii="Cambria Math" w:hAnsi="Cambria Math"/>
          <w:color w:val="00B050"/>
        </w:rPr>
      </w:pPr>
    </w:p>
    <w:p w14:paraId="7D280090" w14:textId="77777777" w:rsidR="004F6A59" w:rsidRDefault="004F6A59" w:rsidP="00B24D16">
      <w:pPr>
        <w:spacing w:after="0" w:line="480" w:lineRule="auto"/>
        <w:jc w:val="both"/>
        <w:rPr>
          <w:rFonts w:ascii="Cambria Math" w:hAnsi="Cambria Math"/>
          <w:color w:val="00B050"/>
        </w:rPr>
      </w:pPr>
    </w:p>
    <w:p w14:paraId="4DD43E67" w14:textId="77777777" w:rsidR="004F6A59" w:rsidRDefault="004F6A59" w:rsidP="00B24D16">
      <w:pPr>
        <w:spacing w:after="0" w:line="480" w:lineRule="auto"/>
        <w:jc w:val="both"/>
        <w:rPr>
          <w:rFonts w:ascii="Cambria Math" w:hAnsi="Cambria Math"/>
          <w:color w:val="00B050"/>
        </w:rPr>
      </w:pPr>
    </w:p>
    <w:p w14:paraId="1D6A6F86" w14:textId="77777777" w:rsidR="004F6A59" w:rsidRDefault="004F6A59" w:rsidP="00B24D16">
      <w:pPr>
        <w:spacing w:after="0" w:line="480" w:lineRule="auto"/>
        <w:jc w:val="both"/>
        <w:rPr>
          <w:rFonts w:ascii="Cambria Math" w:hAnsi="Cambria Math"/>
          <w:color w:val="00B050"/>
        </w:rPr>
      </w:pPr>
    </w:p>
    <w:p w14:paraId="628F1E75" w14:textId="77777777" w:rsidR="004F6A59" w:rsidRDefault="004F6A59" w:rsidP="00B24D16">
      <w:pPr>
        <w:spacing w:after="0" w:line="480" w:lineRule="auto"/>
        <w:jc w:val="both"/>
        <w:rPr>
          <w:rFonts w:ascii="Cambria Math" w:hAnsi="Cambria Math"/>
          <w:color w:val="00B050"/>
        </w:rPr>
      </w:pPr>
    </w:p>
    <w:p w14:paraId="0C290AC9" w14:textId="77777777" w:rsidR="004F6A59" w:rsidRDefault="004F6A59" w:rsidP="00B24D16">
      <w:pPr>
        <w:spacing w:after="0" w:line="480" w:lineRule="auto"/>
        <w:jc w:val="both"/>
        <w:rPr>
          <w:rFonts w:ascii="Cambria Math" w:hAnsi="Cambria Math"/>
          <w:color w:val="00B050"/>
        </w:rPr>
      </w:pPr>
    </w:p>
    <w:p w14:paraId="2F07F023" w14:textId="77777777" w:rsidR="004F6A59" w:rsidRDefault="004F6A59" w:rsidP="00B24D16">
      <w:pPr>
        <w:spacing w:after="0" w:line="480" w:lineRule="auto"/>
        <w:jc w:val="both"/>
        <w:rPr>
          <w:rFonts w:ascii="Cambria Math" w:hAnsi="Cambria Math"/>
          <w:color w:val="00B050"/>
        </w:rPr>
      </w:pPr>
    </w:p>
    <w:p w14:paraId="21D71B6E" w14:textId="37CB53F9" w:rsidR="00F27079" w:rsidRPr="00114CCB" w:rsidRDefault="00F27079" w:rsidP="00B24D16">
      <w:pPr>
        <w:spacing w:after="0" w:line="480" w:lineRule="auto"/>
        <w:jc w:val="both"/>
        <w:rPr>
          <w:rFonts w:ascii="Cambria Math" w:hAnsi="Cambria Math"/>
        </w:rPr>
      </w:pPr>
      <w:r w:rsidRPr="00114CCB">
        <w:rPr>
          <w:rFonts w:ascii="Cambria Math" w:hAnsi="Cambria Math"/>
        </w:rPr>
        <w:t>Table S</w:t>
      </w:r>
      <w:r w:rsidR="004F6A59">
        <w:rPr>
          <w:rFonts w:ascii="Cambria Math" w:hAnsi="Cambria Math"/>
        </w:rPr>
        <w:t>7</w:t>
      </w:r>
      <w:r w:rsidR="005A557E" w:rsidRPr="00114CCB">
        <w:rPr>
          <w:rFonts w:ascii="Cambria Math" w:hAnsi="Cambria Math"/>
        </w:rPr>
        <w:t xml:space="preserve"> Association</w:t>
      </w:r>
      <w:r w:rsidR="008C33DF" w:rsidRPr="00114CCB">
        <w:rPr>
          <w:rFonts w:ascii="Cambria Math" w:hAnsi="Cambria Math"/>
        </w:rPr>
        <w:t>s</w:t>
      </w:r>
      <w:r w:rsidR="005A557E" w:rsidRPr="00114CCB">
        <w:rPr>
          <w:rFonts w:ascii="Cambria Math" w:hAnsi="Cambria Math"/>
        </w:rPr>
        <w:t xml:space="preserve"> between cluster membership and </w:t>
      </w:r>
      <w:r w:rsidR="008C33DF" w:rsidRPr="00114CCB">
        <w:rPr>
          <w:rFonts w:ascii="Cambria Math" w:hAnsi="Cambria Math"/>
        </w:rPr>
        <w:t xml:space="preserve">LRTI </w:t>
      </w:r>
      <w:r w:rsidR="005A557E" w:rsidRPr="00114CCB">
        <w:rPr>
          <w:rFonts w:ascii="Cambria Math" w:hAnsi="Cambria Math"/>
        </w:rPr>
        <w:t xml:space="preserve">case status, controlling for age, bacterial load, and viral </w:t>
      </w:r>
      <w:r w:rsidR="00114CCB" w:rsidRPr="00114CCB">
        <w:rPr>
          <w:rFonts w:ascii="Cambria Math" w:hAnsi="Cambria Math"/>
        </w:rPr>
        <w:t>abundance</w:t>
      </w: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3142"/>
        <w:gridCol w:w="956"/>
        <w:gridCol w:w="986"/>
        <w:gridCol w:w="986"/>
        <w:gridCol w:w="986"/>
        <w:gridCol w:w="986"/>
        <w:gridCol w:w="984"/>
      </w:tblGrid>
      <w:tr w:rsidR="00F27079" w:rsidRPr="00F27079" w14:paraId="142E8FB9" w14:textId="77777777" w:rsidTr="00666D9D">
        <w:tc>
          <w:tcPr>
            <w:tcW w:w="1741" w:type="pct"/>
            <w:tcMar>
              <w:top w:w="20" w:type="nil"/>
              <w:left w:w="20" w:type="nil"/>
              <w:bottom w:w="20" w:type="nil"/>
              <w:right w:w="20" w:type="nil"/>
            </w:tcMar>
            <w:vAlign w:val="center"/>
          </w:tcPr>
          <w:p w14:paraId="72C0BC83" w14:textId="742478C1" w:rsidR="00F27079" w:rsidRPr="00B66585" w:rsidRDefault="00666D9D"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T</w:t>
            </w:r>
            <w:r w:rsidR="00F27079" w:rsidRPr="00B66585">
              <w:rPr>
                <w:rFonts w:ascii="Times New Roman" w:eastAsiaTheme="minorHAnsi" w:hAnsi="Times New Roman" w:cs="Times New Roman"/>
                <w:sz w:val="16"/>
                <w:szCs w:val="16"/>
                <w:lang w:val="en-GB"/>
              </w:rPr>
              <w:t>erm</w:t>
            </w:r>
          </w:p>
        </w:tc>
        <w:tc>
          <w:tcPr>
            <w:tcW w:w="530" w:type="pct"/>
          </w:tcPr>
          <w:p w14:paraId="670CEA1E" w14:textId="256B8539" w:rsidR="00F27079" w:rsidRPr="00B66585" w:rsidRDefault="00F42B4E"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E</w:t>
            </w:r>
            <w:r w:rsidR="00F27079" w:rsidRPr="00B66585">
              <w:rPr>
                <w:rFonts w:ascii="Times New Roman" w:eastAsiaTheme="minorHAnsi" w:hAnsi="Times New Roman" w:cs="Times New Roman"/>
                <w:sz w:val="16"/>
                <w:szCs w:val="16"/>
                <w:lang w:val="en-GB"/>
              </w:rPr>
              <w:t>stimate</w:t>
            </w:r>
          </w:p>
        </w:tc>
        <w:tc>
          <w:tcPr>
            <w:tcW w:w="546" w:type="pct"/>
          </w:tcPr>
          <w:p w14:paraId="757E7CE7" w14:textId="6BB0F99F" w:rsidR="00F27079" w:rsidRPr="00B66585" w:rsidRDefault="00F42B4E"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proofErr w:type="spellStart"/>
            <w:r>
              <w:rPr>
                <w:rFonts w:ascii="Times New Roman" w:eastAsiaTheme="minorHAnsi" w:hAnsi="Times New Roman" w:cs="Times New Roman"/>
                <w:sz w:val="16"/>
                <w:szCs w:val="16"/>
                <w:lang w:val="en-GB"/>
              </w:rPr>
              <w:t>S</w:t>
            </w:r>
            <w:r w:rsidR="00F27079" w:rsidRPr="00B66585">
              <w:rPr>
                <w:rFonts w:ascii="Times New Roman" w:eastAsiaTheme="minorHAnsi" w:hAnsi="Times New Roman" w:cs="Times New Roman"/>
                <w:sz w:val="16"/>
                <w:szCs w:val="16"/>
                <w:lang w:val="en-GB"/>
              </w:rPr>
              <w:t>td.error</w:t>
            </w:r>
            <w:proofErr w:type="spellEnd"/>
          </w:p>
        </w:tc>
        <w:tc>
          <w:tcPr>
            <w:tcW w:w="546" w:type="pct"/>
          </w:tcPr>
          <w:p w14:paraId="108A9B5D" w14:textId="3FC091D6" w:rsidR="00F27079" w:rsidRPr="00B66585" w:rsidRDefault="00F42B4E"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S</w:t>
            </w:r>
            <w:r w:rsidR="00F27079" w:rsidRPr="00B66585">
              <w:rPr>
                <w:rFonts w:ascii="Times New Roman" w:eastAsiaTheme="minorHAnsi" w:hAnsi="Times New Roman" w:cs="Times New Roman"/>
                <w:sz w:val="16"/>
                <w:szCs w:val="16"/>
                <w:lang w:val="en-GB"/>
              </w:rPr>
              <w:t>tatistic</w:t>
            </w:r>
          </w:p>
        </w:tc>
        <w:tc>
          <w:tcPr>
            <w:tcW w:w="546" w:type="pct"/>
          </w:tcPr>
          <w:p w14:paraId="3076F290" w14:textId="34B2CE1F" w:rsidR="00F27079" w:rsidRPr="00B66585" w:rsidRDefault="00F42B4E"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proofErr w:type="spellStart"/>
            <w:r>
              <w:rPr>
                <w:rFonts w:ascii="Times New Roman" w:eastAsiaTheme="minorHAnsi" w:hAnsi="Times New Roman" w:cs="Times New Roman"/>
                <w:sz w:val="16"/>
                <w:szCs w:val="16"/>
                <w:lang w:val="en-GB"/>
              </w:rPr>
              <w:t>P</w:t>
            </w:r>
            <w:r w:rsidR="00F27079" w:rsidRPr="00B66585">
              <w:rPr>
                <w:rFonts w:ascii="Times New Roman" w:eastAsiaTheme="minorHAnsi" w:hAnsi="Times New Roman" w:cs="Times New Roman"/>
                <w:sz w:val="16"/>
                <w:szCs w:val="16"/>
                <w:lang w:val="en-GB"/>
              </w:rPr>
              <w:t>.value</w:t>
            </w:r>
            <w:proofErr w:type="spellEnd"/>
          </w:p>
        </w:tc>
        <w:tc>
          <w:tcPr>
            <w:tcW w:w="546" w:type="pct"/>
          </w:tcPr>
          <w:p w14:paraId="5E44457E" w14:textId="2791438F" w:rsidR="00F27079" w:rsidRPr="00B66585" w:rsidRDefault="00F42B4E"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proofErr w:type="spellStart"/>
            <w:r>
              <w:rPr>
                <w:rFonts w:ascii="Times New Roman" w:eastAsiaTheme="minorHAnsi" w:hAnsi="Times New Roman" w:cs="Times New Roman"/>
                <w:sz w:val="16"/>
                <w:szCs w:val="16"/>
                <w:lang w:val="en-GB"/>
              </w:rPr>
              <w:t>C</w:t>
            </w:r>
            <w:r w:rsidR="00F27079" w:rsidRPr="00B66585">
              <w:rPr>
                <w:rFonts w:ascii="Times New Roman" w:eastAsiaTheme="minorHAnsi" w:hAnsi="Times New Roman" w:cs="Times New Roman"/>
                <w:sz w:val="16"/>
                <w:szCs w:val="16"/>
                <w:lang w:val="en-GB"/>
              </w:rPr>
              <w:t>onf.low</w:t>
            </w:r>
            <w:proofErr w:type="spellEnd"/>
          </w:p>
        </w:tc>
        <w:tc>
          <w:tcPr>
            <w:tcW w:w="546" w:type="pct"/>
          </w:tcPr>
          <w:p w14:paraId="7C2AE20A" w14:textId="542916D5" w:rsidR="00F27079" w:rsidRPr="00B66585" w:rsidRDefault="00F42B4E"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proofErr w:type="spellStart"/>
            <w:r>
              <w:rPr>
                <w:rFonts w:ascii="Times New Roman" w:eastAsiaTheme="minorHAnsi" w:hAnsi="Times New Roman" w:cs="Times New Roman"/>
                <w:sz w:val="16"/>
                <w:szCs w:val="16"/>
                <w:lang w:val="en-GB"/>
              </w:rPr>
              <w:t>C</w:t>
            </w:r>
            <w:r w:rsidR="00F27079" w:rsidRPr="00B66585">
              <w:rPr>
                <w:rFonts w:ascii="Times New Roman" w:eastAsiaTheme="minorHAnsi" w:hAnsi="Times New Roman" w:cs="Times New Roman"/>
                <w:sz w:val="16"/>
                <w:szCs w:val="16"/>
                <w:lang w:val="en-GB"/>
              </w:rPr>
              <w:t>onf.high</w:t>
            </w:r>
            <w:proofErr w:type="spellEnd"/>
          </w:p>
        </w:tc>
      </w:tr>
      <w:tr w:rsidR="00F27079" w:rsidRPr="00F27079" w14:paraId="7D94A50B" w14:textId="77777777" w:rsidTr="00666D9D">
        <w:tc>
          <w:tcPr>
            <w:tcW w:w="1741" w:type="pct"/>
          </w:tcPr>
          <w:p w14:paraId="594C69D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(Intercept)</w:t>
            </w:r>
          </w:p>
        </w:tc>
        <w:tc>
          <w:tcPr>
            <w:tcW w:w="530" w:type="pct"/>
          </w:tcPr>
          <w:p w14:paraId="63867CA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-1.60216</w:t>
            </w:r>
          </w:p>
        </w:tc>
        <w:tc>
          <w:tcPr>
            <w:tcW w:w="546" w:type="pct"/>
          </w:tcPr>
          <w:p w14:paraId="3969216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0.535038</w:t>
            </w:r>
          </w:p>
        </w:tc>
        <w:tc>
          <w:tcPr>
            <w:tcW w:w="546" w:type="pct"/>
          </w:tcPr>
          <w:p w14:paraId="11336D99"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-2.99447</w:t>
            </w:r>
          </w:p>
        </w:tc>
        <w:tc>
          <w:tcPr>
            <w:tcW w:w="546" w:type="pct"/>
          </w:tcPr>
          <w:p w14:paraId="7D003FC0"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0.002749</w:t>
            </w:r>
          </w:p>
        </w:tc>
        <w:tc>
          <w:tcPr>
            <w:tcW w:w="546" w:type="pct"/>
          </w:tcPr>
          <w:p w14:paraId="0D9A994C"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-2.66217</w:t>
            </w:r>
          </w:p>
        </w:tc>
        <w:tc>
          <w:tcPr>
            <w:tcW w:w="546" w:type="pct"/>
          </w:tcPr>
          <w:p w14:paraId="7EF7A57D"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-0.56175</w:t>
            </w:r>
          </w:p>
        </w:tc>
      </w:tr>
      <w:tr w:rsidR="00F27079" w:rsidRPr="00F27079" w14:paraId="54551B74" w14:textId="77777777" w:rsidTr="00666D9D">
        <w:tc>
          <w:tcPr>
            <w:tcW w:w="1741" w:type="pct"/>
          </w:tcPr>
          <w:p w14:paraId="4A8C81EB" w14:textId="1BB562ED" w:rsidR="00F27079" w:rsidRPr="00B66585" w:rsidRDefault="00CA1024"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CA1024">
              <w:rPr>
                <w:rFonts w:ascii="Times New Roman" w:eastAsiaTheme="minorHAnsi" w:hAnsi="Times New Roman" w:cs="Times New Roman"/>
                <w:sz w:val="16"/>
                <w:szCs w:val="16"/>
                <w:lang w:val="en-GB"/>
              </w:rPr>
              <w:t>HAE_II</w:t>
            </w:r>
            <w:r>
              <w:rPr>
                <w:rFonts w:ascii="Times New Roman" w:eastAsiaTheme="minorHAnsi" w:hAnsi="Times New Roman" w:cs="Times New Roman"/>
                <w:sz w:val="16"/>
                <w:szCs w:val="16"/>
                <w:lang w:val="en-GB"/>
              </w:rPr>
              <w:t>I</w:t>
            </w:r>
          </w:p>
        </w:tc>
        <w:tc>
          <w:tcPr>
            <w:tcW w:w="530" w:type="pct"/>
          </w:tcPr>
          <w:p w14:paraId="0B60F602"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-0.05976</w:t>
            </w:r>
          </w:p>
        </w:tc>
        <w:tc>
          <w:tcPr>
            <w:tcW w:w="546" w:type="pct"/>
          </w:tcPr>
          <w:p w14:paraId="21CA51D7"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0.288539</w:t>
            </w:r>
          </w:p>
        </w:tc>
        <w:tc>
          <w:tcPr>
            <w:tcW w:w="546" w:type="pct"/>
          </w:tcPr>
          <w:p w14:paraId="69B277E6"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-0.20712</w:t>
            </w:r>
          </w:p>
        </w:tc>
        <w:tc>
          <w:tcPr>
            <w:tcW w:w="546" w:type="pct"/>
          </w:tcPr>
          <w:p w14:paraId="7EAEA7BD"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0.835912</w:t>
            </w:r>
          </w:p>
        </w:tc>
        <w:tc>
          <w:tcPr>
            <w:tcW w:w="546" w:type="pct"/>
          </w:tcPr>
          <w:p w14:paraId="0D66012A"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-0.62592</w:t>
            </w:r>
          </w:p>
        </w:tc>
        <w:tc>
          <w:tcPr>
            <w:tcW w:w="546" w:type="pct"/>
          </w:tcPr>
          <w:p w14:paraId="1D47535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0.507194</w:t>
            </w:r>
          </w:p>
        </w:tc>
      </w:tr>
      <w:tr w:rsidR="00F27079" w:rsidRPr="00F27079" w14:paraId="42584A3A" w14:textId="77777777" w:rsidTr="00666D9D">
        <w:tc>
          <w:tcPr>
            <w:tcW w:w="1741" w:type="pct"/>
          </w:tcPr>
          <w:p w14:paraId="600B0BBA" w14:textId="0344CD4C" w:rsidR="00F27079" w:rsidRPr="00B66585" w:rsidRDefault="00CA1024"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CA1024">
              <w:rPr>
                <w:rFonts w:ascii="Times New Roman" w:eastAsiaTheme="minorHAnsi" w:hAnsi="Times New Roman" w:cs="Times New Roman"/>
                <w:sz w:val="16"/>
                <w:szCs w:val="16"/>
                <w:lang w:val="en-GB"/>
              </w:rPr>
              <w:t>STA_COR</w:t>
            </w:r>
          </w:p>
        </w:tc>
        <w:tc>
          <w:tcPr>
            <w:tcW w:w="530" w:type="pct"/>
          </w:tcPr>
          <w:p w14:paraId="22CDCF90"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-0.71598</w:t>
            </w:r>
          </w:p>
        </w:tc>
        <w:tc>
          <w:tcPr>
            <w:tcW w:w="546" w:type="pct"/>
          </w:tcPr>
          <w:p w14:paraId="4CA09DDB"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0.21927</w:t>
            </w:r>
          </w:p>
        </w:tc>
        <w:tc>
          <w:tcPr>
            <w:tcW w:w="546" w:type="pct"/>
          </w:tcPr>
          <w:p w14:paraId="48D4AC8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-3.26529</w:t>
            </w:r>
          </w:p>
        </w:tc>
        <w:tc>
          <w:tcPr>
            <w:tcW w:w="546" w:type="pct"/>
          </w:tcPr>
          <w:p w14:paraId="21EBAC4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0.001094</w:t>
            </w:r>
          </w:p>
        </w:tc>
        <w:tc>
          <w:tcPr>
            <w:tcW w:w="546" w:type="pct"/>
          </w:tcPr>
          <w:p w14:paraId="693E1070"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-1.14913</w:t>
            </w:r>
          </w:p>
        </w:tc>
        <w:tc>
          <w:tcPr>
            <w:tcW w:w="546" w:type="pct"/>
          </w:tcPr>
          <w:p w14:paraId="0D098C4E"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-0.28863</w:t>
            </w:r>
          </w:p>
        </w:tc>
      </w:tr>
      <w:tr w:rsidR="00F27079" w:rsidRPr="00F27079" w14:paraId="37232C23" w14:textId="77777777" w:rsidTr="00666D9D">
        <w:tc>
          <w:tcPr>
            <w:tcW w:w="1741" w:type="pct"/>
          </w:tcPr>
          <w:p w14:paraId="50246E42" w14:textId="48DD85FC" w:rsidR="00F27079" w:rsidRPr="00B66585" w:rsidRDefault="00CA1024"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MOR</w:t>
            </w:r>
          </w:p>
        </w:tc>
        <w:tc>
          <w:tcPr>
            <w:tcW w:w="530" w:type="pct"/>
          </w:tcPr>
          <w:p w14:paraId="20A6B5FE"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-0.65314</w:t>
            </w:r>
          </w:p>
        </w:tc>
        <w:tc>
          <w:tcPr>
            <w:tcW w:w="546" w:type="pct"/>
          </w:tcPr>
          <w:p w14:paraId="36A086D9"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0.39356</w:t>
            </w:r>
          </w:p>
        </w:tc>
        <w:tc>
          <w:tcPr>
            <w:tcW w:w="546" w:type="pct"/>
          </w:tcPr>
          <w:p w14:paraId="476207CD"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-1.65956</w:t>
            </w:r>
          </w:p>
        </w:tc>
        <w:tc>
          <w:tcPr>
            <w:tcW w:w="546" w:type="pct"/>
          </w:tcPr>
          <w:p w14:paraId="16D21C91"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0.097003</w:t>
            </w:r>
          </w:p>
        </w:tc>
        <w:tc>
          <w:tcPr>
            <w:tcW w:w="546" w:type="pct"/>
          </w:tcPr>
          <w:p w14:paraId="159E990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-1.44635</w:t>
            </w:r>
          </w:p>
        </w:tc>
        <w:tc>
          <w:tcPr>
            <w:tcW w:w="546" w:type="pct"/>
          </w:tcPr>
          <w:p w14:paraId="00617DC9"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0.106695</w:t>
            </w:r>
          </w:p>
        </w:tc>
      </w:tr>
      <w:tr w:rsidR="00F27079" w:rsidRPr="00F27079" w14:paraId="32B97066" w14:textId="77777777" w:rsidTr="00666D9D">
        <w:tc>
          <w:tcPr>
            <w:tcW w:w="1741" w:type="pct"/>
          </w:tcPr>
          <w:p w14:paraId="5B610352" w14:textId="740632F1" w:rsidR="00F27079" w:rsidRPr="00B66585" w:rsidRDefault="00CA1024"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MIX</w:t>
            </w:r>
          </w:p>
        </w:tc>
        <w:tc>
          <w:tcPr>
            <w:tcW w:w="530" w:type="pct"/>
          </w:tcPr>
          <w:p w14:paraId="33C94964"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-0.298</w:t>
            </w:r>
          </w:p>
        </w:tc>
        <w:tc>
          <w:tcPr>
            <w:tcW w:w="546" w:type="pct"/>
          </w:tcPr>
          <w:p w14:paraId="4C114AA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0.332236</w:t>
            </w:r>
          </w:p>
        </w:tc>
        <w:tc>
          <w:tcPr>
            <w:tcW w:w="546" w:type="pct"/>
          </w:tcPr>
          <w:p w14:paraId="4E6AEEBE"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-0.89696</w:t>
            </w:r>
          </w:p>
        </w:tc>
        <w:tc>
          <w:tcPr>
            <w:tcW w:w="546" w:type="pct"/>
          </w:tcPr>
          <w:p w14:paraId="7755E0B0"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0.36974</w:t>
            </w:r>
          </w:p>
        </w:tc>
        <w:tc>
          <w:tcPr>
            <w:tcW w:w="546" w:type="pct"/>
          </w:tcPr>
          <w:p w14:paraId="3499AED5"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-0.95105</w:t>
            </w:r>
          </w:p>
        </w:tc>
        <w:tc>
          <w:tcPr>
            <w:tcW w:w="546" w:type="pct"/>
          </w:tcPr>
          <w:p w14:paraId="06D4F4A1"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0.355075</w:t>
            </w:r>
          </w:p>
        </w:tc>
      </w:tr>
      <w:tr w:rsidR="00F27079" w:rsidRPr="00F27079" w14:paraId="531FF52F" w14:textId="77777777" w:rsidTr="00666D9D">
        <w:tc>
          <w:tcPr>
            <w:tcW w:w="1741" w:type="pct"/>
          </w:tcPr>
          <w:p w14:paraId="0F19BD78" w14:textId="57C99DCA"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RSV</w:t>
            </w:r>
            <w:r w:rsidR="00666D9D">
              <w:rPr>
                <w:rFonts w:ascii="Times New Roman" w:eastAsiaTheme="minorHAnsi" w:hAnsi="Times New Roman" w:cs="Times New Roman"/>
                <w:sz w:val="16"/>
                <w:szCs w:val="16"/>
                <w:lang w:val="en-GB"/>
              </w:rPr>
              <w:t xml:space="preserve"> (A/B)</w:t>
            </w:r>
          </w:p>
        </w:tc>
        <w:tc>
          <w:tcPr>
            <w:tcW w:w="530" w:type="pct"/>
          </w:tcPr>
          <w:p w14:paraId="698651D9"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1.61E-08</w:t>
            </w:r>
          </w:p>
        </w:tc>
        <w:tc>
          <w:tcPr>
            <w:tcW w:w="546" w:type="pct"/>
          </w:tcPr>
          <w:p w14:paraId="60FEE6F1"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6.66E-09</w:t>
            </w:r>
          </w:p>
        </w:tc>
        <w:tc>
          <w:tcPr>
            <w:tcW w:w="546" w:type="pct"/>
          </w:tcPr>
          <w:p w14:paraId="2DEEA815"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2.425156</w:t>
            </w:r>
          </w:p>
        </w:tc>
        <w:tc>
          <w:tcPr>
            <w:tcW w:w="546" w:type="pct"/>
          </w:tcPr>
          <w:p w14:paraId="37B3031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0.015302</w:t>
            </w:r>
          </w:p>
        </w:tc>
        <w:tc>
          <w:tcPr>
            <w:tcW w:w="546" w:type="pct"/>
          </w:tcPr>
          <w:p w14:paraId="698B9FC4"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5.72E-09</w:t>
            </w:r>
          </w:p>
        </w:tc>
        <w:tc>
          <w:tcPr>
            <w:tcW w:w="546" w:type="pct"/>
          </w:tcPr>
          <w:p w14:paraId="2C7D0470"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3.21E-08</w:t>
            </w:r>
          </w:p>
        </w:tc>
      </w:tr>
      <w:tr w:rsidR="00F27079" w:rsidRPr="00F27079" w14:paraId="1CAE634C" w14:textId="77777777" w:rsidTr="00666D9D">
        <w:tc>
          <w:tcPr>
            <w:tcW w:w="1741" w:type="pct"/>
          </w:tcPr>
          <w:p w14:paraId="0C0DE445" w14:textId="52327695"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Parainfluenza</w:t>
            </w:r>
            <w:r w:rsidR="00666D9D">
              <w:rPr>
                <w:rFonts w:ascii="Times New Roman" w:eastAsiaTheme="minorHAnsi" w:hAnsi="Times New Roman" w:cs="Times New Roman"/>
                <w:sz w:val="16"/>
                <w:szCs w:val="16"/>
                <w:lang w:val="en-GB"/>
              </w:rPr>
              <w:t xml:space="preserve"> virus</w:t>
            </w:r>
          </w:p>
        </w:tc>
        <w:tc>
          <w:tcPr>
            <w:tcW w:w="530" w:type="pct"/>
          </w:tcPr>
          <w:p w14:paraId="0BFAD687"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8.91E-08</w:t>
            </w:r>
          </w:p>
        </w:tc>
        <w:tc>
          <w:tcPr>
            <w:tcW w:w="546" w:type="pct"/>
          </w:tcPr>
          <w:p w14:paraId="3104BA02"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6.81E-08</w:t>
            </w:r>
          </w:p>
        </w:tc>
        <w:tc>
          <w:tcPr>
            <w:tcW w:w="546" w:type="pct"/>
          </w:tcPr>
          <w:p w14:paraId="1D60A4B6"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1.30845</w:t>
            </w:r>
          </w:p>
        </w:tc>
        <w:tc>
          <w:tcPr>
            <w:tcW w:w="546" w:type="pct"/>
          </w:tcPr>
          <w:p w14:paraId="1F9BA69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0.190721</w:t>
            </w:r>
          </w:p>
        </w:tc>
        <w:tc>
          <w:tcPr>
            <w:tcW w:w="546" w:type="pct"/>
          </w:tcPr>
          <w:p w14:paraId="3153E6B2"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8.81E-09</w:t>
            </w:r>
          </w:p>
        </w:tc>
        <w:tc>
          <w:tcPr>
            <w:tcW w:w="546" w:type="pct"/>
          </w:tcPr>
          <w:p w14:paraId="7AC618B2"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2.7E-07</w:t>
            </w:r>
          </w:p>
        </w:tc>
      </w:tr>
      <w:tr w:rsidR="00F27079" w:rsidRPr="00F27079" w14:paraId="26820436" w14:textId="77777777" w:rsidTr="00666D9D">
        <w:tc>
          <w:tcPr>
            <w:tcW w:w="1741" w:type="pct"/>
          </w:tcPr>
          <w:p w14:paraId="69240D2F" w14:textId="27EEC79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Enterovirus</w:t>
            </w:r>
            <w:r w:rsidR="00666D9D">
              <w:rPr>
                <w:rFonts w:ascii="Times New Roman" w:eastAsiaTheme="minorHAnsi" w:hAnsi="Times New Roman" w:cs="Times New Roman"/>
                <w:sz w:val="16"/>
                <w:szCs w:val="16"/>
                <w:lang w:val="en-GB"/>
              </w:rPr>
              <w:t xml:space="preserve"> virus</w:t>
            </w:r>
          </w:p>
        </w:tc>
        <w:tc>
          <w:tcPr>
            <w:tcW w:w="530" w:type="pct"/>
          </w:tcPr>
          <w:p w14:paraId="271AB53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5.03E-10</w:t>
            </w:r>
          </w:p>
        </w:tc>
        <w:tc>
          <w:tcPr>
            <w:tcW w:w="546" w:type="pct"/>
          </w:tcPr>
          <w:p w14:paraId="46A6E376"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4.13E-09</w:t>
            </w:r>
          </w:p>
        </w:tc>
        <w:tc>
          <w:tcPr>
            <w:tcW w:w="546" w:type="pct"/>
          </w:tcPr>
          <w:p w14:paraId="0B70EF9A"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0.121873</w:t>
            </w:r>
          </w:p>
        </w:tc>
        <w:tc>
          <w:tcPr>
            <w:tcW w:w="546" w:type="pct"/>
          </w:tcPr>
          <w:p w14:paraId="06A4903C"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0.903</w:t>
            </w:r>
          </w:p>
        </w:tc>
        <w:tc>
          <w:tcPr>
            <w:tcW w:w="546" w:type="pct"/>
          </w:tcPr>
          <w:p w14:paraId="723E047E"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-8.5E-09</w:t>
            </w:r>
          </w:p>
        </w:tc>
        <w:tc>
          <w:tcPr>
            <w:tcW w:w="546" w:type="pct"/>
          </w:tcPr>
          <w:p w14:paraId="503F468A"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1E-08</w:t>
            </w:r>
          </w:p>
        </w:tc>
      </w:tr>
      <w:tr w:rsidR="00F27079" w:rsidRPr="00F27079" w14:paraId="10206BD1" w14:textId="77777777" w:rsidTr="00666D9D">
        <w:tc>
          <w:tcPr>
            <w:tcW w:w="1741" w:type="pct"/>
          </w:tcPr>
          <w:p w14:paraId="64E84A8E" w14:textId="0753886A"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Adenovirus</w:t>
            </w:r>
            <w:r w:rsidR="00666D9D">
              <w:rPr>
                <w:rFonts w:ascii="Times New Roman" w:eastAsiaTheme="minorHAnsi" w:hAnsi="Times New Roman" w:cs="Times New Roman"/>
                <w:sz w:val="16"/>
                <w:szCs w:val="16"/>
                <w:lang w:val="en-GB"/>
              </w:rPr>
              <w:t xml:space="preserve"> </w:t>
            </w:r>
          </w:p>
        </w:tc>
        <w:tc>
          <w:tcPr>
            <w:tcW w:w="530" w:type="pct"/>
          </w:tcPr>
          <w:p w14:paraId="3E81199B"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2.53E-10</w:t>
            </w:r>
          </w:p>
        </w:tc>
        <w:tc>
          <w:tcPr>
            <w:tcW w:w="546" w:type="pct"/>
          </w:tcPr>
          <w:p w14:paraId="79C017FC"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2.8E-10</w:t>
            </w:r>
          </w:p>
        </w:tc>
        <w:tc>
          <w:tcPr>
            <w:tcW w:w="546" w:type="pct"/>
          </w:tcPr>
          <w:p w14:paraId="59652617"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0.902509</w:t>
            </w:r>
          </w:p>
        </w:tc>
        <w:tc>
          <w:tcPr>
            <w:tcW w:w="546" w:type="pct"/>
          </w:tcPr>
          <w:p w14:paraId="187330D3"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0.366787</w:t>
            </w:r>
          </w:p>
        </w:tc>
        <w:tc>
          <w:tcPr>
            <w:tcW w:w="546" w:type="pct"/>
          </w:tcPr>
          <w:p w14:paraId="1624DAC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-2.6E-10</w:t>
            </w:r>
          </w:p>
        </w:tc>
        <w:tc>
          <w:tcPr>
            <w:tcW w:w="546" w:type="pct"/>
          </w:tcPr>
          <w:p w14:paraId="1EE9F31D"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1.03E-09</w:t>
            </w:r>
          </w:p>
        </w:tc>
      </w:tr>
      <w:tr w:rsidR="00F27079" w:rsidRPr="00F27079" w14:paraId="183277C4" w14:textId="77777777" w:rsidTr="00666D9D">
        <w:tc>
          <w:tcPr>
            <w:tcW w:w="1741" w:type="pct"/>
          </w:tcPr>
          <w:p w14:paraId="46D4E0F4" w14:textId="48D54A1C" w:rsidR="00F27079" w:rsidRPr="00B66585" w:rsidRDefault="00114CCB"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Human r</w:t>
            </w:r>
            <w:r w:rsidR="00F27079" w:rsidRPr="00B66585">
              <w:rPr>
                <w:rFonts w:ascii="Times New Roman" w:eastAsiaTheme="minorHAnsi" w:hAnsi="Times New Roman" w:cs="Times New Roman"/>
                <w:sz w:val="16"/>
                <w:szCs w:val="16"/>
                <w:lang w:val="en-GB"/>
              </w:rPr>
              <w:t>hinovirus</w:t>
            </w:r>
          </w:p>
        </w:tc>
        <w:tc>
          <w:tcPr>
            <w:tcW w:w="530" w:type="pct"/>
          </w:tcPr>
          <w:p w14:paraId="6FC6DB09"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1.2E-09</w:t>
            </w:r>
          </w:p>
        </w:tc>
        <w:tc>
          <w:tcPr>
            <w:tcW w:w="546" w:type="pct"/>
          </w:tcPr>
          <w:p w14:paraId="3ACDE5C6"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4.58E-09</w:t>
            </w:r>
          </w:p>
        </w:tc>
        <w:tc>
          <w:tcPr>
            <w:tcW w:w="546" w:type="pct"/>
          </w:tcPr>
          <w:p w14:paraId="07F4C05D"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0.261825</w:t>
            </w:r>
          </w:p>
        </w:tc>
        <w:tc>
          <w:tcPr>
            <w:tcW w:w="546" w:type="pct"/>
          </w:tcPr>
          <w:p w14:paraId="538464A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0.793456</w:t>
            </w:r>
          </w:p>
        </w:tc>
        <w:tc>
          <w:tcPr>
            <w:tcW w:w="546" w:type="pct"/>
          </w:tcPr>
          <w:p w14:paraId="1917708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-8E-09</w:t>
            </w:r>
          </w:p>
        </w:tc>
        <w:tc>
          <w:tcPr>
            <w:tcW w:w="546" w:type="pct"/>
          </w:tcPr>
          <w:p w14:paraId="3345CF67"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1.15E-08</w:t>
            </w:r>
          </w:p>
        </w:tc>
      </w:tr>
      <w:tr w:rsidR="00F27079" w:rsidRPr="00F27079" w14:paraId="2B617828" w14:textId="77777777" w:rsidTr="00666D9D">
        <w:tc>
          <w:tcPr>
            <w:tcW w:w="1741" w:type="pct"/>
          </w:tcPr>
          <w:p w14:paraId="63294968" w14:textId="4B31CBEA"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Cytomegalovirus</w:t>
            </w:r>
          </w:p>
        </w:tc>
        <w:tc>
          <w:tcPr>
            <w:tcW w:w="530" w:type="pct"/>
          </w:tcPr>
          <w:p w14:paraId="41F20541"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2.48E-07</w:t>
            </w:r>
          </w:p>
        </w:tc>
        <w:tc>
          <w:tcPr>
            <w:tcW w:w="546" w:type="pct"/>
          </w:tcPr>
          <w:p w14:paraId="7CC06CB8"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1.28E-07</w:t>
            </w:r>
          </w:p>
        </w:tc>
        <w:tc>
          <w:tcPr>
            <w:tcW w:w="546" w:type="pct"/>
          </w:tcPr>
          <w:p w14:paraId="7D17D470"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1.939885</w:t>
            </w:r>
          </w:p>
        </w:tc>
        <w:tc>
          <w:tcPr>
            <w:tcW w:w="546" w:type="pct"/>
          </w:tcPr>
          <w:p w14:paraId="163DC7CC"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0.052394</w:t>
            </w:r>
          </w:p>
        </w:tc>
        <w:tc>
          <w:tcPr>
            <w:tcW w:w="546" w:type="pct"/>
          </w:tcPr>
          <w:p w14:paraId="5B26A15E"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5.93E-08</w:t>
            </w:r>
          </w:p>
        </w:tc>
        <w:tc>
          <w:tcPr>
            <w:tcW w:w="546" w:type="pct"/>
          </w:tcPr>
          <w:p w14:paraId="74097F31"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5.74E-07</w:t>
            </w:r>
          </w:p>
        </w:tc>
      </w:tr>
      <w:tr w:rsidR="00F27079" w:rsidRPr="00F27079" w14:paraId="05C088AA" w14:textId="77777777" w:rsidTr="00666D9D">
        <w:tc>
          <w:tcPr>
            <w:tcW w:w="1741" w:type="pct"/>
          </w:tcPr>
          <w:p w14:paraId="554B6C06" w14:textId="3029D106" w:rsidR="00F27079" w:rsidRPr="00B66585" w:rsidRDefault="00666D9D"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Age</w:t>
            </w:r>
          </w:p>
        </w:tc>
        <w:tc>
          <w:tcPr>
            <w:tcW w:w="530" w:type="pct"/>
          </w:tcPr>
          <w:p w14:paraId="497C05AF"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0.000226</w:t>
            </w:r>
          </w:p>
        </w:tc>
        <w:tc>
          <w:tcPr>
            <w:tcW w:w="546" w:type="pct"/>
          </w:tcPr>
          <w:p w14:paraId="35F2ECCE"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0.000939</w:t>
            </w:r>
          </w:p>
        </w:tc>
        <w:tc>
          <w:tcPr>
            <w:tcW w:w="546" w:type="pct"/>
          </w:tcPr>
          <w:p w14:paraId="437379B2"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0.240686</w:t>
            </w:r>
          </w:p>
        </w:tc>
        <w:tc>
          <w:tcPr>
            <w:tcW w:w="546" w:type="pct"/>
          </w:tcPr>
          <w:p w14:paraId="401079DB"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0.809799</w:t>
            </w:r>
          </w:p>
        </w:tc>
        <w:tc>
          <w:tcPr>
            <w:tcW w:w="546" w:type="pct"/>
          </w:tcPr>
          <w:p w14:paraId="531F9861"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-0.00162</w:t>
            </w:r>
          </w:p>
        </w:tc>
        <w:tc>
          <w:tcPr>
            <w:tcW w:w="546" w:type="pct"/>
          </w:tcPr>
          <w:p w14:paraId="7E25A890"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0.002072</w:t>
            </w:r>
          </w:p>
        </w:tc>
      </w:tr>
      <w:tr w:rsidR="00F27079" w:rsidRPr="00F27079" w14:paraId="54160CDC" w14:textId="77777777" w:rsidTr="00666D9D">
        <w:tc>
          <w:tcPr>
            <w:tcW w:w="1741" w:type="pct"/>
          </w:tcPr>
          <w:p w14:paraId="4647880C" w14:textId="3FB658A5" w:rsidR="00F27079" w:rsidRPr="00B66585" w:rsidRDefault="00666D9D"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Pr>
                <w:rFonts w:ascii="Times New Roman" w:eastAsiaTheme="minorHAnsi" w:hAnsi="Times New Roman" w:cs="Times New Roman"/>
                <w:sz w:val="16"/>
                <w:szCs w:val="16"/>
                <w:lang w:val="en-GB"/>
              </w:rPr>
              <w:t>Bacterial load</w:t>
            </w:r>
          </w:p>
        </w:tc>
        <w:tc>
          <w:tcPr>
            <w:tcW w:w="530" w:type="pct"/>
          </w:tcPr>
          <w:p w14:paraId="413B073B"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0.44036</w:t>
            </w:r>
          </w:p>
        </w:tc>
        <w:tc>
          <w:tcPr>
            <w:tcW w:w="546" w:type="pct"/>
          </w:tcPr>
          <w:p w14:paraId="1091383B"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0.132022</w:t>
            </w:r>
          </w:p>
        </w:tc>
        <w:tc>
          <w:tcPr>
            <w:tcW w:w="546" w:type="pct"/>
          </w:tcPr>
          <w:p w14:paraId="2E26E216"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3.33551</w:t>
            </w:r>
          </w:p>
        </w:tc>
        <w:tc>
          <w:tcPr>
            <w:tcW w:w="546" w:type="pct"/>
          </w:tcPr>
          <w:p w14:paraId="24BC37BE"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0.000851</w:t>
            </w:r>
          </w:p>
        </w:tc>
        <w:tc>
          <w:tcPr>
            <w:tcW w:w="546" w:type="pct"/>
          </w:tcPr>
          <w:p w14:paraId="63B32E04"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0.183949</w:t>
            </w:r>
          </w:p>
        </w:tc>
        <w:tc>
          <w:tcPr>
            <w:tcW w:w="546" w:type="pct"/>
          </w:tcPr>
          <w:p w14:paraId="6BF93FEB" w14:textId="77777777" w:rsidR="00F27079" w:rsidRPr="00B66585" w:rsidRDefault="00F27079" w:rsidP="00B66585">
            <w:pPr>
              <w:autoSpaceDE w:val="0"/>
              <w:autoSpaceDN w:val="0"/>
              <w:adjustRightInd w:val="0"/>
              <w:spacing w:before="60" w:after="60" w:line="240" w:lineRule="auto"/>
              <w:rPr>
                <w:rFonts w:ascii="Times New Roman" w:eastAsiaTheme="minorHAnsi" w:hAnsi="Times New Roman" w:cs="Times New Roman"/>
                <w:sz w:val="16"/>
                <w:szCs w:val="16"/>
                <w:lang w:val="en-GB"/>
              </w:rPr>
            </w:pPr>
            <w:r w:rsidRPr="00B66585">
              <w:rPr>
                <w:rFonts w:ascii="Times New Roman" w:eastAsiaTheme="minorHAnsi" w:hAnsi="Times New Roman" w:cs="Times New Roman"/>
                <w:sz w:val="16"/>
                <w:szCs w:val="16"/>
                <w:lang w:val="en-GB"/>
              </w:rPr>
              <w:t>0.702255</w:t>
            </w:r>
          </w:p>
        </w:tc>
      </w:tr>
    </w:tbl>
    <w:p w14:paraId="43BAE2E8" w14:textId="77777777" w:rsidR="00F27079" w:rsidRDefault="00F27079" w:rsidP="00B24D16">
      <w:pPr>
        <w:spacing w:after="0" w:line="480" w:lineRule="auto"/>
        <w:jc w:val="both"/>
        <w:rPr>
          <w:rFonts w:ascii="Cambria Math" w:hAnsi="Cambria Math"/>
          <w:color w:val="00B050"/>
        </w:rPr>
      </w:pPr>
    </w:p>
    <w:p w14:paraId="1E8A120C" w14:textId="77777777" w:rsidR="00B66585" w:rsidRPr="00A258C6" w:rsidRDefault="00B66585" w:rsidP="00B66585">
      <w:pPr>
        <w:spacing w:after="0" w:line="480" w:lineRule="auto"/>
        <w:jc w:val="both"/>
        <w:rPr>
          <w:rFonts w:ascii="Times New Roman" w:hAnsi="Times New Roman" w:cs="Times New Roman"/>
          <w:color w:val="000000" w:themeColor="text1"/>
        </w:rPr>
      </w:pPr>
    </w:p>
    <w:p w14:paraId="7600B02B" w14:textId="77777777" w:rsidR="00F27079" w:rsidRDefault="00F27079" w:rsidP="00B24D16">
      <w:pPr>
        <w:spacing w:after="0" w:line="480" w:lineRule="auto"/>
        <w:jc w:val="both"/>
        <w:rPr>
          <w:rFonts w:ascii="Cambria Math" w:hAnsi="Cambria Math"/>
          <w:color w:val="00B050"/>
        </w:rPr>
      </w:pPr>
    </w:p>
    <w:p w14:paraId="6FB40D2D" w14:textId="77777777" w:rsidR="00F27079" w:rsidRDefault="00F27079" w:rsidP="00B24D16">
      <w:pPr>
        <w:spacing w:after="0" w:line="480" w:lineRule="auto"/>
        <w:jc w:val="both"/>
        <w:rPr>
          <w:rFonts w:ascii="Cambria Math" w:hAnsi="Cambria Math"/>
          <w:color w:val="00B050"/>
        </w:rPr>
      </w:pPr>
    </w:p>
    <w:p w14:paraId="4FDBA632" w14:textId="77777777" w:rsidR="00F27079" w:rsidRDefault="00F27079" w:rsidP="00B24D16">
      <w:pPr>
        <w:spacing w:after="0" w:line="480" w:lineRule="auto"/>
        <w:jc w:val="both"/>
        <w:rPr>
          <w:rFonts w:ascii="Cambria Math" w:hAnsi="Cambria Math"/>
          <w:color w:val="00B050"/>
        </w:rPr>
      </w:pPr>
    </w:p>
    <w:p w14:paraId="5F9DF1F3" w14:textId="77777777" w:rsidR="004F6A59" w:rsidRDefault="004F6A59" w:rsidP="00B24D16">
      <w:pPr>
        <w:spacing w:after="0" w:line="480" w:lineRule="auto"/>
        <w:jc w:val="both"/>
        <w:rPr>
          <w:rFonts w:ascii="Cambria Math" w:hAnsi="Cambria Math"/>
          <w:color w:val="00B050"/>
        </w:rPr>
      </w:pPr>
    </w:p>
    <w:p w14:paraId="7C18ABDE" w14:textId="77777777" w:rsidR="004F6A59" w:rsidRDefault="004F6A59" w:rsidP="00B24D16">
      <w:pPr>
        <w:spacing w:after="0" w:line="480" w:lineRule="auto"/>
        <w:jc w:val="both"/>
        <w:rPr>
          <w:rFonts w:ascii="Cambria Math" w:hAnsi="Cambria Math"/>
          <w:color w:val="00B050"/>
        </w:rPr>
      </w:pPr>
    </w:p>
    <w:p w14:paraId="013028BC" w14:textId="77777777" w:rsidR="004F6A59" w:rsidRDefault="004F6A59" w:rsidP="00B24D16">
      <w:pPr>
        <w:spacing w:after="0" w:line="480" w:lineRule="auto"/>
        <w:jc w:val="both"/>
        <w:rPr>
          <w:rFonts w:ascii="Cambria Math" w:hAnsi="Cambria Math"/>
          <w:color w:val="00B050"/>
        </w:rPr>
      </w:pPr>
    </w:p>
    <w:p w14:paraId="2B38751A" w14:textId="77777777" w:rsidR="004F6A59" w:rsidRDefault="004F6A59" w:rsidP="00B24D16">
      <w:pPr>
        <w:spacing w:after="0" w:line="480" w:lineRule="auto"/>
        <w:jc w:val="both"/>
        <w:rPr>
          <w:rFonts w:ascii="Cambria Math" w:hAnsi="Cambria Math"/>
          <w:color w:val="00B050"/>
        </w:rPr>
      </w:pPr>
    </w:p>
    <w:p w14:paraId="2A4A4D47" w14:textId="77777777" w:rsidR="004F6A59" w:rsidRDefault="004F6A59" w:rsidP="00B24D16">
      <w:pPr>
        <w:spacing w:after="0" w:line="480" w:lineRule="auto"/>
        <w:jc w:val="both"/>
        <w:rPr>
          <w:rFonts w:ascii="Cambria Math" w:hAnsi="Cambria Math"/>
          <w:color w:val="00B050"/>
        </w:rPr>
      </w:pPr>
    </w:p>
    <w:p w14:paraId="7A912D01" w14:textId="77777777" w:rsidR="004F6A59" w:rsidRDefault="004F6A59" w:rsidP="00B24D16">
      <w:pPr>
        <w:spacing w:after="0" w:line="480" w:lineRule="auto"/>
        <w:jc w:val="both"/>
        <w:rPr>
          <w:rFonts w:ascii="Cambria Math" w:hAnsi="Cambria Math"/>
          <w:color w:val="00B050"/>
        </w:rPr>
      </w:pPr>
    </w:p>
    <w:p w14:paraId="6411FE5F" w14:textId="77777777" w:rsidR="004F6A59" w:rsidRDefault="004F6A59" w:rsidP="00B24D16">
      <w:pPr>
        <w:spacing w:after="0" w:line="480" w:lineRule="auto"/>
        <w:jc w:val="both"/>
        <w:rPr>
          <w:rFonts w:ascii="Cambria Math" w:hAnsi="Cambria Math"/>
          <w:color w:val="00B050"/>
        </w:rPr>
      </w:pPr>
    </w:p>
    <w:p w14:paraId="34E806BE" w14:textId="77777777" w:rsidR="004F6A59" w:rsidRDefault="004F6A59" w:rsidP="00B24D16">
      <w:pPr>
        <w:spacing w:after="0" w:line="480" w:lineRule="auto"/>
        <w:jc w:val="both"/>
        <w:rPr>
          <w:rFonts w:ascii="Cambria Math" w:hAnsi="Cambria Math"/>
          <w:color w:val="00B050"/>
        </w:rPr>
      </w:pPr>
    </w:p>
    <w:p w14:paraId="0484C065" w14:textId="77777777" w:rsidR="004F6A59" w:rsidRDefault="004F6A59" w:rsidP="00B24D16">
      <w:pPr>
        <w:spacing w:after="0" w:line="480" w:lineRule="auto"/>
        <w:jc w:val="both"/>
        <w:rPr>
          <w:rFonts w:ascii="Cambria Math" w:hAnsi="Cambria Math"/>
          <w:color w:val="00B050"/>
        </w:rPr>
      </w:pPr>
    </w:p>
    <w:p w14:paraId="469536C3" w14:textId="77777777" w:rsidR="004F6A59" w:rsidRDefault="004F6A59" w:rsidP="00B24D16">
      <w:pPr>
        <w:spacing w:after="0" w:line="480" w:lineRule="auto"/>
        <w:jc w:val="both"/>
        <w:rPr>
          <w:rFonts w:ascii="Cambria Math" w:hAnsi="Cambria Math"/>
          <w:color w:val="00B050"/>
        </w:rPr>
      </w:pPr>
    </w:p>
    <w:p w14:paraId="5FDA95D7" w14:textId="77777777" w:rsidR="004F6A59" w:rsidRDefault="004F6A59" w:rsidP="00B24D16">
      <w:pPr>
        <w:spacing w:after="0" w:line="480" w:lineRule="auto"/>
        <w:jc w:val="both"/>
        <w:rPr>
          <w:rFonts w:ascii="Cambria Math" w:hAnsi="Cambria Math"/>
          <w:color w:val="00B050"/>
        </w:rPr>
      </w:pPr>
    </w:p>
    <w:p w14:paraId="095BF9CC" w14:textId="77777777" w:rsidR="00427160" w:rsidRDefault="00427160" w:rsidP="00B24D16">
      <w:pPr>
        <w:spacing w:after="0" w:line="480" w:lineRule="auto"/>
        <w:jc w:val="both"/>
        <w:rPr>
          <w:rFonts w:ascii="Cambria Math" w:hAnsi="Cambria Math"/>
          <w:color w:val="00B050"/>
        </w:rPr>
      </w:pPr>
    </w:p>
    <w:p w14:paraId="09C1AF16" w14:textId="7B89DAFA" w:rsidR="00267631" w:rsidRPr="00427160" w:rsidRDefault="004A0902" w:rsidP="00267631">
      <w:pPr>
        <w:spacing w:after="0" w:line="480" w:lineRule="auto"/>
        <w:rPr>
          <w:rFonts w:ascii="Cambria Math" w:hAnsi="Cambria Math"/>
          <w:b/>
          <w:bCs/>
        </w:rPr>
      </w:pPr>
      <w:r w:rsidRPr="00427160">
        <w:rPr>
          <w:rFonts w:ascii="Cambria Math" w:hAnsi="Cambria Math"/>
          <w:b/>
          <w:bCs/>
        </w:rPr>
        <w:t>Supplementary</w:t>
      </w:r>
      <w:r w:rsidR="00267631" w:rsidRPr="00427160">
        <w:rPr>
          <w:rFonts w:ascii="Cambria Math" w:hAnsi="Cambria Math"/>
          <w:b/>
          <w:bCs/>
        </w:rPr>
        <w:t xml:space="preserve"> references</w:t>
      </w:r>
    </w:p>
    <w:p w14:paraId="4483AA5D" w14:textId="3A855D65" w:rsidR="00953091" w:rsidRPr="00953091" w:rsidRDefault="00760B7A"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E85DA4">
        <w:rPr>
          <w:rFonts w:ascii="Cambria Math" w:hAnsi="Cambria Math"/>
          <w:sz w:val="20"/>
          <w:szCs w:val="20"/>
        </w:rPr>
        <w:fldChar w:fldCharType="begin" w:fldLock="1"/>
      </w:r>
      <w:r w:rsidRPr="00E85DA4">
        <w:rPr>
          <w:rFonts w:ascii="Cambria Math" w:hAnsi="Cambria Math"/>
          <w:sz w:val="20"/>
          <w:szCs w:val="20"/>
        </w:rPr>
        <w:instrText xml:space="preserve">ADDIN Mendeley Bibliography CSL_BIBLIOGRAPHY </w:instrText>
      </w:r>
      <w:r w:rsidRPr="00E85DA4">
        <w:rPr>
          <w:rFonts w:ascii="Cambria Math" w:hAnsi="Cambria Math"/>
          <w:sz w:val="20"/>
          <w:szCs w:val="20"/>
        </w:rPr>
        <w:fldChar w:fldCharType="separate"/>
      </w:r>
      <w:r w:rsidR="00953091" w:rsidRPr="00953091">
        <w:rPr>
          <w:rFonts w:ascii="Cambria Math" w:hAnsi="Cambria Math" w:cs="Times New Roman"/>
          <w:noProof/>
          <w:sz w:val="20"/>
        </w:rPr>
        <w:t xml:space="preserve">1. </w:t>
      </w:r>
      <w:r w:rsidR="00515D2F">
        <w:rPr>
          <w:rFonts w:ascii="Cambria Math" w:hAnsi="Cambria Math" w:cs="Times New Roman"/>
          <w:noProof/>
          <w:sz w:val="20"/>
        </w:rPr>
        <w:tab/>
      </w:r>
      <w:r w:rsidR="00953091" w:rsidRPr="00953091">
        <w:rPr>
          <w:rFonts w:ascii="Cambria Math" w:hAnsi="Cambria Math" w:cs="Times New Roman"/>
          <w:noProof/>
          <w:sz w:val="20"/>
        </w:rPr>
        <w:t>Zar HJ, Barnett W, Myer L, Stein DJ, Nicol MP. Investigating the early-life determinants of illness in Africa: the Drakenstein Child Health Study. Thorax. 2014;0:1–3. doi:10.1136/thoraxjnl-2014-206242.</w:t>
      </w:r>
    </w:p>
    <w:p w14:paraId="0A2B8C87" w14:textId="0F943F6E"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2. </w:t>
      </w:r>
      <w:r w:rsidR="00515D2F">
        <w:rPr>
          <w:rFonts w:ascii="Cambria Math" w:hAnsi="Cambria Math" w:cs="Times New Roman"/>
          <w:noProof/>
          <w:sz w:val="20"/>
        </w:rPr>
        <w:tab/>
      </w:r>
      <w:r w:rsidRPr="00953091">
        <w:rPr>
          <w:rFonts w:ascii="Cambria Math" w:hAnsi="Cambria Math" w:cs="Times New Roman"/>
          <w:noProof/>
          <w:sz w:val="20"/>
        </w:rPr>
        <w:t>Fenton TR, Nasser R, Eliasziw M, Kim JH, Bilan D, Sauve R. Validating the weight gain of preterm infants between the reference growth curve of the fetus and the term infant. BMC Pediatr. 2013;13.</w:t>
      </w:r>
    </w:p>
    <w:p w14:paraId="43BAC93F" w14:textId="6F4A0ABC"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3. </w:t>
      </w:r>
      <w:r w:rsidR="00515D2F">
        <w:rPr>
          <w:rFonts w:ascii="Cambria Math" w:hAnsi="Cambria Math" w:cs="Times New Roman"/>
          <w:noProof/>
          <w:sz w:val="20"/>
        </w:rPr>
        <w:tab/>
      </w:r>
      <w:r w:rsidRPr="00953091">
        <w:rPr>
          <w:rFonts w:ascii="Cambria Math" w:hAnsi="Cambria Math" w:cs="Times New Roman"/>
          <w:noProof/>
          <w:sz w:val="20"/>
        </w:rPr>
        <w:t>Fenton TR, Kim JH. A systematic review and meta-analysis to revise the Fenton growth chart for preterm infants. BMC Pediatr. 2013;13.</w:t>
      </w:r>
    </w:p>
    <w:p w14:paraId="6FC7442F" w14:textId="17CE5C67"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4. </w:t>
      </w:r>
      <w:r w:rsidR="00515D2F">
        <w:rPr>
          <w:rFonts w:ascii="Cambria Math" w:hAnsi="Cambria Math" w:cs="Times New Roman"/>
          <w:noProof/>
          <w:sz w:val="20"/>
        </w:rPr>
        <w:tab/>
      </w:r>
      <w:r w:rsidRPr="00953091">
        <w:rPr>
          <w:rFonts w:ascii="Cambria Math" w:hAnsi="Cambria Math" w:cs="Times New Roman"/>
          <w:noProof/>
          <w:sz w:val="20"/>
        </w:rPr>
        <w:t>Gray DiM, Wedderburn CJ, MacGinty RP, McMillan L, Jacobs C, Stadler JAM, et al. Impact of HIV and antiretroviral drug exposure on lung growth and function over 2 years in an African Birth Cohort. Aids. 2020;34:549–58.</w:t>
      </w:r>
    </w:p>
    <w:p w14:paraId="4A8FB828" w14:textId="170A14BC"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5. </w:t>
      </w:r>
      <w:r w:rsidR="00515D2F">
        <w:rPr>
          <w:rFonts w:ascii="Cambria Math" w:hAnsi="Cambria Math" w:cs="Times New Roman"/>
          <w:noProof/>
          <w:sz w:val="20"/>
        </w:rPr>
        <w:tab/>
      </w:r>
      <w:r w:rsidRPr="00953091">
        <w:rPr>
          <w:rFonts w:ascii="Cambria Math" w:hAnsi="Cambria Math" w:cs="Times New Roman"/>
          <w:noProof/>
          <w:sz w:val="20"/>
        </w:rPr>
        <w:t>Zar HJ, Pellowski JA, Cohen S, Barnett W, Vanker A, Koen N, et al. Maternal health and birth outcomes in a South African birth cohort study. PLoS One. 2019;14:1–16.</w:t>
      </w:r>
    </w:p>
    <w:p w14:paraId="0698C4C1" w14:textId="3C9A3C73"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6. </w:t>
      </w:r>
      <w:r w:rsidR="00515D2F">
        <w:rPr>
          <w:rFonts w:ascii="Cambria Math" w:hAnsi="Cambria Math" w:cs="Times New Roman"/>
          <w:noProof/>
          <w:sz w:val="20"/>
        </w:rPr>
        <w:tab/>
      </w:r>
      <w:r w:rsidRPr="00953091">
        <w:rPr>
          <w:rFonts w:ascii="Cambria Math" w:hAnsi="Cambria Math" w:cs="Times New Roman"/>
          <w:noProof/>
          <w:sz w:val="20"/>
        </w:rPr>
        <w:t>Claassen-Weitz S, Gardner-Lubbe S, Mwaikono KS, du Toit E, Zar HJ, Nicol MP. Optimizing 16S rRNA gene profile analysis from low biomass nasopharyngeal and induced sputum specimens. BMC Microbiol. 2020;20:113.</w:t>
      </w:r>
    </w:p>
    <w:p w14:paraId="2DC0DB02" w14:textId="358BF77A"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7. </w:t>
      </w:r>
      <w:r w:rsidR="00515D2F">
        <w:rPr>
          <w:rFonts w:ascii="Cambria Math" w:hAnsi="Cambria Math" w:cs="Times New Roman"/>
          <w:noProof/>
          <w:sz w:val="20"/>
        </w:rPr>
        <w:tab/>
      </w:r>
      <w:r w:rsidRPr="00953091">
        <w:rPr>
          <w:rFonts w:ascii="Cambria Math" w:hAnsi="Cambria Math" w:cs="Times New Roman"/>
          <w:noProof/>
          <w:sz w:val="20"/>
        </w:rPr>
        <w:t>Bogaert D, Keijser B, Huse S, Rossen J, Veenhoven R, van Gils E, et al. Variability and diversity of nasopharyngeal microbiota in children: A metagenomic analysis. PLoS One. 2011;6.</w:t>
      </w:r>
    </w:p>
    <w:p w14:paraId="5A9EACB9" w14:textId="34DA51A8"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8. </w:t>
      </w:r>
      <w:r w:rsidR="00515D2F">
        <w:rPr>
          <w:rFonts w:ascii="Cambria Math" w:hAnsi="Cambria Math" w:cs="Times New Roman"/>
          <w:noProof/>
          <w:sz w:val="20"/>
        </w:rPr>
        <w:tab/>
      </w:r>
      <w:r w:rsidRPr="00953091">
        <w:rPr>
          <w:rFonts w:ascii="Cambria Math" w:hAnsi="Cambria Math" w:cs="Times New Roman"/>
          <w:noProof/>
          <w:sz w:val="20"/>
        </w:rPr>
        <w:t>Claassen-Weitz S, Gardner-Lubbe S, Nicol P, Botha G, Mounaud S, Shankar J, et al. HIV-exposure, early life feeding practices and delivery mode impacts on faecal bacterial profiles in a South African birth cohort. Sci Rep. 2018;8:1–15. doi:10.1038/s41598-018-22244-6.</w:t>
      </w:r>
    </w:p>
    <w:p w14:paraId="14551C9C" w14:textId="5E23BAF7"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9. </w:t>
      </w:r>
      <w:r w:rsidR="00515D2F">
        <w:rPr>
          <w:rFonts w:ascii="Cambria Math" w:hAnsi="Cambria Math" w:cs="Times New Roman"/>
          <w:noProof/>
          <w:sz w:val="20"/>
        </w:rPr>
        <w:tab/>
      </w:r>
      <w:r w:rsidRPr="00953091">
        <w:rPr>
          <w:rFonts w:ascii="Cambria Math" w:hAnsi="Cambria Math" w:cs="Times New Roman"/>
          <w:noProof/>
          <w:sz w:val="20"/>
        </w:rPr>
        <w:t>Caporaso JG, Lauber CL, Walters WA, Berg-lyons D, Lozupone CA, Turnbaugh PJ, et al. Global patterns of 16S rRNA diversity at a depth of millions of sequences per sample. PNAS. 2010;108 suppl.1:4516–22.</w:t>
      </w:r>
    </w:p>
    <w:p w14:paraId="203759A0" w14:textId="103C8036"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10. </w:t>
      </w:r>
      <w:r w:rsidR="00515D2F">
        <w:rPr>
          <w:rFonts w:ascii="Cambria Math" w:hAnsi="Cambria Math" w:cs="Times New Roman"/>
          <w:noProof/>
          <w:sz w:val="20"/>
        </w:rPr>
        <w:tab/>
      </w:r>
      <w:r w:rsidRPr="00953091">
        <w:rPr>
          <w:rFonts w:ascii="Cambria Math" w:hAnsi="Cambria Math" w:cs="Times New Roman"/>
          <w:noProof/>
          <w:sz w:val="20"/>
        </w:rPr>
        <w:t>Illumina Proprietary. MiSeq ® Reagent Kit v3 Reagent Preparation Guide. 2013; October 2013:1–14. http://supportres.illumina.com/documents/documentation/system_documentation/miseq/miseq-reagent-kit-v3-reagent-prep-guide-15044983-b.pdf.</w:t>
      </w:r>
    </w:p>
    <w:p w14:paraId="06761782" w14:textId="447936DA"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11. </w:t>
      </w:r>
      <w:r w:rsidR="00515D2F">
        <w:rPr>
          <w:rFonts w:ascii="Cambria Math" w:hAnsi="Cambria Math" w:cs="Times New Roman"/>
          <w:noProof/>
          <w:sz w:val="20"/>
        </w:rPr>
        <w:tab/>
      </w:r>
      <w:r w:rsidRPr="00953091">
        <w:rPr>
          <w:rFonts w:ascii="Cambria Math" w:hAnsi="Cambria Math" w:cs="Times New Roman"/>
          <w:noProof/>
          <w:sz w:val="20"/>
        </w:rPr>
        <w:t>Illumina Proprietary. MiSeq ® System User Guide. 2014; January:1–94. http://supportres.illumina.com/documents/documentation/system_documentation/miseq/miseq-system-user-guide-15027617-n.pdf.</w:t>
      </w:r>
    </w:p>
    <w:p w14:paraId="7B709B88" w14:textId="1C0147D7"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12. </w:t>
      </w:r>
      <w:r w:rsidR="00515D2F">
        <w:rPr>
          <w:rFonts w:ascii="Cambria Math" w:hAnsi="Cambria Math" w:cs="Times New Roman"/>
          <w:noProof/>
          <w:sz w:val="20"/>
        </w:rPr>
        <w:tab/>
      </w:r>
      <w:r w:rsidRPr="00953091">
        <w:rPr>
          <w:rFonts w:ascii="Cambria Math" w:hAnsi="Cambria Math" w:cs="Times New Roman"/>
          <w:noProof/>
          <w:sz w:val="20"/>
        </w:rPr>
        <w:t>Andrews S. FastQC: a quality control tool for high throughput sequence data. 2010. http://www.bioinformatics.babraham.ac.uk/projects/fastqc.</w:t>
      </w:r>
    </w:p>
    <w:p w14:paraId="2A0BB149" w14:textId="487C756C"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13. </w:t>
      </w:r>
      <w:r w:rsidR="00515D2F">
        <w:rPr>
          <w:rFonts w:ascii="Cambria Math" w:hAnsi="Cambria Math" w:cs="Times New Roman"/>
          <w:noProof/>
          <w:sz w:val="20"/>
        </w:rPr>
        <w:tab/>
      </w:r>
      <w:r w:rsidRPr="00953091">
        <w:rPr>
          <w:rFonts w:ascii="Cambria Math" w:hAnsi="Cambria Math" w:cs="Times New Roman"/>
          <w:noProof/>
          <w:sz w:val="20"/>
        </w:rPr>
        <w:t>Ewels P, Magnusson M, Lundin S, Käller M. MultiQC: Summarize analysis results for multiple tools and samples in a single report. Bioinformatics. 2016;32:3047–8.</w:t>
      </w:r>
    </w:p>
    <w:p w14:paraId="1D9D012F" w14:textId="36EC96D7"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14. </w:t>
      </w:r>
      <w:r w:rsidR="00515D2F">
        <w:rPr>
          <w:rFonts w:ascii="Cambria Math" w:hAnsi="Cambria Math" w:cs="Times New Roman"/>
          <w:noProof/>
          <w:sz w:val="20"/>
        </w:rPr>
        <w:tab/>
      </w:r>
      <w:r w:rsidRPr="00953091">
        <w:rPr>
          <w:rFonts w:ascii="Cambria Math" w:hAnsi="Cambria Math" w:cs="Times New Roman"/>
          <w:noProof/>
          <w:sz w:val="20"/>
        </w:rPr>
        <w:t>Callahan BJ, McMurdie PJ, Rosen MJ, Han AW, Johnson, Amy Jo A Holmes SP. DADA2: High resolution sample inference from Illumina amplicon data. Nat Methods. 2016;13:581–3.</w:t>
      </w:r>
    </w:p>
    <w:p w14:paraId="2B431C60" w14:textId="6E19EACA"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15. </w:t>
      </w:r>
      <w:r w:rsidR="00515D2F">
        <w:rPr>
          <w:rFonts w:ascii="Cambria Math" w:hAnsi="Cambria Math" w:cs="Times New Roman"/>
          <w:noProof/>
          <w:sz w:val="20"/>
        </w:rPr>
        <w:tab/>
      </w:r>
      <w:r w:rsidRPr="00953091">
        <w:rPr>
          <w:rFonts w:ascii="Cambria Math" w:hAnsi="Cambria Math" w:cs="Times New Roman"/>
          <w:noProof/>
          <w:sz w:val="20"/>
        </w:rPr>
        <w:t>Tommaso P Di, Chatzou M, Floden EW, Barja PP, Palumbo E, Notredame C. Nextflow enables reproducible computational workflows. Nat Biotechnol. 2017;35:316–9.</w:t>
      </w:r>
    </w:p>
    <w:p w14:paraId="48A46079" w14:textId="5C3AE3CD"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16. </w:t>
      </w:r>
      <w:r w:rsidR="00515D2F">
        <w:rPr>
          <w:rFonts w:ascii="Cambria Math" w:hAnsi="Cambria Math" w:cs="Times New Roman"/>
          <w:noProof/>
          <w:sz w:val="20"/>
        </w:rPr>
        <w:tab/>
      </w:r>
      <w:r w:rsidRPr="00953091">
        <w:rPr>
          <w:rFonts w:ascii="Cambria Math" w:hAnsi="Cambria Math" w:cs="Times New Roman"/>
          <w:noProof/>
          <w:sz w:val="20"/>
        </w:rPr>
        <w:t>Cole JR, Wang Q, Fish JA, Chai B, McGarrell DM, Sun Y, et al. Ribosomal Database Project: Data and tools for high throughput rRNA analysis. Nucleic Acids Res. 2014;42:633–42.</w:t>
      </w:r>
    </w:p>
    <w:p w14:paraId="6515D460" w14:textId="1FAB9A66"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17. </w:t>
      </w:r>
      <w:r w:rsidR="00515D2F">
        <w:rPr>
          <w:rFonts w:ascii="Cambria Math" w:hAnsi="Cambria Math" w:cs="Times New Roman"/>
          <w:noProof/>
          <w:sz w:val="20"/>
        </w:rPr>
        <w:tab/>
      </w:r>
      <w:r w:rsidRPr="00953091">
        <w:rPr>
          <w:rFonts w:ascii="Cambria Math" w:hAnsi="Cambria Math" w:cs="Times New Roman"/>
          <w:noProof/>
          <w:sz w:val="20"/>
        </w:rPr>
        <w:t>Callahan BJ. RDP taxonomic training data formatted for DADA2 (RDP trainset 16/release 11.5). Zenodo. 2017. https://zenodo.org/record/801828#.X7VWKs7itdg.</w:t>
      </w:r>
    </w:p>
    <w:p w14:paraId="11815F96" w14:textId="59C98FCA"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18. </w:t>
      </w:r>
      <w:r w:rsidR="00515D2F">
        <w:rPr>
          <w:rFonts w:ascii="Cambria Math" w:hAnsi="Cambria Math" w:cs="Times New Roman"/>
          <w:noProof/>
          <w:sz w:val="20"/>
        </w:rPr>
        <w:tab/>
      </w:r>
      <w:r w:rsidRPr="00953091">
        <w:rPr>
          <w:rFonts w:ascii="Cambria Math" w:hAnsi="Cambria Math" w:cs="Times New Roman"/>
          <w:noProof/>
          <w:sz w:val="20"/>
        </w:rPr>
        <w:t>Quast C, Pruesse E, Yilmaz P, Gerken J, Schweer T, Yarza P, et al. The SILVA ribosomal RNA gene database project: improved data processing and web-based tools. Nucleic Acids Res. 2013;41 Database issue:D590-6. doi:10.1093/nar/gks1219.</w:t>
      </w:r>
    </w:p>
    <w:p w14:paraId="2B3CC8DF" w14:textId="204CB216"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19. </w:t>
      </w:r>
      <w:r w:rsidR="00515D2F">
        <w:rPr>
          <w:rFonts w:ascii="Cambria Math" w:hAnsi="Cambria Math" w:cs="Times New Roman"/>
          <w:noProof/>
          <w:sz w:val="20"/>
        </w:rPr>
        <w:tab/>
      </w:r>
      <w:r w:rsidRPr="00953091">
        <w:rPr>
          <w:rFonts w:ascii="Cambria Math" w:hAnsi="Cambria Math" w:cs="Times New Roman"/>
          <w:noProof/>
          <w:sz w:val="20"/>
        </w:rPr>
        <w:t>R Core Team. R Foundation for Statistical Computing. R: A language and environment for statistical computing. 2018. https://www.r-project.org/.</w:t>
      </w:r>
    </w:p>
    <w:p w14:paraId="55F2E282" w14:textId="3B6F5C1B" w:rsidR="00953091" w:rsidRPr="00953091" w:rsidRDefault="00953091" w:rsidP="00515D2F">
      <w:pPr>
        <w:widowControl w:val="0"/>
        <w:autoSpaceDE w:val="0"/>
        <w:autoSpaceDN w:val="0"/>
        <w:adjustRightInd w:val="0"/>
        <w:spacing w:after="0" w:line="240" w:lineRule="auto"/>
        <w:ind w:left="426" w:hanging="426"/>
        <w:rPr>
          <w:rFonts w:ascii="Cambria Math" w:hAnsi="Cambria Math" w:cs="Times New Roman"/>
          <w:noProof/>
          <w:sz w:val="20"/>
        </w:rPr>
      </w:pPr>
      <w:r w:rsidRPr="00953091">
        <w:rPr>
          <w:rFonts w:ascii="Cambria Math" w:hAnsi="Cambria Math" w:cs="Times New Roman"/>
          <w:noProof/>
          <w:sz w:val="20"/>
        </w:rPr>
        <w:t xml:space="preserve">20. </w:t>
      </w:r>
      <w:r w:rsidR="00515D2F">
        <w:rPr>
          <w:rFonts w:ascii="Cambria Math" w:hAnsi="Cambria Math" w:cs="Times New Roman"/>
          <w:noProof/>
          <w:sz w:val="20"/>
        </w:rPr>
        <w:tab/>
      </w:r>
      <w:r w:rsidRPr="00953091">
        <w:rPr>
          <w:rFonts w:ascii="Cambria Math" w:hAnsi="Cambria Math" w:cs="Times New Roman"/>
          <w:noProof/>
          <w:sz w:val="20"/>
        </w:rPr>
        <w:t>RStudio Team. RStudio: Integrated development environment for R. 2021. http://www.rstudio.org/.</w:t>
      </w:r>
    </w:p>
    <w:p w14:paraId="61E88AB6" w14:textId="69414073" w:rsidR="00953091" w:rsidRPr="00953091" w:rsidRDefault="00953091" w:rsidP="00515D2F">
      <w:pPr>
        <w:widowControl w:val="0"/>
        <w:autoSpaceDE w:val="0"/>
        <w:autoSpaceDN w:val="0"/>
        <w:adjustRightInd w:val="0"/>
        <w:spacing w:after="0" w:line="240" w:lineRule="auto"/>
        <w:ind w:left="426" w:hanging="426"/>
        <w:rPr>
          <w:rFonts w:ascii="Cambria Math" w:hAnsi="Cambria Math"/>
          <w:noProof/>
          <w:sz w:val="20"/>
        </w:rPr>
      </w:pPr>
      <w:r w:rsidRPr="00953091">
        <w:rPr>
          <w:rFonts w:ascii="Cambria Math" w:hAnsi="Cambria Math" w:cs="Times New Roman"/>
          <w:noProof/>
          <w:sz w:val="20"/>
        </w:rPr>
        <w:t xml:space="preserve">21. </w:t>
      </w:r>
      <w:r w:rsidR="00515D2F">
        <w:rPr>
          <w:rFonts w:ascii="Cambria Math" w:hAnsi="Cambria Math" w:cs="Times New Roman"/>
          <w:noProof/>
          <w:sz w:val="20"/>
        </w:rPr>
        <w:tab/>
      </w:r>
      <w:r w:rsidRPr="00953091">
        <w:rPr>
          <w:rFonts w:ascii="Cambria Math" w:hAnsi="Cambria Math" w:cs="Times New Roman"/>
          <w:noProof/>
          <w:sz w:val="20"/>
        </w:rPr>
        <w:t>Davis NM, Proctor D, Holmes SP, Relman DA, Callahan BJ. Simple statistical identification and removal of contaminant sequences in marker-gene and metagenomics data. bioRxiv. 2017;:221499. doi:10.1101/221499.</w:t>
      </w:r>
    </w:p>
    <w:p w14:paraId="33E0CA96" w14:textId="60476885" w:rsidR="004326DA" w:rsidRPr="004326DA" w:rsidRDefault="00760B7A" w:rsidP="00515D2F">
      <w:pPr>
        <w:spacing w:after="0" w:line="480" w:lineRule="auto"/>
        <w:ind w:left="426" w:hanging="426"/>
        <w:jc w:val="both"/>
        <w:rPr>
          <w:rFonts w:ascii="Cambria Math" w:hAnsi="Cambria Math"/>
        </w:rPr>
      </w:pPr>
      <w:r w:rsidRPr="00E85DA4">
        <w:rPr>
          <w:rFonts w:ascii="Cambria Math" w:hAnsi="Cambria Math"/>
          <w:sz w:val="20"/>
          <w:szCs w:val="20"/>
        </w:rPr>
        <w:fldChar w:fldCharType="end"/>
      </w:r>
    </w:p>
    <w:sectPr w:rsidR="004326DA" w:rsidRPr="004326DA" w:rsidSect="00916095">
      <w:footerReference w:type="default" r:id="rId31"/>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188A5E" w14:textId="77777777" w:rsidR="00916095" w:rsidRDefault="00916095" w:rsidP="00A210F5">
      <w:pPr>
        <w:spacing w:after="0" w:line="240" w:lineRule="auto"/>
      </w:pPr>
      <w:r>
        <w:separator/>
      </w:r>
    </w:p>
  </w:endnote>
  <w:endnote w:type="continuationSeparator" w:id="0">
    <w:p w14:paraId="11ADAA57" w14:textId="77777777" w:rsidR="00916095" w:rsidRDefault="00916095" w:rsidP="00A21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4112211"/>
      <w:docPartObj>
        <w:docPartGallery w:val="Page Numbers (Bottom of Page)"/>
        <w:docPartUnique/>
      </w:docPartObj>
    </w:sdtPr>
    <w:sdtEndPr>
      <w:rPr>
        <w:noProof/>
      </w:rPr>
    </w:sdtEndPr>
    <w:sdtContent>
      <w:p w14:paraId="0687556D" w14:textId="77777777" w:rsidR="009A11C2" w:rsidRDefault="009A11C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E4E090" w14:textId="77777777" w:rsidR="009A11C2" w:rsidRDefault="009A11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0631894"/>
      <w:docPartObj>
        <w:docPartGallery w:val="Page Numbers (Bottom of Page)"/>
        <w:docPartUnique/>
      </w:docPartObj>
    </w:sdtPr>
    <w:sdtEndPr>
      <w:rPr>
        <w:noProof/>
      </w:rPr>
    </w:sdtEndPr>
    <w:sdtContent>
      <w:p w14:paraId="3AA78049" w14:textId="2EBC1FC1" w:rsidR="00A210F5" w:rsidRDefault="00A210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F18CD6" w14:textId="77777777" w:rsidR="00A210F5" w:rsidRDefault="00A210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2117BE" w14:textId="77777777" w:rsidR="00916095" w:rsidRDefault="00916095" w:rsidP="00A210F5">
      <w:pPr>
        <w:spacing w:after="0" w:line="240" w:lineRule="auto"/>
      </w:pPr>
      <w:r>
        <w:separator/>
      </w:r>
    </w:p>
  </w:footnote>
  <w:footnote w:type="continuationSeparator" w:id="0">
    <w:p w14:paraId="19666599" w14:textId="77777777" w:rsidR="00916095" w:rsidRDefault="00916095" w:rsidP="00A210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63D2D"/>
    <w:multiLevelType w:val="hybridMultilevel"/>
    <w:tmpl w:val="3050D44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AB502D3"/>
    <w:multiLevelType w:val="hybridMultilevel"/>
    <w:tmpl w:val="8B9685F6"/>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E0F7E03"/>
    <w:multiLevelType w:val="hybridMultilevel"/>
    <w:tmpl w:val="2C762BAA"/>
    <w:lvl w:ilvl="0" w:tplc="C7A21A08">
      <w:numFmt w:val="bullet"/>
      <w:lvlText w:val="-"/>
      <w:lvlJc w:val="left"/>
      <w:pPr>
        <w:ind w:left="786" w:hanging="360"/>
      </w:pPr>
      <w:rPr>
        <w:rFonts w:ascii="Cambria Math" w:eastAsia="SimSun" w:hAnsi="Cambria Math" w:cstheme="minorBidi"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3" w15:restartNumberingAfterBreak="0">
    <w:nsid w:val="109B4BFE"/>
    <w:multiLevelType w:val="hybridMultilevel"/>
    <w:tmpl w:val="3FA2746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56718B0"/>
    <w:multiLevelType w:val="hybridMultilevel"/>
    <w:tmpl w:val="AA482C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A1E7E72"/>
    <w:multiLevelType w:val="hybridMultilevel"/>
    <w:tmpl w:val="1480EA62"/>
    <w:lvl w:ilvl="0" w:tplc="9C8E856C">
      <w:numFmt w:val="bullet"/>
      <w:lvlText w:val="-"/>
      <w:lvlJc w:val="left"/>
      <w:pPr>
        <w:ind w:left="415" w:hanging="360"/>
      </w:pPr>
      <w:rPr>
        <w:rFonts w:ascii="Times New Roman" w:eastAsiaTheme="minorHAnsi" w:hAnsi="Times New Roman" w:cs="Times New Roman" w:hint="default"/>
      </w:rPr>
    </w:lvl>
    <w:lvl w:ilvl="1" w:tplc="1C090003" w:tentative="1">
      <w:start w:val="1"/>
      <w:numFmt w:val="bullet"/>
      <w:lvlText w:val="o"/>
      <w:lvlJc w:val="left"/>
      <w:pPr>
        <w:ind w:left="1135" w:hanging="360"/>
      </w:pPr>
      <w:rPr>
        <w:rFonts w:ascii="Courier New" w:hAnsi="Courier New" w:cs="Courier New" w:hint="default"/>
      </w:rPr>
    </w:lvl>
    <w:lvl w:ilvl="2" w:tplc="1C090005" w:tentative="1">
      <w:start w:val="1"/>
      <w:numFmt w:val="bullet"/>
      <w:lvlText w:val=""/>
      <w:lvlJc w:val="left"/>
      <w:pPr>
        <w:ind w:left="1855" w:hanging="360"/>
      </w:pPr>
      <w:rPr>
        <w:rFonts w:ascii="Wingdings" w:hAnsi="Wingdings" w:hint="default"/>
      </w:rPr>
    </w:lvl>
    <w:lvl w:ilvl="3" w:tplc="1C090001" w:tentative="1">
      <w:start w:val="1"/>
      <w:numFmt w:val="bullet"/>
      <w:lvlText w:val=""/>
      <w:lvlJc w:val="left"/>
      <w:pPr>
        <w:ind w:left="2575" w:hanging="360"/>
      </w:pPr>
      <w:rPr>
        <w:rFonts w:ascii="Symbol" w:hAnsi="Symbol" w:hint="default"/>
      </w:rPr>
    </w:lvl>
    <w:lvl w:ilvl="4" w:tplc="1C090003" w:tentative="1">
      <w:start w:val="1"/>
      <w:numFmt w:val="bullet"/>
      <w:lvlText w:val="o"/>
      <w:lvlJc w:val="left"/>
      <w:pPr>
        <w:ind w:left="3295" w:hanging="360"/>
      </w:pPr>
      <w:rPr>
        <w:rFonts w:ascii="Courier New" w:hAnsi="Courier New" w:cs="Courier New" w:hint="default"/>
      </w:rPr>
    </w:lvl>
    <w:lvl w:ilvl="5" w:tplc="1C090005" w:tentative="1">
      <w:start w:val="1"/>
      <w:numFmt w:val="bullet"/>
      <w:lvlText w:val=""/>
      <w:lvlJc w:val="left"/>
      <w:pPr>
        <w:ind w:left="4015" w:hanging="360"/>
      </w:pPr>
      <w:rPr>
        <w:rFonts w:ascii="Wingdings" w:hAnsi="Wingdings" w:hint="default"/>
      </w:rPr>
    </w:lvl>
    <w:lvl w:ilvl="6" w:tplc="1C090001" w:tentative="1">
      <w:start w:val="1"/>
      <w:numFmt w:val="bullet"/>
      <w:lvlText w:val=""/>
      <w:lvlJc w:val="left"/>
      <w:pPr>
        <w:ind w:left="4735" w:hanging="360"/>
      </w:pPr>
      <w:rPr>
        <w:rFonts w:ascii="Symbol" w:hAnsi="Symbol" w:hint="default"/>
      </w:rPr>
    </w:lvl>
    <w:lvl w:ilvl="7" w:tplc="1C090003" w:tentative="1">
      <w:start w:val="1"/>
      <w:numFmt w:val="bullet"/>
      <w:lvlText w:val="o"/>
      <w:lvlJc w:val="left"/>
      <w:pPr>
        <w:ind w:left="5455" w:hanging="360"/>
      </w:pPr>
      <w:rPr>
        <w:rFonts w:ascii="Courier New" w:hAnsi="Courier New" w:cs="Courier New" w:hint="default"/>
      </w:rPr>
    </w:lvl>
    <w:lvl w:ilvl="8" w:tplc="1C090005" w:tentative="1">
      <w:start w:val="1"/>
      <w:numFmt w:val="bullet"/>
      <w:lvlText w:val=""/>
      <w:lvlJc w:val="left"/>
      <w:pPr>
        <w:ind w:left="6175" w:hanging="360"/>
      </w:pPr>
      <w:rPr>
        <w:rFonts w:ascii="Wingdings" w:hAnsi="Wingdings" w:hint="default"/>
      </w:rPr>
    </w:lvl>
  </w:abstractNum>
  <w:abstractNum w:abstractNumId="6" w15:restartNumberingAfterBreak="0">
    <w:nsid w:val="2A2B5C09"/>
    <w:multiLevelType w:val="hybridMultilevel"/>
    <w:tmpl w:val="F2D0949E"/>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2B4C3ED4"/>
    <w:multiLevelType w:val="hybridMultilevel"/>
    <w:tmpl w:val="9A505792"/>
    <w:lvl w:ilvl="0" w:tplc="FFFFFFFF">
      <w:start w:val="1"/>
      <w:numFmt w:val="decimal"/>
      <w:lvlText w:val="%1."/>
      <w:lvlJc w:val="left"/>
      <w:pPr>
        <w:ind w:left="1004" w:hanging="360"/>
      </w:p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8" w15:restartNumberingAfterBreak="0">
    <w:nsid w:val="326C1616"/>
    <w:multiLevelType w:val="hybridMultilevel"/>
    <w:tmpl w:val="E55C83E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D547175"/>
    <w:multiLevelType w:val="hybridMultilevel"/>
    <w:tmpl w:val="CD56DCCE"/>
    <w:lvl w:ilvl="0" w:tplc="C51C5A16">
      <w:start w:val="1"/>
      <w:numFmt w:val="bullet"/>
      <w:lvlText w:val=""/>
      <w:lvlJc w:val="left"/>
      <w:pPr>
        <w:ind w:left="1713" w:hanging="360"/>
      </w:pPr>
      <w:rPr>
        <w:rFonts w:ascii="Symbol" w:hAnsi="Symbol" w:hint="default"/>
      </w:rPr>
    </w:lvl>
    <w:lvl w:ilvl="1" w:tplc="1C090003" w:tentative="1">
      <w:start w:val="1"/>
      <w:numFmt w:val="bullet"/>
      <w:lvlText w:val="o"/>
      <w:lvlJc w:val="left"/>
      <w:pPr>
        <w:ind w:left="2433" w:hanging="360"/>
      </w:pPr>
      <w:rPr>
        <w:rFonts w:ascii="Courier New" w:hAnsi="Courier New" w:cs="Courier New" w:hint="default"/>
      </w:rPr>
    </w:lvl>
    <w:lvl w:ilvl="2" w:tplc="1C090005" w:tentative="1">
      <w:start w:val="1"/>
      <w:numFmt w:val="bullet"/>
      <w:lvlText w:val=""/>
      <w:lvlJc w:val="left"/>
      <w:pPr>
        <w:ind w:left="3153" w:hanging="360"/>
      </w:pPr>
      <w:rPr>
        <w:rFonts w:ascii="Wingdings" w:hAnsi="Wingdings" w:hint="default"/>
      </w:rPr>
    </w:lvl>
    <w:lvl w:ilvl="3" w:tplc="1C090001" w:tentative="1">
      <w:start w:val="1"/>
      <w:numFmt w:val="bullet"/>
      <w:lvlText w:val=""/>
      <w:lvlJc w:val="left"/>
      <w:pPr>
        <w:ind w:left="3873" w:hanging="360"/>
      </w:pPr>
      <w:rPr>
        <w:rFonts w:ascii="Symbol" w:hAnsi="Symbol" w:hint="default"/>
      </w:rPr>
    </w:lvl>
    <w:lvl w:ilvl="4" w:tplc="1C090003" w:tentative="1">
      <w:start w:val="1"/>
      <w:numFmt w:val="bullet"/>
      <w:lvlText w:val="o"/>
      <w:lvlJc w:val="left"/>
      <w:pPr>
        <w:ind w:left="4593" w:hanging="360"/>
      </w:pPr>
      <w:rPr>
        <w:rFonts w:ascii="Courier New" w:hAnsi="Courier New" w:cs="Courier New" w:hint="default"/>
      </w:rPr>
    </w:lvl>
    <w:lvl w:ilvl="5" w:tplc="1C090005" w:tentative="1">
      <w:start w:val="1"/>
      <w:numFmt w:val="bullet"/>
      <w:lvlText w:val=""/>
      <w:lvlJc w:val="left"/>
      <w:pPr>
        <w:ind w:left="5313" w:hanging="360"/>
      </w:pPr>
      <w:rPr>
        <w:rFonts w:ascii="Wingdings" w:hAnsi="Wingdings" w:hint="default"/>
      </w:rPr>
    </w:lvl>
    <w:lvl w:ilvl="6" w:tplc="1C090001" w:tentative="1">
      <w:start w:val="1"/>
      <w:numFmt w:val="bullet"/>
      <w:lvlText w:val=""/>
      <w:lvlJc w:val="left"/>
      <w:pPr>
        <w:ind w:left="6033" w:hanging="360"/>
      </w:pPr>
      <w:rPr>
        <w:rFonts w:ascii="Symbol" w:hAnsi="Symbol" w:hint="default"/>
      </w:rPr>
    </w:lvl>
    <w:lvl w:ilvl="7" w:tplc="1C090003" w:tentative="1">
      <w:start w:val="1"/>
      <w:numFmt w:val="bullet"/>
      <w:lvlText w:val="o"/>
      <w:lvlJc w:val="left"/>
      <w:pPr>
        <w:ind w:left="6753" w:hanging="360"/>
      </w:pPr>
      <w:rPr>
        <w:rFonts w:ascii="Courier New" w:hAnsi="Courier New" w:cs="Courier New" w:hint="default"/>
      </w:rPr>
    </w:lvl>
    <w:lvl w:ilvl="8" w:tplc="1C090005" w:tentative="1">
      <w:start w:val="1"/>
      <w:numFmt w:val="bullet"/>
      <w:lvlText w:val=""/>
      <w:lvlJc w:val="left"/>
      <w:pPr>
        <w:ind w:left="7473" w:hanging="360"/>
      </w:pPr>
      <w:rPr>
        <w:rFonts w:ascii="Wingdings" w:hAnsi="Wingdings" w:hint="default"/>
      </w:rPr>
    </w:lvl>
  </w:abstractNum>
  <w:abstractNum w:abstractNumId="10" w15:restartNumberingAfterBreak="0">
    <w:nsid w:val="43666632"/>
    <w:multiLevelType w:val="hybridMultilevel"/>
    <w:tmpl w:val="ABA08D84"/>
    <w:lvl w:ilvl="0" w:tplc="04090003">
      <w:start w:val="1"/>
      <w:numFmt w:val="bullet"/>
      <w:lvlText w:val="o"/>
      <w:lvlJc w:val="left"/>
      <w:pPr>
        <w:ind w:left="1287" w:hanging="360"/>
      </w:pPr>
      <w:rPr>
        <w:rFonts w:ascii="Courier New" w:hAnsi="Courier New"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11" w15:restartNumberingAfterBreak="0">
    <w:nsid w:val="53D37A57"/>
    <w:multiLevelType w:val="hybridMultilevel"/>
    <w:tmpl w:val="4172487C"/>
    <w:lvl w:ilvl="0" w:tplc="AD7E5E04">
      <w:start w:val="8"/>
      <w:numFmt w:val="bullet"/>
      <w:lvlText w:val=""/>
      <w:lvlJc w:val="left"/>
      <w:pPr>
        <w:ind w:left="720" w:hanging="360"/>
      </w:pPr>
      <w:rPr>
        <w:rFonts w:ascii="Symbol" w:eastAsiaTheme="minorHAnsi" w:hAnsi="Symbol"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608479B1"/>
    <w:multiLevelType w:val="hybridMultilevel"/>
    <w:tmpl w:val="A6FEDB84"/>
    <w:lvl w:ilvl="0" w:tplc="C51C5A16">
      <w:start w:val="1"/>
      <w:numFmt w:val="bullet"/>
      <w:lvlText w:val=""/>
      <w:lvlJc w:val="left"/>
      <w:pPr>
        <w:ind w:left="1713" w:hanging="360"/>
      </w:pPr>
      <w:rPr>
        <w:rFonts w:ascii="Symbol" w:hAnsi="Symbol" w:hint="default"/>
      </w:rPr>
    </w:lvl>
    <w:lvl w:ilvl="1" w:tplc="1C090003" w:tentative="1">
      <w:start w:val="1"/>
      <w:numFmt w:val="bullet"/>
      <w:lvlText w:val="o"/>
      <w:lvlJc w:val="left"/>
      <w:pPr>
        <w:ind w:left="2433" w:hanging="360"/>
      </w:pPr>
      <w:rPr>
        <w:rFonts w:ascii="Courier New" w:hAnsi="Courier New" w:cs="Courier New" w:hint="default"/>
      </w:rPr>
    </w:lvl>
    <w:lvl w:ilvl="2" w:tplc="1C090005" w:tentative="1">
      <w:start w:val="1"/>
      <w:numFmt w:val="bullet"/>
      <w:lvlText w:val=""/>
      <w:lvlJc w:val="left"/>
      <w:pPr>
        <w:ind w:left="3153" w:hanging="360"/>
      </w:pPr>
      <w:rPr>
        <w:rFonts w:ascii="Wingdings" w:hAnsi="Wingdings" w:hint="default"/>
      </w:rPr>
    </w:lvl>
    <w:lvl w:ilvl="3" w:tplc="1C090001" w:tentative="1">
      <w:start w:val="1"/>
      <w:numFmt w:val="bullet"/>
      <w:lvlText w:val=""/>
      <w:lvlJc w:val="left"/>
      <w:pPr>
        <w:ind w:left="3873" w:hanging="360"/>
      </w:pPr>
      <w:rPr>
        <w:rFonts w:ascii="Symbol" w:hAnsi="Symbol" w:hint="default"/>
      </w:rPr>
    </w:lvl>
    <w:lvl w:ilvl="4" w:tplc="1C090003" w:tentative="1">
      <w:start w:val="1"/>
      <w:numFmt w:val="bullet"/>
      <w:lvlText w:val="o"/>
      <w:lvlJc w:val="left"/>
      <w:pPr>
        <w:ind w:left="4593" w:hanging="360"/>
      </w:pPr>
      <w:rPr>
        <w:rFonts w:ascii="Courier New" w:hAnsi="Courier New" w:cs="Courier New" w:hint="default"/>
      </w:rPr>
    </w:lvl>
    <w:lvl w:ilvl="5" w:tplc="1C090005" w:tentative="1">
      <w:start w:val="1"/>
      <w:numFmt w:val="bullet"/>
      <w:lvlText w:val=""/>
      <w:lvlJc w:val="left"/>
      <w:pPr>
        <w:ind w:left="5313" w:hanging="360"/>
      </w:pPr>
      <w:rPr>
        <w:rFonts w:ascii="Wingdings" w:hAnsi="Wingdings" w:hint="default"/>
      </w:rPr>
    </w:lvl>
    <w:lvl w:ilvl="6" w:tplc="1C090001" w:tentative="1">
      <w:start w:val="1"/>
      <w:numFmt w:val="bullet"/>
      <w:lvlText w:val=""/>
      <w:lvlJc w:val="left"/>
      <w:pPr>
        <w:ind w:left="6033" w:hanging="360"/>
      </w:pPr>
      <w:rPr>
        <w:rFonts w:ascii="Symbol" w:hAnsi="Symbol" w:hint="default"/>
      </w:rPr>
    </w:lvl>
    <w:lvl w:ilvl="7" w:tplc="1C090003" w:tentative="1">
      <w:start w:val="1"/>
      <w:numFmt w:val="bullet"/>
      <w:lvlText w:val="o"/>
      <w:lvlJc w:val="left"/>
      <w:pPr>
        <w:ind w:left="6753" w:hanging="360"/>
      </w:pPr>
      <w:rPr>
        <w:rFonts w:ascii="Courier New" w:hAnsi="Courier New" w:cs="Courier New" w:hint="default"/>
      </w:rPr>
    </w:lvl>
    <w:lvl w:ilvl="8" w:tplc="1C090005" w:tentative="1">
      <w:start w:val="1"/>
      <w:numFmt w:val="bullet"/>
      <w:lvlText w:val=""/>
      <w:lvlJc w:val="left"/>
      <w:pPr>
        <w:ind w:left="7473" w:hanging="360"/>
      </w:pPr>
      <w:rPr>
        <w:rFonts w:ascii="Wingdings" w:hAnsi="Wingdings" w:hint="default"/>
      </w:rPr>
    </w:lvl>
  </w:abstractNum>
  <w:abstractNum w:abstractNumId="13" w15:restartNumberingAfterBreak="0">
    <w:nsid w:val="61913B15"/>
    <w:multiLevelType w:val="multilevel"/>
    <w:tmpl w:val="A190B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432121"/>
    <w:multiLevelType w:val="hybridMultilevel"/>
    <w:tmpl w:val="F2F64EFC"/>
    <w:lvl w:ilvl="0" w:tplc="1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71B44643"/>
    <w:multiLevelType w:val="hybridMultilevel"/>
    <w:tmpl w:val="5E86AE9A"/>
    <w:lvl w:ilvl="0" w:tplc="1C09000F">
      <w:start w:val="1"/>
      <w:numFmt w:val="decimal"/>
      <w:lvlText w:val="%1."/>
      <w:lvlJc w:val="left"/>
      <w:pPr>
        <w:ind w:left="1004" w:hanging="360"/>
      </w:pPr>
    </w:lvl>
    <w:lvl w:ilvl="1" w:tplc="1C090019" w:tentative="1">
      <w:start w:val="1"/>
      <w:numFmt w:val="lowerLetter"/>
      <w:lvlText w:val="%2."/>
      <w:lvlJc w:val="left"/>
      <w:pPr>
        <w:ind w:left="1724" w:hanging="360"/>
      </w:pPr>
    </w:lvl>
    <w:lvl w:ilvl="2" w:tplc="1C09001B" w:tentative="1">
      <w:start w:val="1"/>
      <w:numFmt w:val="lowerRoman"/>
      <w:lvlText w:val="%3."/>
      <w:lvlJc w:val="right"/>
      <w:pPr>
        <w:ind w:left="2444" w:hanging="180"/>
      </w:pPr>
    </w:lvl>
    <w:lvl w:ilvl="3" w:tplc="1C09000F" w:tentative="1">
      <w:start w:val="1"/>
      <w:numFmt w:val="decimal"/>
      <w:lvlText w:val="%4."/>
      <w:lvlJc w:val="left"/>
      <w:pPr>
        <w:ind w:left="3164" w:hanging="360"/>
      </w:pPr>
    </w:lvl>
    <w:lvl w:ilvl="4" w:tplc="1C090019" w:tentative="1">
      <w:start w:val="1"/>
      <w:numFmt w:val="lowerLetter"/>
      <w:lvlText w:val="%5."/>
      <w:lvlJc w:val="left"/>
      <w:pPr>
        <w:ind w:left="3884" w:hanging="360"/>
      </w:pPr>
    </w:lvl>
    <w:lvl w:ilvl="5" w:tplc="1C09001B" w:tentative="1">
      <w:start w:val="1"/>
      <w:numFmt w:val="lowerRoman"/>
      <w:lvlText w:val="%6."/>
      <w:lvlJc w:val="right"/>
      <w:pPr>
        <w:ind w:left="4604" w:hanging="180"/>
      </w:pPr>
    </w:lvl>
    <w:lvl w:ilvl="6" w:tplc="1C09000F" w:tentative="1">
      <w:start w:val="1"/>
      <w:numFmt w:val="decimal"/>
      <w:lvlText w:val="%7."/>
      <w:lvlJc w:val="left"/>
      <w:pPr>
        <w:ind w:left="5324" w:hanging="360"/>
      </w:pPr>
    </w:lvl>
    <w:lvl w:ilvl="7" w:tplc="1C090019" w:tentative="1">
      <w:start w:val="1"/>
      <w:numFmt w:val="lowerLetter"/>
      <w:lvlText w:val="%8."/>
      <w:lvlJc w:val="left"/>
      <w:pPr>
        <w:ind w:left="6044" w:hanging="360"/>
      </w:pPr>
    </w:lvl>
    <w:lvl w:ilvl="8" w:tplc="1C09001B" w:tentative="1">
      <w:start w:val="1"/>
      <w:numFmt w:val="lowerRoman"/>
      <w:lvlText w:val="%9."/>
      <w:lvlJc w:val="right"/>
      <w:pPr>
        <w:ind w:left="6764" w:hanging="180"/>
      </w:pPr>
    </w:lvl>
  </w:abstractNum>
  <w:abstractNum w:abstractNumId="16" w15:restartNumberingAfterBreak="0">
    <w:nsid w:val="746E6055"/>
    <w:multiLevelType w:val="hybridMultilevel"/>
    <w:tmpl w:val="F202D848"/>
    <w:lvl w:ilvl="0" w:tplc="1C090003">
      <w:start w:val="1"/>
      <w:numFmt w:val="bullet"/>
      <w:lvlText w:val="o"/>
      <w:lvlJc w:val="left"/>
      <w:pPr>
        <w:ind w:left="1713" w:hanging="360"/>
      </w:pPr>
      <w:rPr>
        <w:rFonts w:ascii="Courier New" w:hAnsi="Courier New" w:cs="Courier New" w:hint="default"/>
      </w:rPr>
    </w:lvl>
    <w:lvl w:ilvl="1" w:tplc="1C090003" w:tentative="1">
      <w:start w:val="1"/>
      <w:numFmt w:val="bullet"/>
      <w:lvlText w:val="o"/>
      <w:lvlJc w:val="left"/>
      <w:pPr>
        <w:ind w:left="2433" w:hanging="360"/>
      </w:pPr>
      <w:rPr>
        <w:rFonts w:ascii="Courier New" w:hAnsi="Courier New" w:cs="Courier New" w:hint="default"/>
      </w:rPr>
    </w:lvl>
    <w:lvl w:ilvl="2" w:tplc="1C090005" w:tentative="1">
      <w:start w:val="1"/>
      <w:numFmt w:val="bullet"/>
      <w:lvlText w:val=""/>
      <w:lvlJc w:val="left"/>
      <w:pPr>
        <w:ind w:left="3153" w:hanging="360"/>
      </w:pPr>
      <w:rPr>
        <w:rFonts w:ascii="Wingdings" w:hAnsi="Wingdings" w:hint="default"/>
      </w:rPr>
    </w:lvl>
    <w:lvl w:ilvl="3" w:tplc="1C090001" w:tentative="1">
      <w:start w:val="1"/>
      <w:numFmt w:val="bullet"/>
      <w:lvlText w:val=""/>
      <w:lvlJc w:val="left"/>
      <w:pPr>
        <w:ind w:left="3873" w:hanging="360"/>
      </w:pPr>
      <w:rPr>
        <w:rFonts w:ascii="Symbol" w:hAnsi="Symbol" w:hint="default"/>
      </w:rPr>
    </w:lvl>
    <w:lvl w:ilvl="4" w:tplc="1C090003" w:tentative="1">
      <w:start w:val="1"/>
      <w:numFmt w:val="bullet"/>
      <w:lvlText w:val="o"/>
      <w:lvlJc w:val="left"/>
      <w:pPr>
        <w:ind w:left="4593" w:hanging="360"/>
      </w:pPr>
      <w:rPr>
        <w:rFonts w:ascii="Courier New" w:hAnsi="Courier New" w:cs="Courier New" w:hint="default"/>
      </w:rPr>
    </w:lvl>
    <w:lvl w:ilvl="5" w:tplc="1C090005" w:tentative="1">
      <w:start w:val="1"/>
      <w:numFmt w:val="bullet"/>
      <w:lvlText w:val=""/>
      <w:lvlJc w:val="left"/>
      <w:pPr>
        <w:ind w:left="5313" w:hanging="360"/>
      </w:pPr>
      <w:rPr>
        <w:rFonts w:ascii="Wingdings" w:hAnsi="Wingdings" w:hint="default"/>
      </w:rPr>
    </w:lvl>
    <w:lvl w:ilvl="6" w:tplc="1C090001" w:tentative="1">
      <w:start w:val="1"/>
      <w:numFmt w:val="bullet"/>
      <w:lvlText w:val=""/>
      <w:lvlJc w:val="left"/>
      <w:pPr>
        <w:ind w:left="6033" w:hanging="360"/>
      </w:pPr>
      <w:rPr>
        <w:rFonts w:ascii="Symbol" w:hAnsi="Symbol" w:hint="default"/>
      </w:rPr>
    </w:lvl>
    <w:lvl w:ilvl="7" w:tplc="1C090003" w:tentative="1">
      <w:start w:val="1"/>
      <w:numFmt w:val="bullet"/>
      <w:lvlText w:val="o"/>
      <w:lvlJc w:val="left"/>
      <w:pPr>
        <w:ind w:left="6753" w:hanging="360"/>
      </w:pPr>
      <w:rPr>
        <w:rFonts w:ascii="Courier New" w:hAnsi="Courier New" w:cs="Courier New" w:hint="default"/>
      </w:rPr>
    </w:lvl>
    <w:lvl w:ilvl="8" w:tplc="1C090005" w:tentative="1">
      <w:start w:val="1"/>
      <w:numFmt w:val="bullet"/>
      <w:lvlText w:val=""/>
      <w:lvlJc w:val="left"/>
      <w:pPr>
        <w:ind w:left="7473" w:hanging="360"/>
      </w:pPr>
      <w:rPr>
        <w:rFonts w:ascii="Wingdings" w:hAnsi="Wingdings" w:hint="default"/>
      </w:rPr>
    </w:lvl>
  </w:abstractNum>
  <w:num w:numId="1" w16cid:durableId="1035228654">
    <w:abstractNumId w:val="1"/>
  </w:num>
  <w:num w:numId="2" w16cid:durableId="526870403">
    <w:abstractNumId w:val="6"/>
  </w:num>
  <w:num w:numId="3" w16cid:durableId="1815681441">
    <w:abstractNumId w:val="15"/>
  </w:num>
  <w:num w:numId="4" w16cid:durableId="643580764">
    <w:abstractNumId w:val="2"/>
  </w:num>
  <w:num w:numId="5" w16cid:durableId="66000082">
    <w:abstractNumId w:val="7"/>
  </w:num>
  <w:num w:numId="6" w16cid:durableId="898783685">
    <w:abstractNumId w:val="3"/>
  </w:num>
  <w:num w:numId="7" w16cid:durableId="739982319">
    <w:abstractNumId w:val="4"/>
  </w:num>
  <w:num w:numId="8" w16cid:durableId="2136632552">
    <w:abstractNumId w:val="0"/>
  </w:num>
  <w:num w:numId="9" w16cid:durableId="1190072168">
    <w:abstractNumId w:val="10"/>
  </w:num>
  <w:num w:numId="10" w16cid:durableId="855313924">
    <w:abstractNumId w:val="9"/>
  </w:num>
  <w:num w:numId="11" w16cid:durableId="1963076534">
    <w:abstractNumId w:val="14"/>
  </w:num>
  <w:num w:numId="12" w16cid:durableId="434903122">
    <w:abstractNumId w:val="16"/>
  </w:num>
  <w:num w:numId="13" w16cid:durableId="1064138503">
    <w:abstractNumId w:val="12"/>
  </w:num>
  <w:num w:numId="14" w16cid:durableId="187842897">
    <w:abstractNumId w:val="11"/>
  </w:num>
  <w:num w:numId="15" w16cid:durableId="1868442698">
    <w:abstractNumId w:val="8"/>
  </w:num>
  <w:num w:numId="16" w16cid:durableId="1360085005">
    <w:abstractNumId w:val="13"/>
  </w:num>
  <w:num w:numId="17" w16cid:durableId="16518591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zMLMwN7M0MDExNrBU0lEKTi0uzszPAykwrAUAiZxUCSwAAAA="/>
  </w:docVars>
  <w:rsids>
    <w:rsidRoot w:val="00E11FA1"/>
    <w:rsid w:val="000007AE"/>
    <w:rsid w:val="0000228F"/>
    <w:rsid w:val="00002A7A"/>
    <w:rsid w:val="00004054"/>
    <w:rsid w:val="00004E38"/>
    <w:rsid w:val="0001097F"/>
    <w:rsid w:val="00013ECE"/>
    <w:rsid w:val="00017D7B"/>
    <w:rsid w:val="00020516"/>
    <w:rsid w:val="000205CB"/>
    <w:rsid w:val="00020B7D"/>
    <w:rsid w:val="00022FDA"/>
    <w:rsid w:val="00023C74"/>
    <w:rsid w:val="00026D0F"/>
    <w:rsid w:val="00027A56"/>
    <w:rsid w:val="00031BDB"/>
    <w:rsid w:val="00033D9F"/>
    <w:rsid w:val="00034059"/>
    <w:rsid w:val="000349B7"/>
    <w:rsid w:val="00034C1F"/>
    <w:rsid w:val="00040D63"/>
    <w:rsid w:val="000410F3"/>
    <w:rsid w:val="00045AA4"/>
    <w:rsid w:val="000467C7"/>
    <w:rsid w:val="0005270C"/>
    <w:rsid w:val="00053A80"/>
    <w:rsid w:val="00053B36"/>
    <w:rsid w:val="0005646C"/>
    <w:rsid w:val="00056D3B"/>
    <w:rsid w:val="000611A7"/>
    <w:rsid w:val="00064A91"/>
    <w:rsid w:val="00067425"/>
    <w:rsid w:val="00067F5A"/>
    <w:rsid w:val="00070770"/>
    <w:rsid w:val="00074607"/>
    <w:rsid w:val="00077F73"/>
    <w:rsid w:val="00080060"/>
    <w:rsid w:val="00083727"/>
    <w:rsid w:val="00085C7B"/>
    <w:rsid w:val="00086B01"/>
    <w:rsid w:val="00086E33"/>
    <w:rsid w:val="0008794B"/>
    <w:rsid w:val="00092E48"/>
    <w:rsid w:val="00093EB1"/>
    <w:rsid w:val="000A296A"/>
    <w:rsid w:val="000A55E7"/>
    <w:rsid w:val="000A7BF3"/>
    <w:rsid w:val="000B09C5"/>
    <w:rsid w:val="000B1EE1"/>
    <w:rsid w:val="000B243F"/>
    <w:rsid w:val="000B2C9D"/>
    <w:rsid w:val="000B3273"/>
    <w:rsid w:val="000B3500"/>
    <w:rsid w:val="000B4003"/>
    <w:rsid w:val="000B4E4C"/>
    <w:rsid w:val="000B6DB4"/>
    <w:rsid w:val="000C0885"/>
    <w:rsid w:val="000C2B03"/>
    <w:rsid w:val="000C365D"/>
    <w:rsid w:val="000C44E8"/>
    <w:rsid w:val="000C47D1"/>
    <w:rsid w:val="000C4E3E"/>
    <w:rsid w:val="000C4FDA"/>
    <w:rsid w:val="000C7A81"/>
    <w:rsid w:val="000C7C3E"/>
    <w:rsid w:val="000D0448"/>
    <w:rsid w:val="000D241A"/>
    <w:rsid w:val="000D2499"/>
    <w:rsid w:val="000D28F7"/>
    <w:rsid w:val="000D7C9C"/>
    <w:rsid w:val="000E0372"/>
    <w:rsid w:val="000E22C4"/>
    <w:rsid w:val="000E3741"/>
    <w:rsid w:val="000E5CB1"/>
    <w:rsid w:val="000E5F51"/>
    <w:rsid w:val="000F1815"/>
    <w:rsid w:val="000F18AA"/>
    <w:rsid w:val="000F4A5F"/>
    <w:rsid w:val="000F55E8"/>
    <w:rsid w:val="000F7837"/>
    <w:rsid w:val="000F7AA2"/>
    <w:rsid w:val="00100C3E"/>
    <w:rsid w:val="001024F8"/>
    <w:rsid w:val="00103505"/>
    <w:rsid w:val="00104DB1"/>
    <w:rsid w:val="001052EF"/>
    <w:rsid w:val="00114CCB"/>
    <w:rsid w:val="00114F23"/>
    <w:rsid w:val="0011513D"/>
    <w:rsid w:val="001161AC"/>
    <w:rsid w:val="001173E9"/>
    <w:rsid w:val="00117DFD"/>
    <w:rsid w:val="0012021E"/>
    <w:rsid w:val="001247A5"/>
    <w:rsid w:val="00127ADC"/>
    <w:rsid w:val="00132320"/>
    <w:rsid w:val="001352BC"/>
    <w:rsid w:val="001352DD"/>
    <w:rsid w:val="0013572D"/>
    <w:rsid w:val="001365FD"/>
    <w:rsid w:val="001404E2"/>
    <w:rsid w:val="00140FDC"/>
    <w:rsid w:val="00141EEB"/>
    <w:rsid w:val="001435FF"/>
    <w:rsid w:val="00144AAD"/>
    <w:rsid w:val="0014602B"/>
    <w:rsid w:val="0015140E"/>
    <w:rsid w:val="00152873"/>
    <w:rsid w:val="00156099"/>
    <w:rsid w:val="0016030C"/>
    <w:rsid w:val="00160EE3"/>
    <w:rsid w:val="0016556A"/>
    <w:rsid w:val="00170CF4"/>
    <w:rsid w:val="00170D61"/>
    <w:rsid w:val="001735EA"/>
    <w:rsid w:val="00174213"/>
    <w:rsid w:val="00175030"/>
    <w:rsid w:val="00177E61"/>
    <w:rsid w:val="00180027"/>
    <w:rsid w:val="00181675"/>
    <w:rsid w:val="00182113"/>
    <w:rsid w:val="0018360C"/>
    <w:rsid w:val="00183C37"/>
    <w:rsid w:val="00183FD8"/>
    <w:rsid w:val="00185501"/>
    <w:rsid w:val="00187A0A"/>
    <w:rsid w:val="00190255"/>
    <w:rsid w:val="00190CEF"/>
    <w:rsid w:val="00195B6D"/>
    <w:rsid w:val="00196774"/>
    <w:rsid w:val="0019682E"/>
    <w:rsid w:val="0019711D"/>
    <w:rsid w:val="001A326A"/>
    <w:rsid w:val="001A3430"/>
    <w:rsid w:val="001A6379"/>
    <w:rsid w:val="001B7798"/>
    <w:rsid w:val="001C1040"/>
    <w:rsid w:val="001C426E"/>
    <w:rsid w:val="001C511C"/>
    <w:rsid w:val="001C528D"/>
    <w:rsid w:val="001D119B"/>
    <w:rsid w:val="001D1E88"/>
    <w:rsid w:val="001D248B"/>
    <w:rsid w:val="001D31EC"/>
    <w:rsid w:val="001D5BFF"/>
    <w:rsid w:val="001D6262"/>
    <w:rsid w:val="001D72E7"/>
    <w:rsid w:val="001D77F6"/>
    <w:rsid w:val="001E2F1D"/>
    <w:rsid w:val="001E5518"/>
    <w:rsid w:val="001E6E70"/>
    <w:rsid w:val="001E7D4E"/>
    <w:rsid w:val="001F31A0"/>
    <w:rsid w:val="00201C5B"/>
    <w:rsid w:val="00202202"/>
    <w:rsid w:val="0020261E"/>
    <w:rsid w:val="00203A00"/>
    <w:rsid w:val="00204035"/>
    <w:rsid w:val="00204FEF"/>
    <w:rsid w:val="0020566C"/>
    <w:rsid w:val="00206838"/>
    <w:rsid w:val="00207808"/>
    <w:rsid w:val="00207CDF"/>
    <w:rsid w:val="00210D9D"/>
    <w:rsid w:val="00212CB3"/>
    <w:rsid w:val="00213211"/>
    <w:rsid w:val="00213FE3"/>
    <w:rsid w:val="0021443A"/>
    <w:rsid w:val="00220E1E"/>
    <w:rsid w:val="00224CAF"/>
    <w:rsid w:val="0022527D"/>
    <w:rsid w:val="002278C5"/>
    <w:rsid w:val="00230756"/>
    <w:rsid w:val="002335AE"/>
    <w:rsid w:val="00234F5F"/>
    <w:rsid w:val="00235BED"/>
    <w:rsid w:val="00236D8C"/>
    <w:rsid w:val="00236F82"/>
    <w:rsid w:val="00237113"/>
    <w:rsid w:val="00237E1A"/>
    <w:rsid w:val="0024163B"/>
    <w:rsid w:val="002458A2"/>
    <w:rsid w:val="00245E3A"/>
    <w:rsid w:val="002465DF"/>
    <w:rsid w:val="002533C0"/>
    <w:rsid w:val="00255449"/>
    <w:rsid w:val="00255702"/>
    <w:rsid w:val="00256A93"/>
    <w:rsid w:val="002571BF"/>
    <w:rsid w:val="00257747"/>
    <w:rsid w:val="0025787B"/>
    <w:rsid w:val="00260218"/>
    <w:rsid w:val="00262EE3"/>
    <w:rsid w:val="00264AD7"/>
    <w:rsid w:val="00264E92"/>
    <w:rsid w:val="00267460"/>
    <w:rsid w:val="00267631"/>
    <w:rsid w:val="00267EC4"/>
    <w:rsid w:val="00270CCF"/>
    <w:rsid w:val="0027235A"/>
    <w:rsid w:val="00275004"/>
    <w:rsid w:val="0027638B"/>
    <w:rsid w:val="00280755"/>
    <w:rsid w:val="00282D08"/>
    <w:rsid w:val="00284FF6"/>
    <w:rsid w:val="00287772"/>
    <w:rsid w:val="002904AD"/>
    <w:rsid w:val="0029257D"/>
    <w:rsid w:val="00292CD9"/>
    <w:rsid w:val="00295D33"/>
    <w:rsid w:val="00295DA4"/>
    <w:rsid w:val="00295FB1"/>
    <w:rsid w:val="002978B2"/>
    <w:rsid w:val="002A41CC"/>
    <w:rsid w:val="002A5642"/>
    <w:rsid w:val="002A65DE"/>
    <w:rsid w:val="002B0F8D"/>
    <w:rsid w:val="002B2861"/>
    <w:rsid w:val="002B3926"/>
    <w:rsid w:val="002B43FA"/>
    <w:rsid w:val="002B58C9"/>
    <w:rsid w:val="002B703A"/>
    <w:rsid w:val="002C0480"/>
    <w:rsid w:val="002C25AC"/>
    <w:rsid w:val="002C34F7"/>
    <w:rsid w:val="002C3A92"/>
    <w:rsid w:val="002C4708"/>
    <w:rsid w:val="002C578A"/>
    <w:rsid w:val="002D002D"/>
    <w:rsid w:val="002D01A4"/>
    <w:rsid w:val="002D01BF"/>
    <w:rsid w:val="002D4231"/>
    <w:rsid w:val="002D5CC6"/>
    <w:rsid w:val="002D6E77"/>
    <w:rsid w:val="002E1518"/>
    <w:rsid w:val="002E3CF1"/>
    <w:rsid w:val="002E5D9A"/>
    <w:rsid w:val="002E5EC6"/>
    <w:rsid w:val="002F098D"/>
    <w:rsid w:val="002F2F9B"/>
    <w:rsid w:val="002F3B86"/>
    <w:rsid w:val="002F5814"/>
    <w:rsid w:val="002F705B"/>
    <w:rsid w:val="002F7840"/>
    <w:rsid w:val="003008C1"/>
    <w:rsid w:val="00300BE7"/>
    <w:rsid w:val="0030226D"/>
    <w:rsid w:val="0030245E"/>
    <w:rsid w:val="00304026"/>
    <w:rsid w:val="003045DB"/>
    <w:rsid w:val="00311046"/>
    <w:rsid w:val="00313C7D"/>
    <w:rsid w:val="00316829"/>
    <w:rsid w:val="00321D69"/>
    <w:rsid w:val="003229B7"/>
    <w:rsid w:val="00326A3E"/>
    <w:rsid w:val="00331768"/>
    <w:rsid w:val="00332367"/>
    <w:rsid w:val="003336F6"/>
    <w:rsid w:val="00334D3D"/>
    <w:rsid w:val="00337BF1"/>
    <w:rsid w:val="0034026B"/>
    <w:rsid w:val="00344455"/>
    <w:rsid w:val="00347874"/>
    <w:rsid w:val="00352461"/>
    <w:rsid w:val="00353281"/>
    <w:rsid w:val="00353B9E"/>
    <w:rsid w:val="0035656F"/>
    <w:rsid w:val="00356BB5"/>
    <w:rsid w:val="00361319"/>
    <w:rsid w:val="003620D4"/>
    <w:rsid w:val="0036335F"/>
    <w:rsid w:val="003641E8"/>
    <w:rsid w:val="00364BED"/>
    <w:rsid w:val="00365A0A"/>
    <w:rsid w:val="00366A19"/>
    <w:rsid w:val="00372FF6"/>
    <w:rsid w:val="00374398"/>
    <w:rsid w:val="0037543B"/>
    <w:rsid w:val="00376B94"/>
    <w:rsid w:val="00380826"/>
    <w:rsid w:val="00383A21"/>
    <w:rsid w:val="00385C10"/>
    <w:rsid w:val="003929BC"/>
    <w:rsid w:val="003947A9"/>
    <w:rsid w:val="003969AB"/>
    <w:rsid w:val="00396C87"/>
    <w:rsid w:val="003970A9"/>
    <w:rsid w:val="003A02BE"/>
    <w:rsid w:val="003A135E"/>
    <w:rsid w:val="003A33DB"/>
    <w:rsid w:val="003A4B30"/>
    <w:rsid w:val="003B14C0"/>
    <w:rsid w:val="003B3236"/>
    <w:rsid w:val="003B58AA"/>
    <w:rsid w:val="003C1FBA"/>
    <w:rsid w:val="003C5DDB"/>
    <w:rsid w:val="003C625A"/>
    <w:rsid w:val="003C6D90"/>
    <w:rsid w:val="003C7429"/>
    <w:rsid w:val="003D00C9"/>
    <w:rsid w:val="003D2DE4"/>
    <w:rsid w:val="003D5956"/>
    <w:rsid w:val="003D6FDA"/>
    <w:rsid w:val="003D7B98"/>
    <w:rsid w:val="003E2E50"/>
    <w:rsid w:val="003E3D09"/>
    <w:rsid w:val="003E4B7D"/>
    <w:rsid w:val="003E4F5C"/>
    <w:rsid w:val="003E6613"/>
    <w:rsid w:val="003E7D58"/>
    <w:rsid w:val="003F0793"/>
    <w:rsid w:val="003F117E"/>
    <w:rsid w:val="003F123A"/>
    <w:rsid w:val="003F1496"/>
    <w:rsid w:val="003F491E"/>
    <w:rsid w:val="003F72C6"/>
    <w:rsid w:val="004005FF"/>
    <w:rsid w:val="00400A13"/>
    <w:rsid w:val="00400AC9"/>
    <w:rsid w:val="004012DE"/>
    <w:rsid w:val="004038DF"/>
    <w:rsid w:val="00405688"/>
    <w:rsid w:val="00407537"/>
    <w:rsid w:val="004102A3"/>
    <w:rsid w:val="00410630"/>
    <w:rsid w:val="00411292"/>
    <w:rsid w:val="00413013"/>
    <w:rsid w:val="00414B12"/>
    <w:rsid w:val="00416DBD"/>
    <w:rsid w:val="00417525"/>
    <w:rsid w:val="00421190"/>
    <w:rsid w:val="00421A57"/>
    <w:rsid w:val="00427160"/>
    <w:rsid w:val="004324A8"/>
    <w:rsid w:val="004326DA"/>
    <w:rsid w:val="0043356D"/>
    <w:rsid w:val="00434076"/>
    <w:rsid w:val="004350E6"/>
    <w:rsid w:val="00440762"/>
    <w:rsid w:val="00442998"/>
    <w:rsid w:val="00444DAD"/>
    <w:rsid w:val="00444DBE"/>
    <w:rsid w:val="0044722D"/>
    <w:rsid w:val="0045173F"/>
    <w:rsid w:val="00452603"/>
    <w:rsid w:val="00452A41"/>
    <w:rsid w:val="00454E38"/>
    <w:rsid w:val="00455E50"/>
    <w:rsid w:val="00457C38"/>
    <w:rsid w:val="00457D7C"/>
    <w:rsid w:val="00460D7B"/>
    <w:rsid w:val="0046125B"/>
    <w:rsid w:val="00461E32"/>
    <w:rsid w:val="004638D8"/>
    <w:rsid w:val="00464DDC"/>
    <w:rsid w:val="00465DC3"/>
    <w:rsid w:val="004710A4"/>
    <w:rsid w:val="00472CEF"/>
    <w:rsid w:val="0047645E"/>
    <w:rsid w:val="00477B58"/>
    <w:rsid w:val="0048276A"/>
    <w:rsid w:val="0048468D"/>
    <w:rsid w:val="00490F99"/>
    <w:rsid w:val="00492BFF"/>
    <w:rsid w:val="004938D8"/>
    <w:rsid w:val="00496F02"/>
    <w:rsid w:val="004A0902"/>
    <w:rsid w:val="004A17AE"/>
    <w:rsid w:val="004A1B69"/>
    <w:rsid w:val="004A3ED0"/>
    <w:rsid w:val="004B0686"/>
    <w:rsid w:val="004B2510"/>
    <w:rsid w:val="004B28F0"/>
    <w:rsid w:val="004C0B82"/>
    <w:rsid w:val="004C5A21"/>
    <w:rsid w:val="004D265D"/>
    <w:rsid w:val="004D65FE"/>
    <w:rsid w:val="004E2EDD"/>
    <w:rsid w:val="004E5F51"/>
    <w:rsid w:val="004E64D3"/>
    <w:rsid w:val="004E65DE"/>
    <w:rsid w:val="004F0BC7"/>
    <w:rsid w:val="004F0CEA"/>
    <w:rsid w:val="004F191A"/>
    <w:rsid w:val="004F5704"/>
    <w:rsid w:val="004F59F1"/>
    <w:rsid w:val="004F6A59"/>
    <w:rsid w:val="00500558"/>
    <w:rsid w:val="005014F6"/>
    <w:rsid w:val="00502571"/>
    <w:rsid w:val="00502BCD"/>
    <w:rsid w:val="00510F97"/>
    <w:rsid w:val="005136E7"/>
    <w:rsid w:val="0051508E"/>
    <w:rsid w:val="00515D2F"/>
    <w:rsid w:val="005223C1"/>
    <w:rsid w:val="00522A78"/>
    <w:rsid w:val="00522D38"/>
    <w:rsid w:val="0052676B"/>
    <w:rsid w:val="005302DD"/>
    <w:rsid w:val="005324B8"/>
    <w:rsid w:val="00532BCA"/>
    <w:rsid w:val="00537242"/>
    <w:rsid w:val="005374DE"/>
    <w:rsid w:val="00553D6A"/>
    <w:rsid w:val="00556997"/>
    <w:rsid w:val="00556F6D"/>
    <w:rsid w:val="00557890"/>
    <w:rsid w:val="005610D7"/>
    <w:rsid w:val="00561BF7"/>
    <w:rsid w:val="00564699"/>
    <w:rsid w:val="00565519"/>
    <w:rsid w:val="005661AE"/>
    <w:rsid w:val="0057037E"/>
    <w:rsid w:val="00572152"/>
    <w:rsid w:val="00575039"/>
    <w:rsid w:val="00575426"/>
    <w:rsid w:val="005815BC"/>
    <w:rsid w:val="00582CF9"/>
    <w:rsid w:val="00592FDD"/>
    <w:rsid w:val="00593AD8"/>
    <w:rsid w:val="005956B2"/>
    <w:rsid w:val="00596C5D"/>
    <w:rsid w:val="005A54FE"/>
    <w:rsid w:val="005A557E"/>
    <w:rsid w:val="005B05D4"/>
    <w:rsid w:val="005B09C7"/>
    <w:rsid w:val="005B28C6"/>
    <w:rsid w:val="005B2A3E"/>
    <w:rsid w:val="005B33AE"/>
    <w:rsid w:val="005B45C5"/>
    <w:rsid w:val="005B6A06"/>
    <w:rsid w:val="005B7333"/>
    <w:rsid w:val="005B7F61"/>
    <w:rsid w:val="005B7F8D"/>
    <w:rsid w:val="005C0900"/>
    <w:rsid w:val="005C1C79"/>
    <w:rsid w:val="005C32CD"/>
    <w:rsid w:val="005C32E3"/>
    <w:rsid w:val="005C38DB"/>
    <w:rsid w:val="005C4628"/>
    <w:rsid w:val="005C57E9"/>
    <w:rsid w:val="005D5EB7"/>
    <w:rsid w:val="005D6BDD"/>
    <w:rsid w:val="005E0D12"/>
    <w:rsid w:val="005E1F68"/>
    <w:rsid w:val="005E4F66"/>
    <w:rsid w:val="005E59CD"/>
    <w:rsid w:val="005E6596"/>
    <w:rsid w:val="005F023B"/>
    <w:rsid w:val="005F2766"/>
    <w:rsid w:val="005F4610"/>
    <w:rsid w:val="005F4E22"/>
    <w:rsid w:val="005F5290"/>
    <w:rsid w:val="005F56D4"/>
    <w:rsid w:val="005F5FAD"/>
    <w:rsid w:val="005F6D00"/>
    <w:rsid w:val="006007BC"/>
    <w:rsid w:val="00603C7F"/>
    <w:rsid w:val="00604062"/>
    <w:rsid w:val="0060429C"/>
    <w:rsid w:val="00610920"/>
    <w:rsid w:val="006110D1"/>
    <w:rsid w:val="00613273"/>
    <w:rsid w:val="00614026"/>
    <w:rsid w:val="00614713"/>
    <w:rsid w:val="00614E53"/>
    <w:rsid w:val="00616275"/>
    <w:rsid w:val="00620895"/>
    <w:rsid w:val="006214E5"/>
    <w:rsid w:val="00621E49"/>
    <w:rsid w:val="006247CA"/>
    <w:rsid w:val="006248C8"/>
    <w:rsid w:val="00634190"/>
    <w:rsid w:val="006350B1"/>
    <w:rsid w:val="00635CB1"/>
    <w:rsid w:val="00637EA6"/>
    <w:rsid w:val="00640308"/>
    <w:rsid w:val="0064041A"/>
    <w:rsid w:val="00640CD9"/>
    <w:rsid w:val="00641D26"/>
    <w:rsid w:val="00641E09"/>
    <w:rsid w:val="006425EE"/>
    <w:rsid w:val="00645FB4"/>
    <w:rsid w:val="00645FFD"/>
    <w:rsid w:val="00652609"/>
    <w:rsid w:val="00654E57"/>
    <w:rsid w:val="00656F30"/>
    <w:rsid w:val="00663296"/>
    <w:rsid w:val="00665740"/>
    <w:rsid w:val="00666D9D"/>
    <w:rsid w:val="00672FAA"/>
    <w:rsid w:val="00673C84"/>
    <w:rsid w:val="00674725"/>
    <w:rsid w:val="0067494A"/>
    <w:rsid w:val="006823D4"/>
    <w:rsid w:val="0068250C"/>
    <w:rsid w:val="006837A1"/>
    <w:rsid w:val="00684D13"/>
    <w:rsid w:val="006877C5"/>
    <w:rsid w:val="00690012"/>
    <w:rsid w:val="00690A1C"/>
    <w:rsid w:val="00691E4A"/>
    <w:rsid w:val="0069296C"/>
    <w:rsid w:val="00695070"/>
    <w:rsid w:val="00695AAB"/>
    <w:rsid w:val="006A057E"/>
    <w:rsid w:val="006A0BD7"/>
    <w:rsid w:val="006A1DF4"/>
    <w:rsid w:val="006A50BE"/>
    <w:rsid w:val="006A53BC"/>
    <w:rsid w:val="006A5EAC"/>
    <w:rsid w:val="006A60FC"/>
    <w:rsid w:val="006A78EB"/>
    <w:rsid w:val="006B1DAE"/>
    <w:rsid w:val="006B27D0"/>
    <w:rsid w:val="006B3D73"/>
    <w:rsid w:val="006B6D90"/>
    <w:rsid w:val="006B71A9"/>
    <w:rsid w:val="006B7A95"/>
    <w:rsid w:val="006C1732"/>
    <w:rsid w:val="006C1EFA"/>
    <w:rsid w:val="006C243F"/>
    <w:rsid w:val="006C4328"/>
    <w:rsid w:val="006C4DC1"/>
    <w:rsid w:val="006C62E5"/>
    <w:rsid w:val="006C7A03"/>
    <w:rsid w:val="006D1681"/>
    <w:rsid w:val="006D3637"/>
    <w:rsid w:val="006D44A4"/>
    <w:rsid w:val="006D50D3"/>
    <w:rsid w:val="006E60F4"/>
    <w:rsid w:val="006E79C7"/>
    <w:rsid w:val="006E7B2D"/>
    <w:rsid w:val="006F1D54"/>
    <w:rsid w:val="006F1E87"/>
    <w:rsid w:val="006F3FDF"/>
    <w:rsid w:val="00701EA2"/>
    <w:rsid w:val="00702CE4"/>
    <w:rsid w:val="007045DE"/>
    <w:rsid w:val="00705E70"/>
    <w:rsid w:val="007114C3"/>
    <w:rsid w:val="00711E1F"/>
    <w:rsid w:val="00711EDF"/>
    <w:rsid w:val="007138D9"/>
    <w:rsid w:val="00713E21"/>
    <w:rsid w:val="0071557F"/>
    <w:rsid w:val="00715F24"/>
    <w:rsid w:val="00717E4A"/>
    <w:rsid w:val="0072031F"/>
    <w:rsid w:val="007206C7"/>
    <w:rsid w:val="007231FE"/>
    <w:rsid w:val="007264C5"/>
    <w:rsid w:val="00731AF3"/>
    <w:rsid w:val="0073454C"/>
    <w:rsid w:val="00734A15"/>
    <w:rsid w:val="00734ADD"/>
    <w:rsid w:val="00736D77"/>
    <w:rsid w:val="00736F95"/>
    <w:rsid w:val="00741556"/>
    <w:rsid w:val="00741B09"/>
    <w:rsid w:val="0074518A"/>
    <w:rsid w:val="007471D1"/>
    <w:rsid w:val="00747EE0"/>
    <w:rsid w:val="0075100F"/>
    <w:rsid w:val="00753942"/>
    <w:rsid w:val="007550FC"/>
    <w:rsid w:val="00755247"/>
    <w:rsid w:val="007559FA"/>
    <w:rsid w:val="0075697D"/>
    <w:rsid w:val="00757679"/>
    <w:rsid w:val="00760B7A"/>
    <w:rsid w:val="007616B5"/>
    <w:rsid w:val="00761A6A"/>
    <w:rsid w:val="00762C0D"/>
    <w:rsid w:val="0076543B"/>
    <w:rsid w:val="00771339"/>
    <w:rsid w:val="00771CD8"/>
    <w:rsid w:val="00781824"/>
    <w:rsid w:val="00781CFF"/>
    <w:rsid w:val="007823B5"/>
    <w:rsid w:val="00787D83"/>
    <w:rsid w:val="00787F95"/>
    <w:rsid w:val="007917FC"/>
    <w:rsid w:val="0079422A"/>
    <w:rsid w:val="00795141"/>
    <w:rsid w:val="00797076"/>
    <w:rsid w:val="007974D7"/>
    <w:rsid w:val="007A032B"/>
    <w:rsid w:val="007A49E8"/>
    <w:rsid w:val="007B03EE"/>
    <w:rsid w:val="007B0D4D"/>
    <w:rsid w:val="007B1FB5"/>
    <w:rsid w:val="007B32D5"/>
    <w:rsid w:val="007B4520"/>
    <w:rsid w:val="007B7337"/>
    <w:rsid w:val="007B7EC4"/>
    <w:rsid w:val="007C2254"/>
    <w:rsid w:val="007C3D65"/>
    <w:rsid w:val="007C4731"/>
    <w:rsid w:val="007C4DB4"/>
    <w:rsid w:val="007C7888"/>
    <w:rsid w:val="007D238C"/>
    <w:rsid w:val="007D25E5"/>
    <w:rsid w:val="007D2A4A"/>
    <w:rsid w:val="007D3077"/>
    <w:rsid w:val="007D359E"/>
    <w:rsid w:val="007D525B"/>
    <w:rsid w:val="007D59DD"/>
    <w:rsid w:val="007E0246"/>
    <w:rsid w:val="007E2EB9"/>
    <w:rsid w:val="007E3C0C"/>
    <w:rsid w:val="007E5C2D"/>
    <w:rsid w:val="007E5D53"/>
    <w:rsid w:val="007E7803"/>
    <w:rsid w:val="007E7BFA"/>
    <w:rsid w:val="007F0695"/>
    <w:rsid w:val="007F13BE"/>
    <w:rsid w:val="007F24A1"/>
    <w:rsid w:val="007F3322"/>
    <w:rsid w:val="007F4A49"/>
    <w:rsid w:val="007F4CFF"/>
    <w:rsid w:val="007F7B8A"/>
    <w:rsid w:val="0080047E"/>
    <w:rsid w:val="0080169A"/>
    <w:rsid w:val="00802BF3"/>
    <w:rsid w:val="00803BFF"/>
    <w:rsid w:val="0080651D"/>
    <w:rsid w:val="00807650"/>
    <w:rsid w:val="00812374"/>
    <w:rsid w:val="008165B5"/>
    <w:rsid w:val="008225DF"/>
    <w:rsid w:val="00823979"/>
    <w:rsid w:val="00823998"/>
    <w:rsid w:val="008265EF"/>
    <w:rsid w:val="00830262"/>
    <w:rsid w:val="008332AB"/>
    <w:rsid w:val="0084048D"/>
    <w:rsid w:val="00840DA7"/>
    <w:rsid w:val="00840EFE"/>
    <w:rsid w:val="0084180C"/>
    <w:rsid w:val="00841A5B"/>
    <w:rsid w:val="00842723"/>
    <w:rsid w:val="00843B35"/>
    <w:rsid w:val="008445DA"/>
    <w:rsid w:val="008448F8"/>
    <w:rsid w:val="00846330"/>
    <w:rsid w:val="00847D68"/>
    <w:rsid w:val="00851CE6"/>
    <w:rsid w:val="0085287A"/>
    <w:rsid w:val="00853EB5"/>
    <w:rsid w:val="00854124"/>
    <w:rsid w:val="008555B7"/>
    <w:rsid w:val="00857C02"/>
    <w:rsid w:val="00860A28"/>
    <w:rsid w:val="0086110C"/>
    <w:rsid w:val="00864CE5"/>
    <w:rsid w:val="0086540E"/>
    <w:rsid w:val="00866D56"/>
    <w:rsid w:val="00871876"/>
    <w:rsid w:val="00872DF7"/>
    <w:rsid w:val="00874513"/>
    <w:rsid w:val="00874C63"/>
    <w:rsid w:val="00875DC0"/>
    <w:rsid w:val="008773E9"/>
    <w:rsid w:val="00880F1E"/>
    <w:rsid w:val="008820D5"/>
    <w:rsid w:val="00883239"/>
    <w:rsid w:val="008840F2"/>
    <w:rsid w:val="00884F1A"/>
    <w:rsid w:val="008866AA"/>
    <w:rsid w:val="008868B6"/>
    <w:rsid w:val="00890C69"/>
    <w:rsid w:val="008911F9"/>
    <w:rsid w:val="00893BE0"/>
    <w:rsid w:val="00895BC2"/>
    <w:rsid w:val="00895D2C"/>
    <w:rsid w:val="0089659F"/>
    <w:rsid w:val="00897133"/>
    <w:rsid w:val="008A03B3"/>
    <w:rsid w:val="008A05D0"/>
    <w:rsid w:val="008A3388"/>
    <w:rsid w:val="008A41EA"/>
    <w:rsid w:val="008B1D0A"/>
    <w:rsid w:val="008B639F"/>
    <w:rsid w:val="008B658F"/>
    <w:rsid w:val="008B6926"/>
    <w:rsid w:val="008C1094"/>
    <w:rsid w:val="008C14BF"/>
    <w:rsid w:val="008C245E"/>
    <w:rsid w:val="008C32F4"/>
    <w:rsid w:val="008C33DF"/>
    <w:rsid w:val="008C384E"/>
    <w:rsid w:val="008C440C"/>
    <w:rsid w:val="008C55A0"/>
    <w:rsid w:val="008D2ED1"/>
    <w:rsid w:val="008D5B8B"/>
    <w:rsid w:val="008D5D2E"/>
    <w:rsid w:val="008E3596"/>
    <w:rsid w:val="008F14EE"/>
    <w:rsid w:val="008F3086"/>
    <w:rsid w:val="008F41B0"/>
    <w:rsid w:val="008F6615"/>
    <w:rsid w:val="008F7E2D"/>
    <w:rsid w:val="00904134"/>
    <w:rsid w:val="009042E8"/>
    <w:rsid w:val="00904834"/>
    <w:rsid w:val="00905ABE"/>
    <w:rsid w:val="009074D7"/>
    <w:rsid w:val="009076C8"/>
    <w:rsid w:val="00910BE1"/>
    <w:rsid w:val="00916095"/>
    <w:rsid w:val="00917177"/>
    <w:rsid w:val="00922365"/>
    <w:rsid w:val="00923995"/>
    <w:rsid w:val="0092701C"/>
    <w:rsid w:val="009328B7"/>
    <w:rsid w:val="00932DDA"/>
    <w:rsid w:val="009334F1"/>
    <w:rsid w:val="00935E83"/>
    <w:rsid w:val="009374E8"/>
    <w:rsid w:val="00941739"/>
    <w:rsid w:val="00941939"/>
    <w:rsid w:val="009421CD"/>
    <w:rsid w:val="009435CA"/>
    <w:rsid w:val="00946B76"/>
    <w:rsid w:val="00947E1E"/>
    <w:rsid w:val="009504BA"/>
    <w:rsid w:val="00953091"/>
    <w:rsid w:val="009532BA"/>
    <w:rsid w:val="009549B3"/>
    <w:rsid w:val="00956911"/>
    <w:rsid w:val="0095718A"/>
    <w:rsid w:val="00965C57"/>
    <w:rsid w:val="00967F7C"/>
    <w:rsid w:val="009752C1"/>
    <w:rsid w:val="00975305"/>
    <w:rsid w:val="00976546"/>
    <w:rsid w:val="00976BC1"/>
    <w:rsid w:val="00977EEA"/>
    <w:rsid w:val="00980487"/>
    <w:rsid w:val="00980DB7"/>
    <w:rsid w:val="00982E85"/>
    <w:rsid w:val="00982F5F"/>
    <w:rsid w:val="00984D5F"/>
    <w:rsid w:val="00990B58"/>
    <w:rsid w:val="00990D46"/>
    <w:rsid w:val="00994DA8"/>
    <w:rsid w:val="00995705"/>
    <w:rsid w:val="00995F4D"/>
    <w:rsid w:val="00996CDF"/>
    <w:rsid w:val="0099753C"/>
    <w:rsid w:val="009A11C2"/>
    <w:rsid w:val="009A1DE4"/>
    <w:rsid w:val="009A48EA"/>
    <w:rsid w:val="009A703F"/>
    <w:rsid w:val="009B2DF4"/>
    <w:rsid w:val="009B4406"/>
    <w:rsid w:val="009C43AA"/>
    <w:rsid w:val="009C6410"/>
    <w:rsid w:val="009C7CD2"/>
    <w:rsid w:val="009D2599"/>
    <w:rsid w:val="009D2B40"/>
    <w:rsid w:val="009D4773"/>
    <w:rsid w:val="009D5CA7"/>
    <w:rsid w:val="009E067B"/>
    <w:rsid w:val="009E0B26"/>
    <w:rsid w:val="009E2EDE"/>
    <w:rsid w:val="009F0267"/>
    <w:rsid w:val="009F3B38"/>
    <w:rsid w:val="009F3BAC"/>
    <w:rsid w:val="009F57C0"/>
    <w:rsid w:val="009F6155"/>
    <w:rsid w:val="009F6FF1"/>
    <w:rsid w:val="009F7550"/>
    <w:rsid w:val="00A00EC8"/>
    <w:rsid w:val="00A0215B"/>
    <w:rsid w:val="00A03C16"/>
    <w:rsid w:val="00A110CA"/>
    <w:rsid w:val="00A13A25"/>
    <w:rsid w:val="00A151D7"/>
    <w:rsid w:val="00A17208"/>
    <w:rsid w:val="00A210F5"/>
    <w:rsid w:val="00A27314"/>
    <w:rsid w:val="00A273B8"/>
    <w:rsid w:val="00A351AA"/>
    <w:rsid w:val="00A42221"/>
    <w:rsid w:val="00A427D8"/>
    <w:rsid w:val="00A432DE"/>
    <w:rsid w:val="00A43476"/>
    <w:rsid w:val="00A44406"/>
    <w:rsid w:val="00A46C33"/>
    <w:rsid w:val="00A566B7"/>
    <w:rsid w:val="00A569D3"/>
    <w:rsid w:val="00A56AC7"/>
    <w:rsid w:val="00A57A8E"/>
    <w:rsid w:val="00A66363"/>
    <w:rsid w:val="00A70CBB"/>
    <w:rsid w:val="00A714C5"/>
    <w:rsid w:val="00A733DE"/>
    <w:rsid w:val="00A806C8"/>
    <w:rsid w:val="00A82B5F"/>
    <w:rsid w:val="00A8387D"/>
    <w:rsid w:val="00A83DA8"/>
    <w:rsid w:val="00A83F29"/>
    <w:rsid w:val="00A863F7"/>
    <w:rsid w:val="00A86418"/>
    <w:rsid w:val="00A90F53"/>
    <w:rsid w:val="00A9131E"/>
    <w:rsid w:val="00A96EBC"/>
    <w:rsid w:val="00A97811"/>
    <w:rsid w:val="00AA0770"/>
    <w:rsid w:val="00AA4A0F"/>
    <w:rsid w:val="00AA4F8A"/>
    <w:rsid w:val="00AA7671"/>
    <w:rsid w:val="00AA789E"/>
    <w:rsid w:val="00AB2751"/>
    <w:rsid w:val="00AB6077"/>
    <w:rsid w:val="00AB72B8"/>
    <w:rsid w:val="00AC0A8A"/>
    <w:rsid w:val="00AC21BC"/>
    <w:rsid w:val="00AC290D"/>
    <w:rsid w:val="00AC4A3B"/>
    <w:rsid w:val="00AC4E83"/>
    <w:rsid w:val="00AC4FFD"/>
    <w:rsid w:val="00AC798D"/>
    <w:rsid w:val="00AC7ED5"/>
    <w:rsid w:val="00AD2C7C"/>
    <w:rsid w:val="00AD2E1A"/>
    <w:rsid w:val="00AD3251"/>
    <w:rsid w:val="00AD33AD"/>
    <w:rsid w:val="00AD52D4"/>
    <w:rsid w:val="00AE1A70"/>
    <w:rsid w:val="00AE3751"/>
    <w:rsid w:val="00AE61F0"/>
    <w:rsid w:val="00AF4AF6"/>
    <w:rsid w:val="00AF5BD9"/>
    <w:rsid w:val="00B015AB"/>
    <w:rsid w:val="00B04E05"/>
    <w:rsid w:val="00B058BB"/>
    <w:rsid w:val="00B07D8E"/>
    <w:rsid w:val="00B12340"/>
    <w:rsid w:val="00B17FCD"/>
    <w:rsid w:val="00B22B1E"/>
    <w:rsid w:val="00B2423E"/>
    <w:rsid w:val="00B24D16"/>
    <w:rsid w:val="00B26ED4"/>
    <w:rsid w:val="00B310B7"/>
    <w:rsid w:val="00B314E5"/>
    <w:rsid w:val="00B31DA4"/>
    <w:rsid w:val="00B34BBF"/>
    <w:rsid w:val="00B36E26"/>
    <w:rsid w:val="00B371EC"/>
    <w:rsid w:val="00B37AC4"/>
    <w:rsid w:val="00B40117"/>
    <w:rsid w:val="00B417E9"/>
    <w:rsid w:val="00B418B4"/>
    <w:rsid w:val="00B4389F"/>
    <w:rsid w:val="00B439E8"/>
    <w:rsid w:val="00B45293"/>
    <w:rsid w:val="00B45A41"/>
    <w:rsid w:val="00B46340"/>
    <w:rsid w:val="00B46D5D"/>
    <w:rsid w:val="00B474AE"/>
    <w:rsid w:val="00B47A0A"/>
    <w:rsid w:val="00B53A33"/>
    <w:rsid w:val="00B56149"/>
    <w:rsid w:val="00B56605"/>
    <w:rsid w:val="00B618D9"/>
    <w:rsid w:val="00B64C2B"/>
    <w:rsid w:val="00B66585"/>
    <w:rsid w:val="00B66610"/>
    <w:rsid w:val="00B7491C"/>
    <w:rsid w:val="00B8006E"/>
    <w:rsid w:val="00B82898"/>
    <w:rsid w:val="00B82EDE"/>
    <w:rsid w:val="00B90E8D"/>
    <w:rsid w:val="00B917EF"/>
    <w:rsid w:val="00B92624"/>
    <w:rsid w:val="00B933F5"/>
    <w:rsid w:val="00B9666E"/>
    <w:rsid w:val="00BA47B3"/>
    <w:rsid w:val="00BA4D5A"/>
    <w:rsid w:val="00BA7254"/>
    <w:rsid w:val="00BB055E"/>
    <w:rsid w:val="00BB1C17"/>
    <w:rsid w:val="00BB2520"/>
    <w:rsid w:val="00BB6FEA"/>
    <w:rsid w:val="00BC1693"/>
    <w:rsid w:val="00BC1D95"/>
    <w:rsid w:val="00BC3504"/>
    <w:rsid w:val="00BC50A8"/>
    <w:rsid w:val="00BC756B"/>
    <w:rsid w:val="00BD08D2"/>
    <w:rsid w:val="00BD0B95"/>
    <w:rsid w:val="00BD1141"/>
    <w:rsid w:val="00BD18B1"/>
    <w:rsid w:val="00BD4D0E"/>
    <w:rsid w:val="00BE0E04"/>
    <w:rsid w:val="00BE1062"/>
    <w:rsid w:val="00BF11E6"/>
    <w:rsid w:val="00BF2871"/>
    <w:rsid w:val="00BF30F4"/>
    <w:rsid w:val="00BF5F83"/>
    <w:rsid w:val="00BF64FC"/>
    <w:rsid w:val="00BF6719"/>
    <w:rsid w:val="00C00625"/>
    <w:rsid w:val="00C03D48"/>
    <w:rsid w:val="00C0590F"/>
    <w:rsid w:val="00C059A6"/>
    <w:rsid w:val="00C05F50"/>
    <w:rsid w:val="00C066A0"/>
    <w:rsid w:val="00C06AF2"/>
    <w:rsid w:val="00C1058C"/>
    <w:rsid w:val="00C13683"/>
    <w:rsid w:val="00C15D95"/>
    <w:rsid w:val="00C20E31"/>
    <w:rsid w:val="00C21047"/>
    <w:rsid w:val="00C23326"/>
    <w:rsid w:val="00C23AFE"/>
    <w:rsid w:val="00C25D16"/>
    <w:rsid w:val="00C31C17"/>
    <w:rsid w:val="00C36E2E"/>
    <w:rsid w:val="00C37AAA"/>
    <w:rsid w:val="00C44BDA"/>
    <w:rsid w:val="00C47DFD"/>
    <w:rsid w:val="00C50A89"/>
    <w:rsid w:val="00C52CB2"/>
    <w:rsid w:val="00C542C3"/>
    <w:rsid w:val="00C565D2"/>
    <w:rsid w:val="00C568BE"/>
    <w:rsid w:val="00C60443"/>
    <w:rsid w:val="00C616EE"/>
    <w:rsid w:val="00C6380B"/>
    <w:rsid w:val="00C64EBE"/>
    <w:rsid w:val="00C650F8"/>
    <w:rsid w:val="00C76166"/>
    <w:rsid w:val="00C80BB5"/>
    <w:rsid w:val="00C80E3B"/>
    <w:rsid w:val="00C81C99"/>
    <w:rsid w:val="00C82E75"/>
    <w:rsid w:val="00C876D3"/>
    <w:rsid w:val="00C87D12"/>
    <w:rsid w:val="00C906E9"/>
    <w:rsid w:val="00C90A1B"/>
    <w:rsid w:val="00C911A0"/>
    <w:rsid w:val="00C92227"/>
    <w:rsid w:val="00C9519C"/>
    <w:rsid w:val="00C9694D"/>
    <w:rsid w:val="00C979B5"/>
    <w:rsid w:val="00CA0FE2"/>
    <w:rsid w:val="00CA1024"/>
    <w:rsid w:val="00CA5531"/>
    <w:rsid w:val="00CB4560"/>
    <w:rsid w:val="00CB4C03"/>
    <w:rsid w:val="00CB72B3"/>
    <w:rsid w:val="00CC09F6"/>
    <w:rsid w:val="00CC12D4"/>
    <w:rsid w:val="00CC772E"/>
    <w:rsid w:val="00CD3765"/>
    <w:rsid w:val="00CD59EF"/>
    <w:rsid w:val="00CD657E"/>
    <w:rsid w:val="00CE12E2"/>
    <w:rsid w:val="00CE40A4"/>
    <w:rsid w:val="00CE4BBE"/>
    <w:rsid w:val="00CE5F7A"/>
    <w:rsid w:val="00CF0635"/>
    <w:rsid w:val="00D00301"/>
    <w:rsid w:val="00D02C01"/>
    <w:rsid w:val="00D03CEA"/>
    <w:rsid w:val="00D0513B"/>
    <w:rsid w:val="00D05994"/>
    <w:rsid w:val="00D061AA"/>
    <w:rsid w:val="00D07862"/>
    <w:rsid w:val="00D10E9E"/>
    <w:rsid w:val="00D110D5"/>
    <w:rsid w:val="00D11546"/>
    <w:rsid w:val="00D20EA5"/>
    <w:rsid w:val="00D20F28"/>
    <w:rsid w:val="00D21835"/>
    <w:rsid w:val="00D22A31"/>
    <w:rsid w:val="00D22DAA"/>
    <w:rsid w:val="00D25434"/>
    <w:rsid w:val="00D2624E"/>
    <w:rsid w:val="00D2741B"/>
    <w:rsid w:val="00D30882"/>
    <w:rsid w:val="00D32E0F"/>
    <w:rsid w:val="00D35854"/>
    <w:rsid w:val="00D404E2"/>
    <w:rsid w:val="00D4287F"/>
    <w:rsid w:val="00D456C0"/>
    <w:rsid w:val="00D475E7"/>
    <w:rsid w:val="00D50414"/>
    <w:rsid w:val="00D50EE6"/>
    <w:rsid w:val="00D53D40"/>
    <w:rsid w:val="00D62797"/>
    <w:rsid w:val="00D65519"/>
    <w:rsid w:val="00D7223C"/>
    <w:rsid w:val="00D738F7"/>
    <w:rsid w:val="00D75075"/>
    <w:rsid w:val="00D77277"/>
    <w:rsid w:val="00D7779A"/>
    <w:rsid w:val="00D77907"/>
    <w:rsid w:val="00D7793C"/>
    <w:rsid w:val="00D8199B"/>
    <w:rsid w:val="00D81FE6"/>
    <w:rsid w:val="00D8250B"/>
    <w:rsid w:val="00D83002"/>
    <w:rsid w:val="00D84050"/>
    <w:rsid w:val="00D869C1"/>
    <w:rsid w:val="00D870A7"/>
    <w:rsid w:val="00D93AEA"/>
    <w:rsid w:val="00D94278"/>
    <w:rsid w:val="00D96651"/>
    <w:rsid w:val="00DA0719"/>
    <w:rsid w:val="00DA1FB9"/>
    <w:rsid w:val="00DA265F"/>
    <w:rsid w:val="00DA3BBB"/>
    <w:rsid w:val="00DA5687"/>
    <w:rsid w:val="00DA66BD"/>
    <w:rsid w:val="00DA738E"/>
    <w:rsid w:val="00DB2E2A"/>
    <w:rsid w:val="00DB49FA"/>
    <w:rsid w:val="00DB56E2"/>
    <w:rsid w:val="00DB5985"/>
    <w:rsid w:val="00DB5A27"/>
    <w:rsid w:val="00DC10BA"/>
    <w:rsid w:val="00DC25B7"/>
    <w:rsid w:val="00DC3620"/>
    <w:rsid w:val="00DC6432"/>
    <w:rsid w:val="00DD08EF"/>
    <w:rsid w:val="00DD114B"/>
    <w:rsid w:val="00DE14C8"/>
    <w:rsid w:val="00DE358F"/>
    <w:rsid w:val="00DE5A37"/>
    <w:rsid w:val="00E000EF"/>
    <w:rsid w:val="00E025DF"/>
    <w:rsid w:val="00E0510F"/>
    <w:rsid w:val="00E06BF9"/>
    <w:rsid w:val="00E0773A"/>
    <w:rsid w:val="00E10266"/>
    <w:rsid w:val="00E119E2"/>
    <w:rsid w:val="00E11FA1"/>
    <w:rsid w:val="00E131E7"/>
    <w:rsid w:val="00E1716F"/>
    <w:rsid w:val="00E1740B"/>
    <w:rsid w:val="00E2040B"/>
    <w:rsid w:val="00E224DC"/>
    <w:rsid w:val="00E2575A"/>
    <w:rsid w:val="00E25AF8"/>
    <w:rsid w:val="00E27FC1"/>
    <w:rsid w:val="00E35414"/>
    <w:rsid w:val="00E3617D"/>
    <w:rsid w:val="00E4115D"/>
    <w:rsid w:val="00E4227A"/>
    <w:rsid w:val="00E469D2"/>
    <w:rsid w:val="00E46C58"/>
    <w:rsid w:val="00E50436"/>
    <w:rsid w:val="00E513A6"/>
    <w:rsid w:val="00E558F2"/>
    <w:rsid w:val="00E601F5"/>
    <w:rsid w:val="00E60AD9"/>
    <w:rsid w:val="00E6119F"/>
    <w:rsid w:val="00E6397E"/>
    <w:rsid w:val="00E63E47"/>
    <w:rsid w:val="00E718D7"/>
    <w:rsid w:val="00E72E02"/>
    <w:rsid w:val="00E733A2"/>
    <w:rsid w:val="00E73678"/>
    <w:rsid w:val="00E770C1"/>
    <w:rsid w:val="00E83282"/>
    <w:rsid w:val="00E85DA4"/>
    <w:rsid w:val="00E861C7"/>
    <w:rsid w:val="00E86840"/>
    <w:rsid w:val="00E87806"/>
    <w:rsid w:val="00E907FE"/>
    <w:rsid w:val="00E91421"/>
    <w:rsid w:val="00E9463F"/>
    <w:rsid w:val="00E955A3"/>
    <w:rsid w:val="00E96BD3"/>
    <w:rsid w:val="00E96D25"/>
    <w:rsid w:val="00E977D3"/>
    <w:rsid w:val="00E97FA5"/>
    <w:rsid w:val="00EA0A10"/>
    <w:rsid w:val="00EA2B84"/>
    <w:rsid w:val="00EA2ECC"/>
    <w:rsid w:val="00EA413A"/>
    <w:rsid w:val="00EA61DA"/>
    <w:rsid w:val="00EA679B"/>
    <w:rsid w:val="00EB23B0"/>
    <w:rsid w:val="00EB29A5"/>
    <w:rsid w:val="00EB2B37"/>
    <w:rsid w:val="00EC206E"/>
    <w:rsid w:val="00EC4C63"/>
    <w:rsid w:val="00ED19CF"/>
    <w:rsid w:val="00ED3E32"/>
    <w:rsid w:val="00ED4D3F"/>
    <w:rsid w:val="00ED5C8C"/>
    <w:rsid w:val="00EE13B1"/>
    <w:rsid w:val="00EE5CE2"/>
    <w:rsid w:val="00EF0CA8"/>
    <w:rsid w:val="00EF2FC7"/>
    <w:rsid w:val="00EF40F8"/>
    <w:rsid w:val="00EF5693"/>
    <w:rsid w:val="00F0063D"/>
    <w:rsid w:val="00F01A1D"/>
    <w:rsid w:val="00F02A3E"/>
    <w:rsid w:val="00F06D42"/>
    <w:rsid w:val="00F100D2"/>
    <w:rsid w:val="00F12309"/>
    <w:rsid w:val="00F147B4"/>
    <w:rsid w:val="00F149AE"/>
    <w:rsid w:val="00F14A23"/>
    <w:rsid w:val="00F22FA7"/>
    <w:rsid w:val="00F235DE"/>
    <w:rsid w:val="00F2373C"/>
    <w:rsid w:val="00F248FF"/>
    <w:rsid w:val="00F24BA0"/>
    <w:rsid w:val="00F26940"/>
    <w:rsid w:val="00F27079"/>
    <w:rsid w:val="00F27969"/>
    <w:rsid w:val="00F27A25"/>
    <w:rsid w:val="00F27AD2"/>
    <w:rsid w:val="00F302F4"/>
    <w:rsid w:val="00F35896"/>
    <w:rsid w:val="00F35952"/>
    <w:rsid w:val="00F35990"/>
    <w:rsid w:val="00F41C6E"/>
    <w:rsid w:val="00F41F9F"/>
    <w:rsid w:val="00F42B4E"/>
    <w:rsid w:val="00F42C16"/>
    <w:rsid w:val="00F47452"/>
    <w:rsid w:val="00F508DB"/>
    <w:rsid w:val="00F511F3"/>
    <w:rsid w:val="00F512C2"/>
    <w:rsid w:val="00F52C8A"/>
    <w:rsid w:val="00F539A6"/>
    <w:rsid w:val="00F54731"/>
    <w:rsid w:val="00F56126"/>
    <w:rsid w:val="00F64802"/>
    <w:rsid w:val="00F65670"/>
    <w:rsid w:val="00F65F8E"/>
    <w:rsid w:val="00F6728E"/>
    <w:rsid w:val="00F67875"/>
    <w:rsid w:val="00F67BBC"/>
    <w:rsid w:val="00F71882"/>
    <w:rsid w:val="00F72FF4"/>
    <w:rsid w:val="00F81BB4"/>
    <w:rsid w:val="00F8473A"/>
    <w:rsid w:val="00F8744B"/>
    <w:rsid w:val="00F901A9"/>
    <w:rsid w:val="00F901FB"/>
    <w:rsid w:val="00F91B4E"/>
    <w:rsid w:val="00F921A8"/>
    <w:rsid w:val="00F94A7F"/>
    <w:rsid w:val="00F956D3"/>
    <w:rsid w:val="00FB00EC"/>
    <w:rsid w:val="00FB035B"/>
    <w:rsid w:val="00FB1359"/>
    <w:rsid w:val="00FB15BC"/>
    <w:rsid w:val="00FB30C0"/>
    <w:rsid w:val="00FB501B"/>
    <w:rsid w:val="00FB6E2C"/>
    <w:rsid w:val="00FB7A90"/>
    <w:rsid w:val="00FC1081"/>
    <w:rsid w:val="00FC2140"/>
    <w:rsid w:val="00FC36DC"/>
    <w:rsid w:val="00FC4727"/>
    <w:rsid w:val="00FD3D55"/>
    <w:rsid w:val="00FD5676"/>
    <w:rsid w:val="00FD649E"/>
    <w:rsid w:val="00FE29C5"/>
    <w:rsid w:val="00FE2CFF"/>
    <w:rsid w:val="00FE400E"/>
    <w:rsid w:val="00FF0BA1"/>
    <w:rsid w:val="00FF1005"/>
    <w:rsid w:val="00FF211E"/>
    <w:rsid w:val="00FF2B72"/>
    <w:rsid w:val="00FF2CC2"/>
    <w:rsid w:val="00FF3E1B"/>
    <w:rsid w:val="00FF52E8"/>
    <w:rsid w:val="00FF6C7D"/>
    <w:rsid w:val="00FF79D4"/>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060C89"/>
  <w15:chartTrackingRefBased/>
  <w15:docId w15:val="{F3803F30-EFDE-44E1-87AC-13A234471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76166"/>
    <w:pPr>
      <w:spacing w:before="100" w:beforeAutospacing="1" w:after="100" w:afterAutospacing="1" w:line="240" w:lineRule="auto"/>
      <w:outlineLvl w:val="2"/>
    </w:pPr>
    <w:rPr>
      <w:rFonts w:ascii="Times New Roman" w:eastAsia="Times New Roman" w:hAnsi="Times New Roman" w:cs="Times New Roman"/>
      <w:b/>
      <w:bCs/>
      <w:sz w:val="27"/>
      <w:szCs w:val="27"/>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0E31"/>
    <w:rPr>
      <w:color w:val="0563C1" w:themeColor="hyperlink"/>
      <w:u w:val="single"/>
    </w:rPr>
  </w:style>
  <w:style w:type="character" w:styleId="UnresolvedMention">
    <w:name w:val="Unresolved Mention"/>
    <w:basedOn w:val="DefaultParagraphFont"/>
    <w:uiPriority w:val="99"/>
    <w:semiHidden/>
    <w:unhideWhenUsed/>
    <w:rsid w:val="00C20E31"/>
    <w:rPr>
      <w:color w:val="605E5C"/>
      <w:shd w:val="clear" w:color="auto" w:fill="E1DFDD"/>
    </w:rPr>
  </w:style>
  <w:style w:type="character" w:styleId="LineNumber">
    <w:name w:val="line number"/>
    <w:basedOn w:val="DefaultParagraphFont"/>
    <w:uiPriority w:val="99"/>
    <w:semiHidden/>
    <w:unhideWhenUsed/>
    <w:rsid w:val="009A48EA"/>
  </w:style>
  <w:style w:type="paragraph" w:styleId="ListParagraph">
    <w:name w:val="List Paragraph"/>
    <w:basedOn w:val="Normal"/>
    <w:uiPriority w:val="34"/>
    <w:qFormat/>
    <w:rsid w:val="0048468D"/>
    <w:pPr>
      <w:ind w:left="720"/>
      <w:contextualSpacing/>
    </w:pPr>
  </w:style>
  <w:style w:type="paragraph" w:styleId="Header">
    <w:name w:val="header"/>
    <w:basedOn w:val="Normal"/>
    <w:link w:val="HeaderChar"/>
    <w:uiPriority w:val="99"/>
    <w:unhideWhenUsed/>
    <w:rsid w:val="00A210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10F5"/>
  </w:style>
  <w:style w:type="paragraph" w:styleId="Footer">
    <w:name w:val="footer"/>
    <w:basedOn w:val="Normal"/>
    <w:link w:val="FooterChar"/>
    <w:uiPriority w:val="99"/>
    <w:unhideWhenUsed/>
    <w:rsid w:val="00A210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10F5"/>
  </w:style>
  <w:style w:type="character" w:styleId="CommentReference">
    <w:name w:val="annotation reference"/>
    <w:basedOn w:val="DefaultParagraphFont"/>
    <w:uiPriority w:val="99"/>
    <w:semiHidden/>
    <w:unhideWhenUsed/>
    <w:rsid w:val="005F5290"/>
    <w:rPr>
      <w:sz w:val="16"/>
      <w:szCs w:val="16"/>
    </w:rPr>
  </w:style>
  <w:style w:type="paragraph" w:styleId="CommentText">
    <w:name w:val="annotation text"/>
    <w:basedOn w:val="Normal"/>
    <w:link w:val="CommentTextChar"/>
    <w:uiPriority w:val="99"/>
    <w:unhideWhenUsed/>
    <w:rsid w:val="005F5290"/>
    <w:pPr>
      <w:spacing w:line="240" w:lineRule="auto"/>
    </w:pPr>
    <w:rPr>
      <w:sz w:val="20"/>
      <w:szCs w:val="20"/>
    </w:rPr>
  </w:style>
  <w:style w:type="character" w:customStyle="1" w:styleId="CommentTextChar">
    <w:name w:val="Comment Text Char"/>
    <w:basedOn w:val="DefaultParagraphFont"/>
    <w:link w:val="CommentText"/>
    <w:uiPriority w:val="99"/>
    <w:rsid w:val="005F5290"/>
    <w:rPr>
      <w:sz w:val="20"/>
      <w:szCs w:val="20"/>
    </w:rPr>
  </w:style>
  <w:style w:type="paragraph" w:styleId="CommentSubject">
    <w:name w:val="annotation subject"/>
    <w:basedOn w:val="CommentText"/>
    <w:next w:val="CommentText"/>
    <w:link w:val="CommentSubjectChar"/>
    <w:uiPriority w:val="99"/>
    <w:semiHidden/>
    <w:unhideWhenUsed/>
    <w:rsid w:val="00695AAB"/>
    <w:rPr>
      <w:b/>
      <w:bCs/>
    </w:rPr>
  </w:style>
  <w:style w:type="character" w:customStyle="1" w:styleId="CommentSubjectChar">
    <w:name w:val="Comment Subject Char"/>
    <w:basedOn w:val="CommentTextChar"/>
    <w:link w:val="CommentSubject"/>
    <w:uiPriority w:val="99"/>
    <w:semiHidden/>
    <w:rsid w:val="00695AAB"/>
    <w:rPr>
      <w:b/>
      <w:bCs/>
      <w:sz w:val="20"/>
      <w:szCs w:val="20"/>
    </w:rPr>
  </w:style>
  <w:style w:type="character" w:customStyle="1" w:styleId="pl-s">
    <w:name w:val="pl-s"/>
    <w:basedOn w:val="DefaultParagraphFont"/>
    <w:rsid w:val="004A1B69"/>
  </w:style>
  <w:style w:type="paragraph" w:styleId="Revision">
    <w:name w:val="Revision"/>
    <w:hidden/>
    <w:uiPriority w:val="99"/>
    <w:semiHidden/>
    <w:rsid w:val="004A1B69"/>
    <w:pPr>
      <w:spacing w:after="0" w:line="240" w:lineRule="auto"/>
    </w:pPr>
  </w:style>
  <w:style w:type="paragraph" w:styleId="NormalWeb">
    <w:name w:val="Normal (Web)"/>
    <w:basedOn w:val="Normal"/>
    <w:uiPriority w:val="99"/>
    <w:semiHidden/>
    <w:unhideWhenUsed/>
    <w:rsid w:val="00603C7F"/>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FollowedHyperlink">
    <w:name w:val="FollowedHyperlink"/>
    <w:basedOn w:val="DefaultParagraphFont"/>
    <w:uiPriority w:val="99"/>
    <w:semiHidden/>
    <w:unhideWhenUsed/>
    <w:rsid w:val="00C50A89"/>
    <w:rPr>
      <w:color w:val="954F72"/>
      <w:u w:val="single"/>
    </w:rPr>
  </w:style>
  <w:style w:type="paragraph" w:customStyle="1" w:styleId="msonormal0">
    <w:name w:val="msonormal"/>
    <w:basedOn w:val="Normal"/>
    <w:rsid w:val="00C50A89"/>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66">
    <w:name w:val="xl66"/>
    <w:basedOn w:val="Normal"/>
    <w:rsid w:val="00C50A89"/>
    <w:pPr>
      <w:shd w:val="clear" w:color="000000" w:fill="D9E1F2"/>
      <w:spacing w:before="100" w:beforeAutospacing="1" w:after="100" w:afterAutospacing="1" w:line="240" w:lineRule="auto"/>
    </w:pPr>
    <w:rPr>
      <w:rFonts w:ascii="Times New Roman" w:eastAsia="Times New Roman" w:hAnsi="Times New Roman" w:cs="Times New Roman"/>
      <w:sz w:val="24"/>
      <w:szCs w:val="24"/>
      <w:lang w:eastAsia="en-ZA"/>
    </w:rPr>
  </w:style>
  <w:style w:type="table" w:styleId="TableGrid">
    <w:name w:val="Table Grid"/>
    <w:basedOn w:val="TableNormal"/>
    <w:uiPriority w:val="59"/>
    <w:rsid w:val="00C50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rsid w:val="002C578A"/>
    <w:pPr>
      <w:shd w:val="clear" w:color="000000" w:fill="D9E1F2"/>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67">
    <w:name w:val="xl67"/>
    <w:basedOn w:val="Normal"/>
    <w:rsid w:val="000C4E3E"/>
    <w:pPr>
      <w:shd w:val="clear" w:color="000000" w:fill="ED7D31"/>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Heading3Char">
    <w:name w:val="Heading 3 Char"/>
    <w:basedOn w:val="DefaultParagraphFont"/>
    <w:link w:val="Heading3"/>
    <w:uiPriority w:val="9"/>
    <w:rsid w:val="00C76166"/>
    <w:rPr>
      <w:rFonts w:ascii="Times New Roman" w:eastAsia="Times New Roman" w:hAnsi="Times New Roman" w:cs="Times New Roman"/>
      <w:b/>
      <w:bCs/>
      <w:sz w:val="27"/>
      <w:szCs w:val="27"/>
      <w:lang w:eastAsia="en-ZA"/>
    </w:rPr>
  </w:style>
  <w:style w:type="character" w:styleId="Emphasis">
    <w:name w:val="Emphasis"/>
    <w:basedOn w:val="DefaultParagraphFont"/>
    <w:uiPriority w:val="20"/>
    <w:qFormat/>
    <w:rsid w:val="00C76166"/>
    <w:rPr>
      <w:i/>
      <w:iCs/>
    </w:rPr>
  </w:style>
  <w:style w:type="character" w:styleId="Strong">
    <w:name w:val="Strong"/>
    <w:basedOn w:val="DefaultParagraphFont"/>
    <w:uiPriority w:val="22"/>
    <w:qFormat/>
    <w:rsid w:val="00C76166"/>
    <w:rPr>
      <w:b/>
      <w:bCs/>
    </w:rPr>
  </w:style>
  <w:style w:type="paragraph" w:customStyle="1" w:styleId="Default">
    <w:name w:val="Default"/>
    <w:rsid w:val="00C76166"/>
    <w:pPr>
      <w:autoSpaceDE w:val="0"/>
      <w:autoSpaceDN w:val="0"/>
      <w:adjustRightInd w:val="0"/>
      <w:spacing w:after="0" w:line="240" w:lineRule="auto"/>
    </w:pPr>
    <w:rPr>
      <w:rFonts w:ascii="Arial" w:eastAsiaTheme="minorEastAsia" w:hAnsi="Arial" w:cs="Arial"/>
      <w:color w:val="000000"/>
      <w:sz w:val="24"/>
      <w:szCs w:val="24"/>
      <w:lang w:val="en-US"/>
    </w:rPr>
  </w:style>
  <w:style w:type="character" w:customStyle="1" w:styleId="anchor-text">
    <w:name w:val="anchor-text"/>
    <w:basedOn w:val="DefaultParagraphFont"/>
    <w:rsid w:val="00C76166"/>
  </w:style>
  <w:style w:type="character" w:customStyle="1" w:styleId="xref">
    <w:name w:val="xref"/>
    <w:basedOn w:val="DefaultParagraphFont"/>
    <w:rsid w:val="00C76166"/>
  </w:style>
  <w:style w:type="paragraph" w:customStyle="1" w:styleId="chapter-para">
    <w:name w:val="chapter-para"/>
    <w:basedOn w:val="Normal"/>
    <w:rsid w:val="00C76166"/>
    <w:pPr>
      <w:spacing w:before="100" w:beforeAutospacing="1" w:after="100" w:afterAutospacing="1" w:line="240" w:lineRule="auto"/>
    </w:pPr>
    <w:rPr>
      <w:rFonts w:ascii="Times New Roman" w:eastAsia="Times New Roman" w:hAnsi="Times New Roman" w:cs="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5866095">
      <w:bodyDiv w:val="1"/>
      <w:marLeft w:val="0"/>
      <w:marRight w:val="0"/>
      <w:marTop w:val="0"/>
      <w:marBottom w:val="0"/>
      <w:divBdr>
        <w:top w:val="none" w:sz="0" w:space="0" w:color="auto"/>
        <w:left w:val="none" w:sz="0" w:space="0" w:color="auto"/>
        <w:bottom w:val="none" w:sz="0" w:space="0" w:color="auto"/>
        <w:right w:val="none" w:sz="0" w:space="0" w:color="auto"/>
      </w:divBdr>
    </w:div>
    <w:div w:id="1079710502">
      <w:bodyDiv w:val="1"/>
      <w:marLeft w:val="0"/>
      <w:marRight w:val="0"/>
      <w:marTop w:val="0"/>
      <w:marBottom w:val="0"/>
      <w:divBdr>
        <w:top w:val="none" w:sz="0" w:space="0" w:color="auto"/>
        <w:left w:val="none" w:sz="0" w:space="0" w:color="auto"/>
        <w:bottom w:val="none" w:sz="0" w:space="0" w:color="auto"/>
        <w:right w:val="none" w:sz="0" w:space="0" w:color="auto"/>
      </w:divBdr>
    </w:div>
    <w:div w:id="1289435670">
      <w:bodyDiv w:val="1"/>
      <w:marLeft w:val="0"/>
      <w:marRight w:val="0"/>
      <w:marTop w:val="0"/>
      <w:marBottom w:val="0"/>
      <w:divBdr>
        <w:top w:val="none" w:sz="0" w:space="0" w:color="auto"/>
        <w:left w:val="none" w:sz="0" w:space="0" w:color="auto"/>
        <w:bottom w:val="none" w:sz="0" w:space="0" w:color="auto"/>
        <w:right w:val="none" w:sz="0" w:space="0" w:color="auto"/>
      </w:divBdr>
    </w:div>
    <w:div w:id="1564947038">
      <w:bodyDiv w:val="1"/>
      <w:marLeft w:val="0"/>
      <w:marRight w:val="0"/>
      <w:marTop w:val="0"/>
      <w:marBottom w:val="0"/>
      <w:divBdr>
        <w:top w:val="none" w:sz="0" w:space="0" w:color="auto"/>
        <w:left w:val="none" w:sz="0" w:space="0" w:color="auto"/>
        <w:bottom w:val="none" w:sz="0" w:space="0" w:color="auto"/>
        <w:right w:val="none" w:sz="0" w:space="0" w:color="auto"/>
      </w:divBdr>
    </w:div>
    <w:div w:id="1591691722">
      <w:bodyDiv w:val="1"/>
      <w:marLeft w:val="0"/>
      <w:marRight w:val="0"/>
      <w:marTop w:val="0"/>
      <w:marBottom w:val="0"/>
      <w:divBdr>
        <w:top w:val="none" w:sz="0" w:space="0" w:color="auto"/>
        <w:left w:val="none" w:sz="0" w:space="0" w:color="auto"/>
        <w:bottom w:val="none" w:sz="0" w:space="0" w:color="auto"/>
        <w:right w:val="none" w:sz="0" w:space="0" w:color="auto"/>
      </w:divBdr>
    </w:div>
    <w:div w:id="1594044118">
      <w:bodyDiv w:val="1"/>
      <w:marLeft w:val="0"/>
      <w:marRight w:val="0"/>
      <w:marTop w:val="0"/>
      <w:marBottom w:val="0"/>
      <w:divBdr>
        <w:top w:val="none" w:sz="0" w:space="0" w:color="auto"/>
        <w:left w:val="none" w:sz="0" w:space="0" w:color="auto"/>
        <w:bottom w:val="none" w:sz="0" w:space="0" w:color="auto"/>
        <w:right w:val="none" w:sz="0" w:space="0" w:color="auto"/>
      </w:divBdr>
    </w:div>
    <w:div w:id="1625229465">
      <w:bodyDiv w:val="1"/>
      <w:marLeft w:val="0"/>
      <w:marRight w:val="0"/>
      <w:marTop w:val="0"/>
      <w:marBottom w:val="0"/>
      <w:divBdr>
        <w:top w:val="none" w:sz="0" w:space="0" w:color="auto"/>
        <w:left w:val="none" w:sz="0" w:space="0" w:color="auto"/>
        <w:bottom w:val="none" w:sz="0" w:space="0" w:color="auto"/>
        <w:right w:val="none" w:sz="0" w:space="0" w:color="auto"/>
      </w:divBdr>
    </w:div>
    <w:div w:id="1788574445">
      <w:bodyDiv w:val="1"/>
      <w:marLeft w:val="0"/>
      <w:marRight w:val="0"/>
      <w:marTop w:val="0"/>
      <w:marBottom w:val="0"/>
      <w:divBdr>
        <w:top w:val="none" w:sz="0" w:space="0" w:color="auto"/>
        <w:left w:val="none" w:sz="0" w:space="0" w:color="auto"/>
        <w:bottom w:val="none" w:sz="0" w:space="0" w:color="auto"/>
        <w:right w:val="none" w:sz="0" w:space="0" w:color="auto"/>
      </w:divBdr>
    </w:div>
    <w:div w:id="1855221626">
      <w:bodyDiv w:val="1"/>
      <w:marLeft w:val="0"/>
      <w:marRight w:val="0"/>
      <w:marTop w:val="0"/>
      <w:marBottom w:val="0"/>
      <w:divBdr>
        <w:top w:val="none" w:sz="0" w:space="0" w:color="auto"/>
        <w:left w:val="none" w:sz="0" w:space="0" w:color="auto"/>
        <w:bottom w:val="none" w:sz="0" w:space="0" w:color="auto"/>
        <w:right w:val="none" w:sz="0" w:space="0" w:color="auto"/>
      </w:divBdr>
    </w:div>
    <w:div w:id="192120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sv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image" Target="media/image18.sv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svg"/><Relationship Id="rId23" Type="http://schemas.openxmlformats.org/officeDocument/2006/relationships/image" Target="media/image16.sv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sv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svg"/><Relationship Id="rId30" Type="http://schemas.openxmlformats.org/officeDocument/2006/relationships/image" Target="media/image22.sv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06A7E-7AC0-4707-9DEA-7052D9F05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34</Pages>
  <Words>23120</Words>
  <Characters>131788</Characters>
  <Application>Microsoft Office Word</Application>
  <DocSecurity>0</DocSecurity>
  <Lines>1098</Lines>
  <Paragraphs>309</Paragraphs>
  <ScaleCrop>false</ScaleCrop>
  <Company/>
  <LinksUpToDate>false</LinksUpToDate>
  <CharactersWithSpaces>154599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Shantelle Claassen</dc:creator>
  <cp:keywords/>
  <dc:description/>
  <cp:lastModifiedBy>Shantelle Claassen</cp:lastModifiedBy>
  <cp:revision>9</cp:revision>
  <dcterms:created xsi:type="dcterms:W3CDTF">2024-03-13T11:00:00Z</dcterms:created>
  <dcterms:modified xsi:type="dcterms:W3CDTF">2024-06-19T11:27:00Z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http://www.zotero.org/styles/biomed-central</vt:lpwstr>
  </property>
  <property fmtid="{D5CDD505-2E9C-101B-9397-08002B2CF9AE}" pid="9" name="Mendeley Recent Style Name 3_1">
    <vt:lpwstr>BioMed Central</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Unique User Id_1">
    <vt:lpwstr>b4261876-7406-3d1a-aee7-40d406e94684</vt:lpwstr>
  </property>
  <property fmtid="{D5CDD505-2E9C-101B-9397-08002B2CF9AE}" pid="24" name="Mendeley Citation Style_1">
    <vt:lpwstr>http://www.zotero.org/styles/biomed-central</vt:lpwstr>
  </property>
</Properties>
</file>