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8CF58" w14:textId="77777777" w:rsidR="009B4267" w:rsidRPr="008627A8" w:rsidRDefault="009B4267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7D2E0551" w14:textId="19FA5817" w:rsidR="000A2181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 xml:space="preserve">Appendix </w:t>
      </w:r>
      <w:r w:rsidR="009B4267">
        <w:rPr>
          <w:rFonts w:ascii="Arial" w:eastAsia="Arial" w:hAnsi="Arial" w:cs="Arial"/>
          <w:lang w:val="en-US"/>
        </w:rPr>
        <w:t>1</w:t>
      </w:r>
      <w:r w:rsidR="004A1BEA" w:rsidRPr="008627A8">
        <w:rPr>
          <w:rFonts w:ascii="Arial" w:eastAsia="Arial" w:hAnsi="Arial" w:cs="Arial"/>
          <w:lang w:val="en-US"/>
        </w:rPr>
        <w:t xml:space="preserve"> </w:t>
      </w:r>
    </w:p>
    <w:p w14:paraId="698EFD3E" w14:textId="6440A2DA" w:rsidR="000A2181" w:rsidRPr="008627A8" w:rsidRDefault="00E07D1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A9737A" w:rsidRPr="008627A8">
        <w:rPr>
          <w:rFonts w:ascii="Arial" w:eastAsia="Arial" w:hAnsi="Arial" w:cs="Arial"/>
          <w:lang w:val="en-US"/>
        </w:rPr>
        <w:t>Comparative table of Organ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A9737A" w:rsidRPr="008627A8">
        <w:rPr>
          <w:rFonts w:ascii="Arial" w:eastAsia="Arial" w:hAnsi="Arial" w:cs="Arial"/>
          <w:lang w:val="en-US"/>
        </w:rPr>
        <w:t>-at-Risk (OAR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A9737A" w:rsidRPr="008627A8">
        <w:rPr>
          <w:rFonts w:ascii="Arial" w:eastAsia="Arial" w:hAnsi="Arial" w:cs="Arial"/>
          <w:lang w:val="en-US"/>
        </w:rPr>
        <w:t>) delineations performed in head and neck as well as cerebral regions using CT scans by the 8 AI systems</w:t>
      </w:r>
    </w:p>
    <w:p w14:paraId="487E8AC7" w14:textId="77777777" w:rsidR="009B4267" w:rsidRPr="002733A1" w:rsidRDefault="00A9737A" w:rsidP="00D5128F">
      <w:pPr>
        <w:spacing w:line="480" w:lineRule="auto"/>
        <w:jc w:val="both"/>
        <w:rPr>
          <w:rFonts w:ascii="Arial" w:eastAsia="Arial" w:hAnsi="Arial" w:cs="Arial"/>
        </w:rPr>
      </w:pPr>
      <w:r w:rsidRPr="002733A1">
        <w:rPr>
          <w:rFonts w:ascii="Arial" w:eastAsia="Arial" w:hAnsi="Arial" w:cs="Arial"/>
        </w:rPr>
        <w:t xml:space="preserve">Footnotes: </w:t>
      </w:r>
      <w:r w:rsidR="009B4267" w:rsidRPr="002733A1">
        <w:rPr>
          <w:rFonts w:ascii="Arial" w:eastAsia="Arial" w:hAnsi="Arial" w:cs="Arial"/>
        </w:rPr>
        <w:t>Y = available and N = unavailable</w:t>
      </w:r>
    </w:p>
    <w:p w14:paraId="4E9F7D99" w14:textId="77777777" w:rsidR="00A9737A" w:rsidRPr="002733A1" w:rsidRDefault="00A9737A" w:rsidP="00D5128F">
      <w:pPr>
        <w:spacing w:line="480" w:lineRule="auto"/>
        <w:jc w:val="both"/>
        <w:rPr>
          <w:rFonts w:ascii="Arial" w:eastAsia="Arial" w:hAnsi="Arial" w:cs="Arial"/>
        </w:rPr>
      </w:pPr>
    </w:p>
    <w:p w14:paraId="199DA5D9" w14:textId="7BDA880F" w:rsidR="000A2181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Appendix</w:t>
      </w:r>
      <w:r w:rsidR="00E07D1F" w:rsidRPr="008627A8">
        <w:rPr>
          <w:rFonts w:ascii="Arial" w:eastAsia="Arial" w:hAnsi="Arial" w:cs="Arial"/>
          <w:lang w:val="en-US"/>
        </w:rPr>
        <w:t xml:space="preserve"> </w:t>
      </w:r>
      <w:r w:rsidR="009B4267">
        <w:rPr>
          <w:rFonts w:ascii="Arial" w:eastAsia="Arial" w:hAnsi="Arial" w:cs="Arial"/>
          <w:lang w:val="en-US"/>
        </w:rPr>
        <w:t>2</w:t>
      </w:r>
    </w:p>
    <w:p w14:paraId="4FF02D0E" w14:textId="1EB47178" w:rsidR="000A2181" w:rsidRPr="008627A8" w:rsidRDefault="00E07D1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A9737A" w:rsidRPr="008627A8">
        <w:rPr>
          <w:rFonts w:ascii="Arial" w:eastAsia="Arial" w:hAnsi="Arial" w:cs="Arial"/>
          <w:lang w:val="en-US"/>
        </w:rPr>
        <w:t>Comparative table of Organ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A9737A" w:rsidRPr="008627A8">
        <w:rPr>
          <w:rFonts w:ascii="Arial" w:eastAsia="Arial" w:hAnsi="Arial" w:cs="Arial"/>
          <w:lang w:val="en-US"/>
        </w:rPr>
        <w:t>-at-Risk (OAR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A9737A" w:rsidRPr="008627A8">
        <w:rPr>
          <w:rFonts w:ascii="Arial" w:eastAsia="Arial" w:hAnsi="Arial" w:cs="Arial"/>
          <w:lang w:val="en-US"/>
        </w:rPr>
        <w:t>) delineations performed in thoracic and breast regions using CT scans by the 8 AI systems</w:t>
      </w:r>
    </w:p>
    <w:p w14:paraId="4D1AAE18" w14:textId="65F85CD9" w:rsidR="00A9737A" w:rsidRPr="002733A1" w:rsidRDefault="00A9737A" w:rsidP="00D5128F">
      <w:pPr>
        <w:spacing w:line="480" w:lineRule="auto"/>
        <w:jc w:val="both"/>
        <w:rPr>
          <w:rFonts w:ascii="Arial" w:eastAsia="Arial" w:hAnsi="Arial" w:cs="Arial"/>
        </w:rPr>
      </w:pPr>
      <w:r w:rsidRPr="002733A1">
        <w:rPr>
          <w:rFonts w:ascii="Arial" w:eastAsia="Arial" w:hAnsi="Arial" w:cs="Arial"/>
        </w:rPr>
        <w:t xml:space="preserve">Footnotes: </w:t>
      </w:r>
      <w:r w:rsidR="009B4267" w:rsidRPr="002733A1">
        <w:rPr>
          <w:rFonts w:ascii="Arial" w:eastAsia="Arial" w:hAnsi="Arial" w:cs="Arial"/>
        </w:rPr>
        <w:t>Y = available and N = unavailable</w:t>
      </w:r>
    </w:p>
    <w:p w14:paraId="4E95FD6F" w14:textId="77777777" w:rsidR="000A2181" w:rsidRPr="002733A1" w:rsidRDefault="000A2181" w:rsidP="00D5128F">
      <w:pPr>
        <w:spacing w:line="480" w:lineRule="auto"/>
        <w:jc w:val="both"/>
        <w:rPr>
          <w:rFonts w:ascii="Arial" w:eastAsia="Arial" w:hAnsi="Arial" w:cs="Arial"/>
        </w:rPr>
      </w:pPr>
    </w:p>
    <w:p w14:paraId="6B286C47" w14:textId="6E07C9B0" w:rsidR="000A2181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Appendix</w:t>
      </w:r>
      <w:r w:rsidR="00E07D1F" w:rsidRPr="008627A8">
        <w:rPr>
          <w:rFonts w:ascii="Arial" w:eastAsia="Arial" w:hAnsi="Arial" w:cs="Arial"/>
          <w:lang w:val="en-US"/>
        </w:rPr>
        <w:t xml:space="preserve"> </w:t>
      </w:r>
      <w:r w:rsidR="009B4267">
        <w:rPr>
          <w:rFonts w:ascii="Arial" w:eastAsia="Arial" w:hAnsi="Arial" w:cs="Arial"/>
          <w:lang w:val="en-US"/>
        </w:rPr>
        <w:t>3</w:t>
      </w:r>
    </w:p>
    <w:p w14:paraId="08CEE1A6" w14:textId="27FD910C" w:rsidR="000A2181" w:rsidRPr="008627A8" w:rsidRDefault="00E07D1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F00BC3" w:rsidRPr="008627A8">
        <w:rPr>
          <w:rFonts w:ascii="Arial" w:eastAsia="Arial" w:hAnsi="Arial" w:cs="Arial"/>
          <w:lang w:val="en-US"/>
        </w:rPr>
        <w:t>Comparative table of Organ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F00BC3" w:rsidRPr="008627A8">
        <w:rPr>
          <w:rFonts w:ascii="Arial" w:eastAsia="Arial" w:hAnsi="Arial" w:cs="Arial"/>
          <w:lang w:val="en-US"/>
        </w:rPr>
        <w:t>-at-Risk (OAR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F00BC3" w:rsidRPr="008627A8">
        <w:rPr>
          <w:rFonts w:ascii="Arial" w:eastAsia="Arial" w:hAnsi="Arial" w:cs="Arial"/>
          <w:lang w:val="en-US"/>
        </w:rPr>
        <w:t>) delineations performed in abdominal and pelvic regions using CT scans by the 8 AI systems</w:t>
      </w:r>
    </w:p>
    <w:p w14:paraId="722EA158" w14:textId="46E29C47" w:rsidR="008115CD" w:rsidRPr="008627A8" w:rsidRDefault="008115CD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>Footnotes:</w:t>
      </w:r>
      <w:r w:rsidR="009B4267" w:rsidRPr="009B4267">
        <w:rPr>
          <w:rFonts w:ascii="Calibri" w:eastAsia="Calibri" w:hAnsi="Calibri" w:cs="Calibri"/>
          <w:color w:val="00B050"/>
          <w:sz w:val="22"/>
          <w:szCs w:val="22"/>
          <w:lang w:val="en-US"/>
        </w:rPr>
        <w:t xml:space="preserve"> </w:t>
      </w:r>
      <w:r w:rsidR="009B4267" w:rsidRPr="009B4267">
        <w:rPr>
          <w:rFonts w:ascii="Arial" w:eastAsia="Arial" w:hAnsi="Arial" w:cs="Arial"/>
          <w:lang w:val="en-US"/>
        </w:rPr>
        <w:t>Y = available and N = unavailable</w:t>
      </w:r>
      <w:r w:rsidRPr="008627A8">
        <w:rPr>
          <w:rFonts w:ascii="Arial" w:eastAsia="Arial" w:hAnsi="Arial" w:cs="Arial"/>
          <w:lang w:val="en-US"/>
        </w:rPr>
        <w:t>; ¹ High Dose Rate</w:t>
      </w:r>
    </w:p>
    <w:p w14:paraId="3D28C85D" w14:textId="143C665C" w:rsidR="004E2983" w:rsidRPr="008627A8" w:rsidRDefault="004E2983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0FF2A88F" w14:textId="23429D67" w:rsidR="000A2181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Appendix</w:t>
      </w:r>
      <w:r w:rsidR="00E07D1F" w:rsidRPr="008627A8">
        <w:rPr>
          <w:rFonts w:ascii="Arial" w:eastAsia="Arial" w:hAnsi="Arial" w:cs="Arial"/>
          <w:lang w:val="en-US"/>
        </w:rPr>
        <w:t xml:space="preserve"> </w:t>
      </w:r>
      <w:r w:rsidR="009B4267">
        <w:rPr>
          <w:rFonts w:ascii="Arial" w:eastAsia="Arial" w:hAnsi="Arial" w:cs="Arial"/>
          <w:lang w:val="en-US"/>
        </w:rPr>
        <w:t>4</w:t>
      </w:r>
    </w:p>
    <w:p w14:paraId="2F1D2F8A" w14:textId="3283580A" w:rsidR="000A2181" w:rsidRPr="008627A8" w:rsidRDefault="00E07D1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D2667E" w:rsidRPr="008627A8">
        <w:rPr>
          <w:rFonts w:ascii="Arial" w:eastAsia="Arial" w:hAnsi="Arial" w:cs="Arial"/>
          <w:lang w:val="en-US"/>
        </w:rPr>
        <w:t>Compara</w:t>
      </w:r>
      <w:r w:rsidR="004A1BEA" w:rsidRPr="008627A8">
        <w:rPr>
          <w:rFonts w:ascii="Arial" w:eastAsia="Arial" w:hAnsi="Arial" w:cs="Arial"/>
          <w:lang w:val="en-US"/>
        </w:rPr>
        <w:t>tive table of lymph node areas</w:t>
      </w:r>
      <w:r w:rsidR="00D2667E" w:rsidRPr="008627A8">
        <w:rPr>
          <w:rFonts w:ascii="Arial" w:eastAsia="Arial" w:hAnsi="Arial" w:cs="Arial"/>
          <w:lang w:val="en-US"/>
        </w:rPr>
        <w:t xml:space="preserve"> delineated in head and neck, breast, abdominal and pelvic, and g</w:t>
      </w:r>
      <w:r w:rsidR="004A1BEA" w:rsidRPr="008627A8">
        <w:rPr>
          <w:rFonts w:ascii="Arial" w:eastAsia="Arial" w:hAnsi="Arial" w:cs="Arial"/>
          <w:lang w:val="en-US"/>
        </w:rPr>
        <w:t>ynecological region</w:t>
      </w:r>
      <w:r w:rsidR="00D2667E" w:rsidRPr="008627A8">
        <w:rPr>
          <w:rFonts w:ascii="Arial" w:eastAsia="Arial" w:hAnsi="Arial" w:cs="Arial"/>
          <w:lang w:val="en-US"/>
        </w:rPr>
        <w:t xml:space="preserve"> usi</w:t>
      </w:r>
      <w:r w:rsidR="004A1BEA" w:rsidRPr="008627A8">
        <w:rPr>
          <w:rFonts w:ascii="Arial" w:eastAsia="Arial" w:hAnsi="Arial" w:cs="Arial"/>
          <w:lang w:val="en-US"/>
        </w:rPr>
        <w:t>ng CT scans by the 8 AI systems</w:t>
      </w:r>
    </w:p>
    <w:p w14:paraId="178E7951" w14:textId="4C2A1C69" w:rsidR="00D2667E" w:rsidRPr="008627A8" w:rsidRDefault="00D2667E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>Footnotes:</w:t>
      </w:r>
      <w:r w:rsidR="009B4267" w:rsidRPr="009B4267">
        <w:rPr>
          <w:rFonts w:ascii="Calibri" w:eastAsia="Calibri" w:hAnsi="Calibri" w:cs="Calibri"/>
          <w:color w:val="00B050"/>
          <w:sz w:val="22"/>
          <w:szCs w:val="22"/>
          <w:lang w:val="en-US"/>
        </w:rPr>
        <w:t xml:space="preserve"> </w:t>
      </w:r>
      <w:r w:rsidR="009B4267" w:rsidRPr="009B4267">
        <w:rPr>
          <w:rFonts w:ascii="Arial" w:eastAsia="Arial" w:hAnsi="Arial" w:cs="Arial"/>
          <w:lang w:val="en-US"/>
        </w:rPr>
        <w:t>Y = available and N = unavailable</w:t>
      </w:r>
      <w:r w:rsidR="004A1BEA" w:rsidRPr="008627A8">
        <w:rPr>
          <w:rFonts w:ascii="Arial" w:eastAsia="Arial" w:hAnsi="Arial" w:cs="Arial"/>
          <w:lang w:val="en-US"/>
        </w:rPr>
        <w:t>; ¹ Radiation Therapy Oncology Group; ² Clinical Target Volume Tumor</w:t>
      </w:r>
    </w:p>
    <w:p w14:paraId="0360F8C4" w14:textId="77777777" w:rsidR="00D2667E" w:rsidRPr="008627A8" w:rsidRDefault="00D2667E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0DB59E32" w14:textId="32977190" w:rsidR="000A2181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Appendix</w:t>
      </w:r>
      <w:r w:rsidR="00E07D1F" w:rsidRPr="008627A8">
        <w:rPr>
          <w:rFonts w:ascii="Arial" w:eastAsia="Arial" w:hAnsi="Arial" w:cs="Arial"/>
          <w:lang w:val="en-US"/>
        </w:rPr>
        <w:t xml:space="preserve"> </w:t>
      </w:r>
      <w:r w:rsidR="009B4267">
        <w:rPr>
          <w:rFonts w:ascii="Arial" w:eastAsia="Arial" w:hAnsi="Arial" w:cs="Arial"/>
          <w:lang w:val="en-US"/>
        </w:rPr>
        <w:t>5</w:t>
      </w:r>
    </w:p>
    <w:p w14:paraId="0B82AE92" w14:textId="686BC507" w:rsidR="000A2181" w:rsidRPr="008627A8" w:rsidRDefault="00E07D1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D2667E" w:rsidRPr="008627A8">
        <w:rPr>
          <w:rFonts w:ascii="Arial" w:eastAsia="Arial" w:hAnsi="Arial" w:cs="Arial"/>
          <w:lang w:val="en-US"/>
        </w:rPr>
        <w:t>Comparative table of Organ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D2667E" w:rsidRPr="008627A8">
        <w:rPr>
          <w:rFonts w:ascii="Arial" w:eastAsia="Arial" w:hAnsi="Arial" w:cs="Arial"/>
          <w:lang w:val="en-US"/>
        </w:rPr>
        <w:t>-at-Risk (OAR</w:t>
      </w:r>
      <w:r w:rsidR="004A1BEA" w:rsidRPr="008627A8">
        <w:rPr>
          <w:rFonts w:ascii="Arial" w:eastAsia="Arial" w:hAnsi="Arial" w:cs="Arial"/>
          <w:lang w:val="en-US"/>
        </w:rPr>
        <w:t>s</w:t>
      </w:r>
      <w:r w:rsidR="00D2667E" w:rsidRPr="008627A8">
        <w:rPr>
          <w:rFonts w:ascii="Arial" w:eastAsia="Arial" w:hAnsi="Arial" w:cs="Arial"/>
          <w:lang w:val="en-US"/>
        </w:rPr>
        <w:t>) delineations achieved using MRI for cerebral and pelvic regions by the 8 AI systems</w:t>
      </w:r>
    </w:p>
    <w:p w14:paraId="5ADB351E" w14:textId="056C2ED8" w:rsidR="00AE53B0" w:rsidRPr="002733A1" w:rsidRDefault="00D2667E" w:rsidP="00D5128F">
      <w:pPr>
        <w:spacing w:line="480" w:lineRule="auto"/>
        <w:jc w:val="both"/>
        <w:rPr>
          <w:rFonts w:ascii="Arial" w:eastAsia="Arial" w:hAnsi="Arial" w:cs="Arial"/>
        </w:rPr>
      </w:pPr>
      <w:r w:rsidRPr="002733A1">
        <w:rPr>
          <w:rFonts w:ascii="Arial" w:eastAsia="Arial" w:hAnsi="Arial" w:cs="Arial"/>
        </w:rPr>
        <w:lastRenderedPageBreak/>
        <w:t xml:space="preserve">Footnotes: </w:t>
      </w:r>
      <w:r w:rsidR="009B4267" w:rsidRPr="002733A1">
        <w:rPr>
          <w:rFonts w:ascii="Calibri" w:eastAsia="Calibri" w:hAnsi="Calibri" w:cs="Calibri"/>
          <w:color w:val="00B050"/>
          <w:sz w:val="22"/>
          <w:szCs w:val="22"/>
        </w:rPr>
        <w:t xml:space="preserve"> </w:t>
      </w:r>
      <w:r w:rsidR="009B4267" w:rsidRPr="002733A1">
        <w:rPr>
          <w:rFonts w:ascii="Arial" w:eastAsia="Arial" w:hAnsi="Arial" w:cs="Arial"/>
        </w:rPr>
        <w:t>Y = available and N = unavailable</w:t>
      </w:r>
    </w:p>
    <w:p w14:paraId="05D1038A" w14:textId="77777777" w:rsidR="00B21451" w:rsidRPr="002733A1" w:rsidRDefault="00B21451" w:rsidP="00D5128F">
      <w:pPr>
        <w:spacing w:line="480" w:lineRule="auto"/>
        <w:jc w:val="both"/>
        <w:rPr>
          <w:rFonts w:ascii="Arial" w:eastAsia="Arial" w:hAnsi="Arial" w:cs="Arial"/>
        </w:rPr>
      </w:pPr>
    </w:p>
    <w:p w14:paraId="597A809B" w14:textId="5AF59500" w:rsidR="00AE53B0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Appendix</w:t>
      </w:r>
      <w:r w:rsidR="00AE53B0" w:rsidRPr="008627A8">
        <w:rPr>
          <w:rFonts w:ascii="Arial" w:eastAsia="Arial" w:hAnsi="Arial" w:cs="Arial"/>
          <w:lang w:val="en-US"/>
        </w:rPr>
        <w:t xml:space="preserve"> </w:t>
      </w:r>
      <w:r w:rsidR="009B4267">
        <w:rPr>
          <w:rFonts w:ascii="Arial" w:eastAsia="Arial" w:hAnsi="Arial" w:cs="Arial"/>
          <w:lang w:val="en-US"/>
        </w:rPr>
        <w:t>6</w:t>
      </w:r>
    </w:p>
    <w:p w14:paraId="4BA48FCD" w14:textId="60695E71" w:rsidR="00AE53B0" w:rsidRPr="008627A8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4A1BEA" w:rsidRPr="008627A8">
        <w:rPr>
          <w:rFonts w:ascii="Arial" w:eastAsia="Arial" w:hAnsi="Arial" w:cs="Arial"/>
          <w:lang w:val="en-US"/>
        </w:rPr>
        <w:t xml:space="preserve">Literature Review on </w:t>
      </w:r>
      <w:r w:rsidR="001520C3">
        <w:rPr>
          <w:rFonts w:ascii="Arial" w:eastAsia="Arial" w:hAnsi="Arial" w:cs="Arial"/>
          <w:lang w:val="en-US"/>
        </w:rPr>
        <w:t>AI</w:t>
      </w:r>
      <w:r w:rsidR="004A1BEA" w:rsidRPr="008627A8">
        <w:rPr>
          <w:rFonts w:ascii="Arial" w:eastAsia="Arial" w:hAnsi="Arial" w:cs="Arial"/>
          <w:lang w:val="en-US"/>
        </w:rPr>
        <w:t>-Based Auto</w:t>
      </w:r>
      <w:r w:rsidR="0045431F">
        <w:rPr>
          <w:rFonts w:ascii="Arial" w:eastAsia="Arial" w:hAnsi="Arial" w:cs="Arial"/>
          <w:lang w:val="en-US"/>
        </w:rPr>
        <w:t>-</w:t>
      </w:r>
      <w:r w:rsidR="004A1BEA" w:rsidRPr="008627A8">
        <w:rPr>
          <w:rFonts w:ascii="Arial" w:eastAsia="Arial" w:hAnsi="Arial" w:cs="Arial"/>
          <w:lang w:val="en-US"/>
        </w:rPr>
        <w:t>contouring of Organs at Risk (OARs) in Head and Neck Region</w:t>
      </w:r>
    </w:p>
    <w:p w14:paraId="0202229C" w14:textId="77777777" w:rsidR="009B4267" w:rsidRPr="009B4267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Footnotes: </w:t>
      </w:r>
      <w:r w:rsidR="009B4267" w:rsidRPr="009B4267">
        <w:rPr>
          <w:rFonts w:ascii="Arial" w:eastAsia="Arial" w:hAnsi="Arial" w:cs="Arial"/>
          <w:lang w:val="en-US"/>
        </w:rPr>
        <w:t>¹ Organs at risk; ² Dice score coefficient; ³ Average symmetric surface distance; ⁴ Pharyngeal constrictor muscle; ⁵ Hausdorff distance; ⁶ Head and neck; ⁷ Central nervous system; ⁸ Clinical Target Volume</w:t>
      </w:r>
    </w:p>
    <w:p w14:paraId="0786CD31" w14:textId="77777777" w:rsidR="00AE53B0" w:rsidRPr="008627A8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2BB0F495" w14:textId="5E7DC2AC" w:rsidR="00AE53B0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Appendix</w:t>
      </w:r>
      <w:r w:rsidR="00AE53B0" w:rsidRPr="008627A8">
        <w:rPr>
          <w:rFonts w:ascii="Arial" w:eastAsia="Arial" w:hAnsi="Arial" w:cs="Arial"/>
          <w:lang w:val="en-US"/>
        </w:rPr>
        <w:t xml:space="preserve"> </w:t>
      </w:r>
      <w:r w:rsidR="009B4267">
        <w:rPr>
          <w:rFonts w:ascii="Arial" w:eastAsia="Arial" w:hAnsi="Arial" w:cs="Arial"/>
          <w:lang w:val="en-US"/>
        </w:rPr>
        <w:t>7</w:t>
      </w:r>
    </w:p>
    <w:p w14:paraId="3EA3D112" w14:textId="01949B80" w:rsidR="00AE53B0" w:rsidRPr="008627A8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4A1BEA" w:rsidRPr="008627A8">
        <w:rPr>
          <w:rFonts w:ascii="Arial" w:eastAsia="Arial" w:hAnsi="Arial" w:cs="Arial"/>
          <w:lang w:val="en-US"/>
        </w:rPr>
        <w:t xml:space="preserve">Literature Review on </w:t>
      </w:r>
      <w:r w:rsidR="001520C3">
        <w:rPr>
          <w:rFonts w:ascii="Arial" w:eastAsia="Arial" w:hAnsi="Arial" w:cs="Arial"/>
          <w:lang w:val="en-US"/>
        </w:rPr>
        <w:t>AI</w:t>
      </w:r>
      <w:r w:rsidR="004A1BEA" w:rsidRPr="008627A8">
        <w:rPr>
          <w:rFonts w:ascii="Arial" w:eastAsia="Arial" w:hAnsi="Arial" w:cs="Arial"/>
          <w:lang w:val="en-US"/>
        </w:rPr>
        <w:t xml:space="preserve">-Based </w:t>
      </w:r>
      <w:r w:rsidR="0045431F" w:rsidRPr="008627A8">
        <w:rPr>
          <w:rFonts w:ascii="Arial" w:eastAsia="Arial" w:hAnsi="Arial" w:cs="Arial"/>
          <w:lang w:val="en-US"/>
        </w:rPr>
        <w:t>Auto</w:t>
      </w:r>
      <w:r w:rsidR="0045431F">
        <w:rPr>
          <w:rFonts w:ascii="Arial" w:eastAsia="Arial" w:hAnsi="Arial" w:cs="Arial"/>
          <w:lang w:val="en-US"/>
        </w:rPr>
        <w:t>-c</w:t>
      </w:r>
      <w:r w:rsidR="0045431F" w:rsidRPr="008627A8">
        <w:rPr>
          <w:rFonts w:ascii="Arial" w:eastAsia="Arial" w:hAnsi="Arial" w:cs="Arial"/>
          <w:lang w:val="en-US"/>
        </w:rPr>
        <w:t>ontouring</w:t>
      </w:r>
      <w:r w:rsidR="004A1BEA" w:rsidRPr="008627A8">
        <w:rPr>
          <w:rFonts w:ascii="Arial" w:eastAsia="Arial" w:hAnsi="Arial" w:cs="Arial"/>
          <w:lang w:val="en-US"/>
        </w:rPr>
        <w:t xml:space="preserve"> of Organs at Risk (OARs) and Clinical Target Volume (CTV) in Abdominal and Pelvic Regions</w:t>
      </w:r>
    </w:p>
    <w:p w14:paraId="7DB15658" w14:textId="3C2C428A" w:rsidR="009B4267" w:rsidRPr="009B4267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Footnotes: </w:t>
      </w:r>
      <w:r w:rsidR="009B4267" w:rsidRPr="009B4267">
        <w:rPr>
          <w:rFonts w:ascii="Arial" w:eastAsia="Arial" w:hAnsi="Arial" w:cs="Arial"/>
          <w:lang w:val="en-US"/>
        </w:rPr>
        <w:t>¹ Organs at risk; ² Clinical target volume; ³ Volumetric Dice score coefficient; ⁴Surface-Dice score coefficient; ⁵Added path length; ⁶Dice score coefficient; ⁷Hausdorff distance (95%); ⁸ Mean surface distance; ⁹ Seminal vesicles</w:t>
      </w:r>
    </w:p>
    <w:p w14:paraId="138CE8A6" w14:textId="0605E864" w:rsidR="00AE53B0" w:rsidRPr="008627A8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6F1B2BB0" w14:textId="2109147E" w:rsidR="00AE53B0" w:rsidRPr="008627A8" w:rsidRDefault="0029555F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Appendix</w:t>
      </w:r>
      <w:r w:rsidR="00AE53B0" w:rsidRPr="008627A8">
        <w:rPr>
          <w:rFonts w:ascii="Arial" w:eastAsia="Arial" w:hAnsi="Arial" w:cs="Arial"/>
          <w:lang w:val="en-US"/>
        </w:rPr>
        <w:t xml:space="preserve"> </w:t>
      </w:r>
      <w:r w:rsidR="009B4267">
        <w:rPr>
          <w:rFonts w:ascii="Arial" w:eastAsia="Arial" w:hAnsi="Arial" w:cs="Arial"/>
          <w:lang w:val="en-US"/>
        </w:rPr>
        <w:t>8</w:t>
      </w:r>
    </w:p>
    <w:p w14:paraId="381823C9" w14:textId="544386D7" w:rsidR="00AE53B0" w:rsidRPr="008627A8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Title: </w:t>
      </w:r>
      <w:r w:rsidR="004A1BEA" w:rsidRPr="008627A8">
        <w:rPr>
          <w:rFonts w:ascii="Arial" w:eastAsia="Arial" w:hAnsi="Arial" w:cs="Arial"/>
          <w:lang w:val="en-US"/>
        </w:rPr>
        <w:t xml:space="preserve">Literature review on </w:t>
      </w:r>
      <w:r w:rsidR="001520C3">
        <w:rPr>
          <w:rFonts w:ascii="Arial" w:eastAsia="Arial" w:hAnsi="Arial" w:cs="Arial"/>
          <w:lang w:val="en-US"/>
        </w:rPr>
        <w:t>AI</w:t>
      </w:r>
      <w:r w:rsidR="004A1BEA" w:rsidRPr="008627A8">
        <w:rPr>
          <w:rFonts w:ascii="Arial" w:eastAsia="Arial" w:hAnsi="Arial" w:cs="Arial"/>
          <w:lang w:val="en-US"/>
        </w:rPr>
        <w:t>-based auto</w:t>
      </w:r>
      <w:r w:rsidR="0045431F">
        <w:rPr>
          <w:rFonts w:ascii="Arial" w:eastAsia="Arial" w:hAnsi="Arial" w:cs="Arial"/>
          <w:lang w:val="en-US"/>
        </w:rPr>
        <w:t>-</w:t>
      </w:r>
      <w:r w:rsidR="004A1BEA" w:rsidRPr="008627A8">
        <w:rPr>
          <w:rFonts w:ascii="Arial" w:eastAsia="Arial" w:hAnsi="Arial" w:cs="Arial"/>
          <w:lang w:val="en-US"/>
        </w:rPr>
        <w:t>contouring of organs at risk (OARs) and Clinical Target Volume in the thoracic and breast regions and in pediatrics</w:t>
      </w:r>
    </w:p>
    <w:p w14:paraId="7E6720DF" w14:textId="5BDE4541" w:rsidR="000A2181" w:rsidRPr="00860584" w:rsidRDefault="00AE53B0" w:rsidP="00D5128F">
      <w:pPr>
        <w:spacing w:line="480" w:lineRule="auto"/>
        <w:jc w:val="both"/>
        <w:rPr>
          <w:rFonts w:ascii="Arial" w:eastAsia="Arial" w:hAnsi="Arial" w:cs="Arial"/>
          <w:lang w:val="en-US"/>
        </w:rPr>
      </w:pPr>
      <w:r w:rsidRPr="008627A8">
        <w:rPr>
          <w:rFonts w:ascii="Arial" w:eastAsia="Arial" w:hAnsi="Arial" w:cs="Arial"/>
          <w:lang w:val="en-US"/>
        </w:rPr>
        <w:t xml:space="preserve">Footnotes: </w:t>
      </w:r>
      <w:r w:rsidR="004A1BEA" w:rsidRPr="008627A8">
        <w:rPr>
          <w:rFonts w:ascii="Arial" w:eastAsia="Arial" w:hAnsi="Arial" w:cs="Arial"/>
          <w:lang w:val="en-US"/>
        </w:rPr>
        <w:t>¹ Organs at risk; ² Non-small cell lung cancer; ³ Dice score coefficient; ⁴ Hausdorff distance; ⁵ Clinical target volume; ⁶ Head and Neck</w:t>
      </w:r>
    </w:p>
    <w:sectPr w:rsidR="000A2181" w:rsidRPr="00860584" w:rsidSect="00853CDE">
      <w:footerReference w:type="even" r:id="rId9"/>
      <w:footerReference w:type="default" r:id="rId10"/>
      <w:pgSz w:w="11900" w:h="16840"/>
      <w:pgMar w:top="1417" w:right="1417" w:bottom="1417" w:left="1418" w:header="708" w:footer="708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93A13" w14:textId="77777777" w:rsidR="00C14F4C" w:rsidRDefault="00C14F4C">
      <w:r>
        <w:separator/>
      </w:r>
    </w:p>
  </w:endnote>
  <w:endnote w:type="continuationSeparator" w:id="0">
    <w:p w14:paraId="178E7B98" w14:textId="77777777" w:rsidR="00C14F4C" w:rsidRDefault="00C1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925531076"/>
      <w:docPartObj>
        <w:docPartGallery w:val="Page Numbers (Bottom of Page)"/>
        <w:docPartUnique/>
      </w:docPartObj>
    </w:sdtPr>
    <w:sdtContent>
      <w:p w14:paraId="7CEA1EED" w14:textId="79AD274E" w:rsidR="00F73A24" w:rsidRDefault="00F73A24" w:rsidP="009A03D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B49E8B" w14:textId="11978586" w:rsidR="004B4FBE" w:rsidRDefault="004B4FBE" w:rsidP="00F73A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360"/>
      <w:jc w:val="right"/>
      <w:rPr>
        <w:color w:val="000000"/>
      </w:rPr>
    </w:pPr>
  </w:p>
  <w:p w14:paraId="6432EE92" w14:textId="77777777" w:rsidR="004B4FBE" w:rsidRDefault="004B4F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71603804"/>
      <w:docPartObj>
        <w:docPartGallery w:val="Page Numbers (Bottom of Page)"/>
        <w:docPartUnique/>
      </w:docPartObj>
    </w:sdtPr>
    <w:sdtContent>
      <w:p w14:paraId="54613EB8" w14:textId="589124C8" w:rsidR="00F73A24" w:rsidRDefault="00F73A24" w:rsidP="009A03D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77C8980" w14:textId="64E2303B" w:rsidR="004B4FBE" w:rsidRDefault="004B4FBE" w:rsidP="00F73A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360"/>
      <w:jc w:val="right"/>
      <w:rPr>
        <w:color w:val="000000"/>
      </w:rPr>
    </w:pPr>
  </w:p>
  <w:p w14:paraId="7FB3EB15" w14:textId="77777777" w:rsidR="004B4FBE" w:rsidRDefault="004B4F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344B3" w14:textId="77777777" w:rsidR="00C14F4C" w:rsidRDefault="00C14F4C">
      <w:r>
        <w:separator/>
      </w:r>
    </w:p>
  </w:footnote>
  <w:footnote w:type="continuationSeparator" w:id="0">
    <w:p w14:paraId="5E83AFDA" w14:textId="77777777" w:rsidR="00C14F4C" w:rsidRDefault="00C1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4159A"/>
    <w:multiLevelType w:val="multilevel"/>
    <w:tmpl w:val="DFB01D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8E794A"/>
    <w:multiLevelType w:val="multilevel"/>
    <w:tmpl w:val="DB5C0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FF3E04"/>
    <w:multiLevelType w:val="multilevel"/>
    <w:tmpl w:val="A16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54021"/>
    <w:multiLevelType w:val="multilevel"/>
    <w:tmpl w:val="CD56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96F06"/>
    <w:multiLevelType w:val="hybridMultilevel"/>
    <w:tmpl w:val="0D88874C"/>
    <w:lvl w:ilvl="0" w:tplc="B4803BE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C5DB1"/>
    <w:multiLevelType w:val="multilevel"/>
    <w:tmpl w:val="4232F5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601028"/>
    <w:multiLevelType w:val="hybridMultilevel"/>
    <w:tmpl w:val="035A08CE"/>
    <w:lvl w:ilvl="0" w:tplc="9F7A8AF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B77BE"/>
    <w:multiLevelType w:val="hybridMultilevel"/>
    <w:tmpl w:val="7D7EA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C517B"/>
    <w:multiLevelType w:val="multilevel"/>
    <w:tmpl w:val="622CCE6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9" w15:restartNumberingAfterBreak="0">
    <w:nsid w:val="7B2A451D"/>
    <w:multiLevelType w:val="multilevel"/>
    <w:tmpl w:val="3C7852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E3E53B8"/>
    <w:multiLevelType w:val="hybridMultilevel"/>
    <w:tmpl w:val="81703ABA"/>
    <w:lvl w:ilvl="0" w:tplc="132E22AC">
      <w:start w:val="4"/>
      <w:numFmt w:val="bullet"/>
      <w:lvlText w:val=""/>
      <w:lvlJc w:val="left"/>
      <w:pPr>
        <w:ind w:left="420" w:hanging="360"/>
      </w:pPr>
      <w:rPr>
        <w:rFonts w:ascii="Symbol" w:eastAsia="Arial" w:hAnsi="Symbo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53245041">
    <w:abstractNumId w:val="9"/>
  </w:num>
  <w:num w:numId="2" w16cid:durableId="463234852">
    <w:abstractNumId w:val="0"/>
  </w:num>
  <w:num w:numId="3" w16cid:durableId="939799061">
    <w:abstractNumId w:val="5"/>
  </w:num>
  <w:num w:numId="4" w16cid:durableId="375080474">
    <w:abstractNumId w:val="8"/>
  </w:num>
  <w:num w:numId="5" w16cid:durableId="112752594">
    <w:abstractNumId w:val="1"/>
  </w:num>
  <w:num w:numId="6" w16cid:durableId="95830983">
    <w:abstractNumId w:val="4"/>
  </w:num>
  <w:num w:numId="7" w16cid:durableId="1180504325">
    <w:abstractNumId w:val="10"/>
  </w:num>
  <w:num w:numId="8" w16cid:durableId="211579078">
    <w:abstractNumId w:val="7"/>
  </w:num>
  <w:num w:numId="9" w16cid:durableId="495539102">
    <w:abstractNumId w:val="2"/>
  </w:num>
  <w:num w:numId="10" w16cid:durableId="645815198">
    <w:abstractNumId w:val="3"/>
  </w:num>
  <w:num w:numId="11" w16cid:durableId="9596106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181"/>
    <w:rsid w:val="0000538C"/>
    <w:rsid w:val="00010E2E"/>
    <w:rsid w:val="000122C8"/>
    <w:rsid w:val="000201D6"/>
    <w:rsid w:val="00023199"/>
    <w:rsid w:val="00025D31"/>
    <w:rsid w:val="00034C7E"/>
    <w:rsid w:val="0004240B"/>
    <w:rsid w:val="00042589"/>
    <w:rsid w:val="00064B40"/>
    <w:rsid w:val="00067298"/>
    <w:rsid w:val="00072B9C"/>
    <w:rsid w:val="00077639"/>
    <w:rsid w:val="00090C10"/>
    <w:rsid w:val="0009264F"/>
    <w:rsid w:val="000A026D"/>
    <w:rsid w:val="000A09EC"/>
    <w:rsid w:val="000A2181"/>
    <w:rsid w:val="000A6DC2"/>
    <w:rsid w:val="000B2F35"/>
    <w:rsid w:val="000B62AB"/>
    <w:rsid w:val="000B6C88"/>
    <w:rsid w:val="000B6DF2"/>
    <w:rsid w:val="000C76D5"/>
    <w:rsid w:val="000D4FB7"/>
    <w:rsid w:val="000E1340"/>
    <w:rsid w:val="00107FDA"/>
    <w:rsid w:val="001167FA"/>
    <w:rsid w:val="00126AFF"/>
    <w:rsid w:val="00136473"/>
    <w:rsid w:val="00144B80"/>
    <w:rsid w:val="001466C0"/>
    <w:rsid w:val="001520C3"/>
    <w:rsid w:val="00152474"/>
    <w:rsid w:val="00155303"/>
    <w:rsid w:val="0015791B"/>
    <w:rsid w:val="001658EB"/>
    <w:rsid w:val="0017026D"/>
    <w:rsid w:val="0017247F"/>
    <w:rsid w:val="00180F46"/>
    <w:rsid w:val="00186C6E"/>
    <w:rsid w:val="001875A2"/>
    <w:rsid w:val="0018784C"/>
    <w:rsid w:val="001A4E74"/>
    <w:rsid w:val="001B6933"/>
    <w:rsid w:val="001D7872"/>
    <w:rsid w:val="001E33B7"/>
    <w:rsid w:val="001E7D11"/>
    <w:rsid w:val="001F2EA9"/>
    <w:rsid w:val="001F3FA6"/>
    <w:rsid w:val="00200403"/>
    <w:rsid w:val="002021EE"/>
    <w:rsid w:val="0020395B"/>
    <w:rsid w:val="00206FF4"/>
    <w:rsid w:val="00207001"/>
    <w:rsid w:val="00212FAA"/>
    <w:rsid w:val="00220667"/>
    <w:rsid w:val="00221DDE"/>
    <w:rsid w:val="00223D4A"/>
    <w:rsid w:val="00226BDF"/>
    <w:rsid w:val="00227746"/>
    <w:rsid w:val="00240DD6"/>
    <w:rsid w:val="0024291B"/>
    <w:rsid w:val="0024750B"/>
    <w:rsid w:val="0025530A"/>
    <w:rsid w:val="002606CE"/>
    <w:rsid w:val="002649E1"/>
    <w:rsid w:val="00270A79"/>
    <w:rsid w:val="00271C15"/>
    <w:rsid w:val="002733A1"/>
    <w:rsid w:val="00276528"/>
    <w:rsid w:val="00277179"/>
    <w:rsid w:val="002808DC"/>
    <w:rsid w:val="0029054A"/>
    <w:rsid w:val="00293B96"/>
    <w:rsid w:val="0029555F"/>
    <w:rsid w:val="00297726"/>
    <w:rsid w:val="002B2D5A"/>
    <w:rsid w:val="002B3F00"/>
    <w:rsid w:val="002B4825"/>
    <w:rsid w:val="002B4A62"/>
    <w:rsid w:val="002C3F0E"/>
    <w:rsid w:val="002D3A9E"/>
    <w:rsid w:val="002D3E60"/>
    <w:rsid w:val="002E31A7"/>
    <w:rsid w:val="002E5ED7"/>
    <w:rsid w:val="002F0582"/>
    <w:rsid w:val="002F1806"/>
    <w:rsid w:val="00300DF1"/>
    <w:rsid w:val="003043CA"/>
    <w:rsid w:val="00313922"/>
    <w:rsid w:val="003420B6"/>
    <w:rsid w:val="003524AE"/>
    <w:rsid w:val="003731AD"/>
    <w:rsid w:val="00375A79"/>
    <w:rsid w:val="00375CDA"/>
    <w:rsid w:val="003766E7"/>
    <w:rsid w:val="00387C84"/>
    <w:rsid w:val="0039058E"/>
    <w:rsid w:val="003907C1"/>
    <w:rsid w:val="00396174"/>
    <w:rsid w:val="003A529F"/>
    <w:rsid w:val="003B2161"/>
    <w:rsid w:val="003B28C8"/>
    <w:rsid w:val="003B7871"/>
    <w:rsid w:val="003C265B"/>
    <w:rsid w:val="003C33C0"/>
    <w:rsid w:val="003D0C56"/>
    <w:rsid w:val="003E47B4"/>
    <w:rsid w:val="003E47CD"/>
    <w:rsid w:val="003E4847"/>
    <w:rsid w:val="003E71D7"/>
    <w:rsid w:val="00406FBD"/>
    <w:rsid w:val="00412F88"/>
    <w:rsid w:val="00416117"/>
    <w:rsid w:val="0042690D"/>
    <w:rsid w:val="0043140E"/>
    <w:rsid w:val="00440864"/>
    <w:rsid w:val="00440A7B"/>
    <w:rsid w:val="0045431F"/>
    <w:rsid w:val="0045681E"/>
    <w:rsid w:val="00471A32"/>
    <w:rsid w:val="00477525"/>
    <w:rsid w:val="00487CA3"/>
    <w:rsid w:val="00487EBF"/>
    <w:rsid w:val="00493373"/>
    <w:rsid w:val="004A022A"/>
    <w:rsid w:val="004A1710"/>
    <w:rsid w:val="004A1BEA"/>
    <w:rsid w:val="004A6FCE"/>
    <w:rsid w:val="004A76D8"/>
    <w:rsid w:val="004B2318"/>
    <w:rsid w:val="004B4FBE"/>
    <w:rsid w:val="004C19CA"/>
    <w:rsid w:val="004C6C05"/>
    <w:rsid w:val="004D09CA"/>
    <w:rsid w:val="004D0D65"/>
    <w:rsid w:val="004D1197"/>
    <w:rsid w:val="004D76E2"/>
    <w:rsid w:val="004E2178"/>
    <w:rsid w:val="004E2983"/>
    <w:rsid w:val="004F2315"/>
    <w:rsid w:val="004F3388"/>
    <w:rsid w:val="00502C07"/>
    <w:rsid w:val="0051640F"/>
    <w:rsid w:val="005165F6"/>
    <w:rsid w:val="00517CF9"/>
    <w:rsid w:val="00522FC7"/>
    <w:rsid w:val="005338B0"/>
    <w:rsid w:val="0053422B"/>
    <w:rsid w:val="0053655D"/>
    <w:rsid w:val="00562F1B"/>
    <w:rsid w:val="00564E16"/>
    <w:rsid w:val="00576AFF"/>
    <w:rsid w:val="005827DC"/>
    <w:rsid w:val="00584407"/>
    <w:rsid w:val="00585EBC"/>
    <w:rsid w:val="00586778"/>
    <w:rsid w:val="00587A03"/>
    <w:rsid w:val="00594684"/>
    <w:rsid w:val="00596290"/>
    <w:rsid w:val="005B03A6"/>
    <w:rsid w:val="005C5BCA"/>
    <w:rsid w:val="005D5D09"/>
    <w:rsid w:val="005D67C8"/>
    <w:rsid w:val="005D7A57"/>
    <w:rsid w:val="005E255E"/>
    <w:rsid w:val="005E3C12"/>
    <w:rsid w:val="005F0B5E"/>
    <w:rsid w:val="005F4EDC"/>
    <w:rsid w:val="00605C24"/>
    <w:rsid w:val="00610290"/>
    <w:rsid w:val="00620B4A"/>
    <w:rsid w:val="006223C3"/>
    <w:rsid w:val="00631FCA"/>
    <w:rsid w:val="00632CE5"/>
    <w:rsid w:val="00643DF8"/>
    <w:rsid w:val="006444F6"/>
    <w:rsid w:val="00646D8E"/>
    <w:rsid w:val="00657CF2"/>
    <w:rsid w:val="006760AD"/>
    <w:rsid w:val="00695A8B"/>
    <w:rsid w:val="00696EF7"/>
    <w:rsid w:val="006C20A5"/>
    <w:rsid w:val="006C4945"/>
    <w:rsid w:val="006D0398"/>
    <w:rsid w:val="006D4B96"/>
    <w:rsid w:val="006D512A"/>
    <w:rsid w:val="006D7FC1"/>
    <w:rsid w:val="006E097F"/>
    <w:rsid w:val="006E3569"/>
    <w:rsid w:val="006E49D4"/>
    <w:rsid w:val="006E66EA"/>
    <w:rsid w:val="006E713C"/>
    <w:rsid w:val="006F21BA"/>
    <w:rsid w:val="00700DB8"/>
    <w:rsid w:val="00701D35"/>
    <w:rsid w:val="00702E4B"/>
    <w:rsid w:val="0070531F"/>
    <w:rsid w:val="0071233C"/>
    <w:rsid w:val="007132A9"/>
    <w:rsid w:val="00716B47"/>
    <w:rsid w:val="00727D62"/>
    <w:rsid w:val="00734F42"/>
    <w:rsid w:val="0073520E"/>
    <w:rsid w:val="0074673D"/>
    <w:rsid w:val="00747D45"/>
    <w:rsid w:val="00765A6A"/>
    <w:rsid w:val="00767055"/>
    <w:rsid w:val="00772EE9"/>
    <w:rsid w:val="007823D0"/>
    <w:rsid w:val="0079659B"/>
    <w:rsid w:val="007A73F3"/>
    <w:rsid w:val="007B56CD"/>
    <w:rsid w:val="007C3A78"/>
    <w:rsid w:val="007C6696"/>
    <w:rsid w:val="007D5B7F"/>
    <w:rsid w:val="007D6F03"/>
    <w:rsid w:val="007D7DB2"/>
    <w:rsid w:val="007E6711"/>
    <w:rsid w:val="007F4FF1"/>
    <w:rsid w:val="00804B9D"/>
    <w:rsid w:val="008115CD"/>
    <w:rsid w:val="008128A7"/>
    <w:rsid w:val="00815849"/>
    <w:rsid w:val="00824B40"/>
    <w:rsid w:val="00825A0A"/>
    <w:rsid w:val="008279F6"/>
    <w:rsid w:val="00830386"/>
    <w:rsid w:val="00832CA6"/>
    <w:rsid w:val="00833A50"/>
    <w:rsid w:val="00841E6A"/>
    <w:rsid w:val="0084499E"/>
    <w:rsid w:val="008454FA"/>
    <w:rsid w:val="00845E41"/>
    <w:rsid w:val="008470C5"/>
    <w:rsid w:val="00847591"/>
    <w:rsid w:val="00853CDE"/>
    <w:rsid w:val="00854881"/>
    <w:rsid w:val="00855714"/>
    <w:rsid w:val="00860584"/>
    <w:rsid w:val="008627A8"/>
    <w:rsid w:val="0087024F"/>
    <w:rsid w:val="00874B9C"/>
    <w:rsid w:val="008A6F8C"/>
    <w:rsid w:val="008B2306"/>
    <w:rsid w:val="008B7EDB"/>
    <w:rsid w:val="008C38B8"/>
    <w:rsid w:val="008D026E"/>
    <w:rsid w:val="008D4799"/>
    <w:rsid w:val="008D5E50"/>
    <w:rsid w:val="008E27C8"/>
    <w:rsid w:val="008F7B9D"/>
    <w:rsid w:val="009036CE"/>
    <w:rsid w:val="009043AB"/>
    <w:rsid w:val="0090740B"/>
    <w:rsid w:val="00912DCB"/>
    <w:rsid w:val="009202ED"/>
    <w:rsid w:val="00921E21"/>
    <w:rsid w:val="00937272"/>
    <w:rsid w:val="0094335A"/>
    <w:rsid w:val="0095002C"/>
    <w:rsid w:val="00957E4E"/>
    <w:rsid w:val="00962B17"/>
    <w:rsid w:val="00965414"/>
    <w:rsid w:val="00970C84"/>
    <w:rsid w:val="00971FC1"/>
    <w:rsid w:val="00976DD5"/>
    <w:rsid w:val="0098016E"/>
    <w:rsid w:val="009870B6"/>
    <w:rsid w:val="009924C1"/>
    <w:rsid w:val="00993D6F"/>
    <w:rsid w:val="00995DC5"/>
    <w:rsid w:val="009B4267"/>
    <w:rsid w:val="009B48EA"/>
    <w:rsid w:val="009B64BB"/>
    <w:rsid w:val="009B7CF5"/>
    <w:rsid w:val="009C1F65"/>
    <w:rsid w:val="009C4B31"/>
    <w:rsid w:val="009C7461"/>
    <w:rsid w:val="009D0BB2"/>
    <w:rsid w:val="009D4A55"/>
    <w:rsid w:val="009E7873"/>
    <w:rsid w:val="009F5B3D"/>
    <w:rsid w:val="009F7DB9"/>
    <w:rsid w:val="00A05617"/>
    <w:rsid w:val="00A0662B"/>
    <w:rsid w:val="00A072C6"/>
    <w:rsid w:val="00A07CA2"/>
    <w:rsid w:val="00A12BBE"/>
    <w:rsid w:val="00A141EE"/>
    <w:rsid w:val="00A1576D"/>
    <w:rsid w:val="00A2534F"/>
    <w:rsid w:val="00A25BA3"/>
    <w:rsid w:val="00A32070"/>
    <w:rsid w:val="00A34688"/>
    <w:rsid w:val="00A475E9"/>
    <w:rsid w:val="00A51B98"/>
    <w:rsid w:val="00A535B1"/>
    <w:rsid w:val="00A73ADE"/>
    <w:rsid w:val="00A86EE9"/>
    <w:rsid w:val="00A87D3E"/>
    <w:rsid w:val="00A96517"/>
    <w:rsid w:val="00A9737A"/>
    <w:rsid w:val="00A97C4D"/>
    <w:rsid w:val="00AA3E75"/>
    <w:rsid w:val="00AB0961"/>
    <w:rsid w:val="00AB72E7"/>
    <w:rsid w:val="00AC5FFA"/>
    <w:rsid w:val="00AD1DCF"/>
    <w:rsid w:val="00AE53B0"/>
    <w:rsid w:val="00AF1F47"/>
    <w:rsid w:val="00B00E61"/>
    <w:rsid w:val="00B0270D"/>
    <w:rsid w:val="00B173C5"/>
    <w:rsid w:val="00B175F5"/>
    <w:rsid w:val="00B21451"/>
    <w:rsid w:val="00B2497F"/>
    <w:rsid w:val="00B25333"/>
    <w:rsid w:val="00B25D9E"/>
    <w:rsid w:val="00B446BE"/>
    <w:rsid w:val="00B4578A"/>
    <w:rsid w:val="00B46C13"/>
    <w:rsid w:val="00B46FC7"/>
    <w:rsid w:val="00B51AA5"/>
    <w:rsid w:val="00B7208D"/>
    <w:rsid w:val="00B7598C"/>
    <w:rsid w:val="00B76759"/>
    <w:rsid w:val="00B80089"/>
    <w:rsid w:val="00B8095F"/>
    <w:rsid w:val="00B81ADD"/>
    <w:rsid w:val="00B92005"/>
    <w:rsid w:val="00B93E81"/>
    <w:rsid w:val="00B948C3"/>
    <w:rsid w:val="00B94C00"/>
    <w:rsid w:val="00B9542C"/>
    <w:rsid w:val="00BA27C7"/>
    <w:rsid w:val="00BA3BF6"/>
    <w:rsid w:val="00BA458D"/>
    <w:rsid w:val="00BA6720"/>
    <w:rsid w:val="00BB0215"/>
    <w:rsid w:val="00BB7F6F"/>
    <w:rsid w:val="00BC0A15"/>
    <w:rsid w:val="00BC4FB0"/>
    <w:rsid w:val="00BC60E2"/>
    <w:rsid w:val="00BD24B0"/>
    <w:rsid w:val="00BD6AA8"/>
    <w:rsid w:val="00C051B6"/>
    <w:rsid w:val="00C13713"/>
    <w:rsid w:val="00C14F4C"/>
    <w:rsid w:val="00C155D8"/>
    <w:rsid w:val="00C17058"/>
    <w:rsid w:val="00C226C1"/>
    <w:rsid w:val="00C22A65"/>
    <w:rsid w:val="00C236F3"/>
    <w:rsid w:val="00C307A6"/>
    <w:rsid w:val="00C331BB"/>
    <w:rsid w:val="00C4372C"/>
    <w:rsid w:val="00C449E8"/>
    <w:rsid w:val="00C575CD"/>
    <w:rsid w:val="00C62EAE"/>
    <w:rsid w:val="00C7457D"/>
    <w:rsid w:val="00C93205"/>
    <w:rsid w:val="00C93552"/>
    <w:rsid w:val="00C97AAE"/>
    <w:rsid w:val="00C97D10"/>
    <w:rsid w:val="00CA2C4F"/>
    <w:rsid w:val="00CB0F86"/>
    <w:rsid w:val="00CC4445"/>
    <w:rsid w:val="00CD2253"/>
    <w:rsid w:val="00CD4D52"/>
    <w:rsid w:val="00CF6AA2"/>
    <w:rsid w:val="00CF6F79"/>
    <w:rsid w:val="00D04A68"/>
    <w:rsid w:val="00D051CB"/>
    <w:rsid w:val="00D0637E"/>
    <w:rsid w:val="00D22788"/>
    <w:rsid w:val="00D2667E"/>
    <w:rsid w:val="00D307D6"/>
    <w:rsid w:val="00D30E15"/>
    <w:rsid w:val="00D35F44"/>
    <w:rsid w:val="00D41879"/>
    <w:rsid w:val="00D46D8C"/>
    <w:rsid w:val="00D5128F"/>
    <w:rsid w:val="00D606F6"/>
    <w:rsid w:val="00D661F6"/>
    <w:rsid w:val="00D81190"/>
    <w:rsid w:val="00D83C96"/>
    <w:rsid w:val="00D870FF"/>
    <w:rsid w:val="00D95AED"/>
    <w:rsid w:val="00DA7C20"/>
    <w:rsid w:val="00DA7F76"/>
    <w:rsid w:val="00DB74D7"/>
    <w:rsid w:val="00DC14EB"/>
    <w:rsid w:val="00DC35D1"/>
    <w:rsid w:val="00DC6AC1"/>
    <w:rsid w:val="00DD1EEC"/>
    <w:rsid w:val="00DD2E80"/>
    <w:rsid w:val="00DD5630"/>
    <w:rsid w:val="00DE445F"/>
    <w:rsid w:val="00DF0421"/>
    <w:rsid w:val="00DF380A"/>
    <w:rsid w:val="00E07B85"/>
    <w:rsid w:val="00E07D1F"/>
    <w:rsid w:val="00E125CC"/>
    <w:rsid w:val="00E128AE"/>
    <w:rsid w:val="00E1352A"/>
    <w:rsid w:val="00E14F05"/>
    <w:rsid w:val="00E1689A"/>
    <w:rsid w:val="00E335BB"/>
    <w:rsid w:val="00E34835"/>
    <w:rsid w:val="00E3772A"/>
    <w:rsid w:val="00E57049"/>
    <w:rsid w:val="00E70BB8"/>
    <w:rsid w:val="00E779B0"/>
    <w:rsid w:val="00E839E1"/>
    <w:rsid w:val="00E87EB4"/>
    <w:rsid w:val="00E9127D"/>
    <w:rsid w:val="00E9517C"/>
    <w:rsid w:val="00EB02E7"/>
    <w:rsid w:val="00EB644C"/>
    <w:rsid w:val="00EC7898"/>
    <w:rsid w:val="00ED0C02"/>
    <w:rsid w:val="00ED3175"/>
    <w:rsid w:val="00EF4E80"/>
    <w:rsid w:val="00F00BC3"/>
    <w:rsid w:val="00F01137"/>
    <w:rsid w:val="00F02BE0"/>
    <w:rsid w:val="00F112F9"/>
    <w:rsid w:val="00F22F01"/>
    <w:rsid w:val="00F23055"/>
    <w:rsid w:val="00F24CE9"/>
    <w:rsid w:val="00F33C52"/>
    <w:rsid w:val="00F36A55"/>
    <w:rsid w:val="00F373BF"/>
    <w:rsid w:val="00F51376"/>
    <w:rsid w:val="00F54D67"/>
    <w:rsid w:val="00F55047"/>
    <w:rsid w:val="00F57C98"/>
    <w:rsid w:val="00F605F9"/>
    <w:rsid w:val="00F608D4"/>
    <w:rsid w:val="00F629B6"/>
    <w:rsid w:val="00F639F5"/>
    <w:rsid w:val="00F657E4"/>
    <w:rsid w:val="00F72079"/>
    <w:rsid w:val="00F73A24"/>
    <w:rsid w:val="00F74FA4"/>
    <w:rsid w:val="00F95DC1"/>
    <w:rsid w:val="00F975AB"/>
    <w:rsid w:val="00FA2BE9"/>
    <w:rsid w:val="00FB1BAE"/>
    <w:rsid w:val="00FC4AB3"/>
    <w:rsid w:val="00FD3C7B"/>
    <w:rsid w:val="00FD69FA"/>
    <w:rsid w:val="00FE2095"/>
    <w:rsid w:val="00FE214C"/>
    <w:rsid w:val="00FE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15B1B"/>
  <w15:docId w15:val="{2C847701-D3C7-4800-B9B8-F8F4E730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n-GB" w:eastAsia="fr-F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74"/>
    <w:pPr>
      <w:spacing w:after="0"/>
    </w:pPr>
    <w:rPr>
      <w:rFonts w:ascii="Times New Roman" w:eastAsia="Times New Roman" w:hAnsi="Times New Roman" w:cs="Times New Roman"/>
      <w:lang w:val="fr-FR"/>
    </w:rPr>
  </w:style>
  <w:style w:type="paragraph" w:styleId="Heading1">
    <w:name w:val="heading 1"/>
    <w:basedOn w:val="Normal"/>
    <w:link w:val="Heading1Char"/>
    <w:uiPriority w:val="9"/>
    <w:qFormat/>
    <w:rsid w:val="00277BA5"/>
    <w:pPr>
      <w:spacing w:before="100" w:beforeAutospacing="1" w:after="100" w:afterAutospacing="1"/>
      <w:outlineLvl w:val="0"/>
    </w:pPr>
    <w:rPr>
      <w:rFonts w:ascii="Times" w:eastAsia="Cambria" w:hAnsi="Times" w:cs="Cambria"/>
      <w:b/>
      <w:bCs/>
      <w:kern w:val="36"/>
      <w:sz w:val="48"/>
      <w:szCs w:val="48"/>
      <w:lang w:val="en-GB" w:eastAsia="ja-JP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  <w:lang w:val="en-GB" w:eastAsia="ja-JP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rFonts w:ascii="Cambria" w:eastAsia="Cambria" w:hAnsi="Cambria" w:cs="Cambria"/>
      <w:b/>
      <w:sz w:val="28"/>
      <w:szCs w:val="28"/>
      <w:lang w:val="en-GB" w:eastAsia="ja-JP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Cambria" w:eastAsia="Cambria" w:hAnsi="Cambria" w:cs="Cambria"/>
      <w:b/>
      <w:lang w:val="en-GB" w:eastAsia="ja-JP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rFonts w:ascii="Cambria" w:eastAsia="Cambria" w:hAnsi="Cambria" w:cs="Cambria"/>
      <w:b/>
      <w:sz w:val="22"/>
      <w:szCs w:val="22"/>
      <w:lang w:val="en-GB" w:eastAsia="ja-JP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ascii="Cambria" w:eastAsia="Cambria" w:hAnsi="Cambria" w:cs="Cambria"/>
      <w:b/>
      <w:sz w:val="20"/>
      <w:szCs w:val="20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  <w:lang w:val="en-GB" w:eastAsia="ja-JP"/>
    </w:r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3C72E1"/>
    <w:rPr>
      <w:color w:val="0000FF"/>
      <w:u w:val="single"/>
    </w:rPr>
  </w:style>
  <w:style w:type="character" w:styleId="Strong">
    <w:name w:val="Strong"/>
    <w:qFormat/>
    <w:rsid w:val="0004343A"/>
    <w:rPr>
      <w:b/>
      <w:bCs/>
    </w:rPr>
  </w:style>
  <w:style w:type="paragraph" w:styleId="NormalWeb">
    <w:name w:val="Normal (Web)"/>
    <w:basedOn w:val="Normal"/>
    <w:uiPriority w:val="99"/>
    <w:rsid w:val="0004343A"/>
    <w:pPr>
      <w:widowControl w:val="0"/>
      <w:suppressAutoHyphens/>
      <w:spacing w:before="280" w:after="280"/>
      <w:jc w:val="both"/>
    </w:pPr>
    <w:rPr>
      <w:rFonts w:ascii="Cambria" w:eastAsia="Cambria" w:hAnsi="Cambria" w:cs="Cambria"/>
      <w:lang w:val="en-GB" w:eastAsia="ar-SA"/>
    </w:rPr>
  </w:style>
  <w:style w:type="character" w:customStyle="1" w:styleId="Heading1Char">
    <w:name w:val="Heading 1 Char"/>
    <w:link w:val="Heading1"/>
    <w:uiPriority w:val="9"/>
    <w:rsid w:val="00277BA5"/>
    <w:rPr>
      <w:rFonts w:ascii="Times" w:hAnsi="Times"/>
      <w:b/>
      <w:bCs/>
      <w:kern w:val="36"/>
      <w:sz w:val="48"/>
      <w:szCs w:val="48"/>
    </w:rPr>
  </w:style>
  <w:style w:type="character" w:customStyle="1" w:styleId="highlight">
    <w:name w:val="highlight"/>
    <w:rsid w:val="00A462FE"/>
  </w:style>
  <w:style w:type="paragraph" w:customStyle="1" w:styleId="Titre1">
    <w:name w:val="Titre1"/>
    <w:basedOn w:val="Normal"/>
    <w:rsid w:val="006A7C8F"/>
    <w:pPr>
      <w:spacing w:before="100" w:beforeAutospacing="1" w:after="100" w:afterAutospacing="1"/>
    </w:pPr>
    <w:rPr>
      <w:rFonts w:ascii="Times" w:eastAsia="Cambria" w:hAnsi="Times" w:cs="Cambria"/>
      <w:sz w:val="20"/>
      <w:szCs w:val="20"/>
      <w:lang w:val="en-GB"/>
    </w:rPr>
  </w:style>
  <w:style w:type="paragraph" w:customStyle="1" w:styleId="desc">
    <w:name w:val="desc"/>
    <w:basedOn w:val="Normal"/>
    <w:rsid w:val="006A7C8F"/>
    <w:pPr>
      <w:spacing w:before="100" w:beforeAutospacing="1" w:after="100" w:afterAutospacing="1"/>
    </w:pPr>
    <w:rPr>
      <w:rFonts w:ascii="Times" w:eastAsia="Cambria" w:hAnsi="Times" w:cs="Cambria"/>
      <w:sz w:val="20"/>
      <w:szCs w:val="20"/>
      <w:lang w:val="en-GB"/>
    </w:rPr>
  </w:style>
  <w:style w:type="paragraph" w:customStyle="1" w:styleId="details">
    <w:name w:val="details"/>
    <w:basedOn w:val="Normal"/>
    <w:rsid w:val="006A7C8F"/>
    <w:pPr>
      <w:spacing w:before="100" w:beforeAutospacing="1" w:after="100" w:afterAutospacing="1"/>
    </w:pPr>
    <w:rPr>
      <w:rFonts w:ascii="Times" w:eastAsia="Cambria" w:hAnsi="Times" w:cs="Cambria"/>
      <w:sz w:val="20"/>
      <w:szCs w:val="20"/>
      <w:lang w:val="en-GB"/>
    </w:rPr>
  </w:style>
  <w:style w:type="character" w:customStyle="1" w:styleId="jrnl">
    <w:name w:val="jrnl"/>
    <w:rsid w:val="006A7C8F"/>
  </w:style>
  <w:style w:type="paragraph" w:customStyle="1" w:styleId="Bibliography1">
    <w:name w:val="Bibliography1"/>
    <w:basedOn w:val="Normal"/>
    <w:rsid w:val="001A2812"/>
    <w:pPr>
      <w:tabs>
        <w:tab w:val="left" w:pos="380"/>
      </w:tabs>
      <w:spacing w:after="240"/>
      <w:ind w:left="384" w:hanging="384"/>
      <w:contextualSpacing/>
    </w:pPr>
    <w:rPr>
      <w:rFonts w:ascii="Arial" w:eastAsia="Cambria" w:hAnsi="Arial" w:cs="Arial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5F4"/>
    <w:rPr>
      <w:rFonts w:ascii="Tahoma" w:eastAsia="Cambria" w:hAnsi="Tahoma" w:cs="Cambria"/>
      <w:sz w:val="16"/>
      <w:szCs w:val="16"/>
      <w:lang w:val="en-GB" w:eastAsia="ja-JP"/>
    </w:rPr>
  </w:style>
  <w:style w:type="character" w:customStyle="1" w:styleId="BalloonTextChar">
    <w:name w:val="Balloon Text Char"/>
    <w:link w:val="BalloonText"/>
    <w:uiPriority w:val="99"/>
    <w:semiHidden/>
    <w:rsid w:val="000A55F4"/>
    <w:rPr>
      <w:rFonts w:ascii="Tahoma" w:hAnsi="Tahoma" w:cs="Tahoma"/>
      <w:sz w:val="16"/>
      <w:szCs w:val="16"/>
      <w:lang w:eastAsia="ja-JP"/>
    </w:rPr>
  </w:style>
  <w:style w:type="character" w:styleId="CommentReference">
    <w:name w:val="annotation reference"/>
    <w:uiPriority w:val="99"/>
    <w:semiHidden/>
    <w:unhideWhenUsed/>
    <w:rsid w:val="000A5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55F4"/>
    <w:pPr>
      <w:spacing w:after="200"/>
    </w:pPr>
    <w:rPr>
      <w:rFonts w:ascii="Cambria" w:eastAsia="Cambria" w:hAnsi="Cambria" w:cs="Cambria"/>
      <w:sz w:val="20"/>
      <w:szCs w:val="20"/>
      <w:lang w:val="en-GB" w:eastAsia="ja-JP"/>
    </w:rPr>
  </w:style>
  <w:style w:type="character" w:customStyle="1" w:styleId="CommentTextChar">
    <w:name w:val="Comment Text Char"/>
    <w:link w:val="CommentText"/>
    <w:uiPriority w:val="99"/>
    <w:rsid w:val="000A55F4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5F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A55F4"/>
    <w:rPr>
      <w:b/>
      <w:bCs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90FCF"/>
    <w:pPr>
      <w:tabs>
        <w:tab w:val="center" w:pos="4680"/>
        <w:tab w:val="right" w:pos="9360"/>
      </w:tabs>
      <w:spacing w:after="200"/>
    </w:pPr>
    <w:rPr>
      <w:rFonts w:ascii="Cambria" w:eastAsia="Cambria" w:hAnsi="Cambria" w:cs="Cambria"/>
      <w:lang w:val="en-GB" w:eastAsia="ja-JP"/>
    </w:rPr>
  </w:style>
  <w:style w:type="character" w:customStyle="1" w:styleId="HeaderChar">
    <w:name w:val="Header Char"/>
    <w:link w:val="Header"/>
    <w:uiPriority w:val="99"/>
    <w:rsid w:val="00590FCF"/>
    <w:rPr>
      <w:sz w:val="24"/>
      <w:szCs w:val="24"/>
      <w:lang w:val="fr-FR" w:eastAsia="ja-JP"/>
    </w:rPr>
  </w:style>
  <w:style w:type="paragraph" w:styleId="Footer">
    <w:name w:val="footer"/>
    <w:basedOn w:val="Normal"/>
    <w:link w:val="FooterChar"/>
    <w:uiPriority w:val="99"/>
    <w:unhideWhenUsed/>
    <w:rsid w:val="00590FCF"/>
    <w:pPr>
      <w:tabs>
        <w:tab w:val="center" w:pos="4680"/>
        <w:tab w:val="right" w:pos="9360"/>
      </w:tabs>
      <w:spacing w:after="200"/>
    </w:pPr>
    <w:rPr>
      <w:rFonts w:ascii="Cambria" w:eastAsia="Cambria" w:hAnsi="Cambria" w:cs="Cambria"/>
      <w:lang w:val="en-GB" w:eastAsia="ja-JP"/>
    </w:rPr>
  </w:style>
  <w:style w:type="character" w:customStyle="1" w:styleId="FooterChar">
    <w:name w:val="Footer Char"/>
    <w:link w:val="Footer"/>
    <w:uiPriority w:val="99"/>
    <w:rsid w:val="00590FCF"/>
    <w:rPr>
      <w:sz w:val="24"/>
      <w:szCs w:val="24"/>
      <w:lang w:val="fr-FR" w:eastAsia="ja-JP"/>
    </w:rPr>
  </w:style>
  <w:style w:type="character" w:styleId="PageNumber">
    <w:name w:val="page number"/>
    <w:uiPriority w:val="99"/>
    <w:semiHidden/>
    <w:unhideWhenUsed/>
    <w:rsid w:val="007845E9"/>
  </w:style>
  <w:style w:type="character" w:customStyle="1" w:styleId="apbnam">
    <w:name w:val="apbnam"/>
    <w:basedOn w:val="DefaultParagraphFont"/>
    <w:rsid w:val="00474650"/>
  </w:style>
  <w:style w:type="character" w:customStyle="1" w:styleId="gi">
    <w:name w:val="gi"/>
    <w:basedOn w:val="DefaultParagraphFont"/>
    <w:rsid w:val="00752482"/>
  </w:style>
  <w:style w:type="character" w:customStyle="1" w:styleId="go">
    <w:name w:val="go"/>
    <w:basedOn w:val="DefaultParagraphFont"/>
    <w:rsid w:val="0075248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GB" w:eastAsia="ja-JP"/>
    </w:rPr>
  </w:style>
  <w:style w:type="table" w:customStyle="1" w:styleId="14">
    <w:name w:val="14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E77BDD"/>
    <w:pPr>
      <w:spacing w:after="0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D3684E"/>
    <w:pPr>
      <w:spacing w:after="200"/>
      <w:ind w:left="720"/>
      <w:contextualSpacing/>
    </w:pPr>
    <w:rPr>
      <w:rFonts w:ascii="Cambria" w:eastAsia="Cambria" w:hAnsi="Cambria" w:cs="Cambria"/>
      <w:lang w:val="en-GB" w:eastAsia="ja-JP"/>
    </w:rPr>
  </w:style>
  <w:style w:type="character" w:customStyle="1" w:styleId="gd">
    <w:name w:val="gd"/>
    <w:basedOn w:val="DefaultParagraphFont"/>
    <w:rsid w:val="00FA43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010F"/>
    <w:rPr>
      <w:rFonts w:ascii="Consolas" w:eastAsia="Cambria" w:hAnsi="Consolas" w:cs="Cambria"/>
      <w:sz w:val="20"/>
      <w:szCs w:val="20"/>
      <w:lang w:val="en-GB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010F"/>
    <w:rPr>
      <w:rFonts w:ascii="Consolas" w:hAnsi="Consolas"/>
      <w:sz w:val="20"/>
      <w:szCs w:val="20"/>
      <w:lang w:eastAsia="ja-JP"/>
    </w:rPr>
  </w:style>
  <w:style w:type="table" w:customStyle="1" w:styleId="11">
    <w:name w:val="11"/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891295"/>
    <w:pPr>
      <w:spacing w:after="200"/>
    </w:pPr>
    <w:rPr>
      <w:rFonts w:ascii="Cambria" w:eastAsia="Cambria" w:hAnsi="Cambria" w:cs="Cambria"/>
      <w:lang w:val="en-GB" w:eastAsia="ja-JP"/>
    </w:rPr>
  </w:style>
  <w:style w:type="table" w:customStyle="1" w:styleId="10">
    <w:name w:val="10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8">
    <w:name w:val="8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">
    <w:name w:val="7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">
    <w:name w:val="6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">
    <w:name w:val="5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">
    <w:name w:val="2"/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C221E2"/>
    <w:pPr>
      <w:spacing w:after="0"/>
    </w:pPr>
    <w:rPr>
      <w:rFonts w:ascii="Calibri" w:eastAsia="Calibri" w:hAnsi="Calibri" w:cs="Times New Roman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853CDE"/>
  </w:style>
  <w:style w:type="character" w:styleId="UnresolvedMention">
    <w:name w:val="Unresolved Mention"/>
    <w:basedOn w:val="DefaultParagraphFont"/>
    <w:uiPriority w:val="99"/>
    <w:semiHidden/>
    <w:unhideWhenUsed/>
    <w:rsid w:val="009C7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2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82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0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2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491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1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5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35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6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0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48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9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84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5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8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3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47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20987">
                                                          <w:marLeft w:val="0"/>
                                                          <w:marRight w:val="165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247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054118">
                                                                  <w:marLeft w:val="-165"/>
                                                                  <w:marRight w:val="-16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8397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919265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1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8492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120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0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04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6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28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44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08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9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845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0771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8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m0NQFWD91bqNVtwOoIr+PnlabQ==">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EA848C-8DC9-4A13-AB1B-83302EA9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FAIVRE</dc:creator>
  <cp:keywords/>
  <dc:description/>
  <cp:lastModifiedBy>Trupti Sudge</cp:lastModifiedBy>
  <cp:revision>2</cp:revision>
  <dcterms:created xsi:type="dcterms:W3CDTF">2024-07-16T18:02:00Z</dcterms:created>
  <dcterms:modified xsi:type="dcterms:W3CDTF">2024-07-16T18:02:00Z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id="UOI6WzoN"/&gt;&lt;style id="http://www.zotero.org/styles/vancouver" locale="fr-FR" hasBibliography="1" bibliographyStyleHasBeenSet="1"/&gt;&lt;prefs&gt;&lt;pref name="fieldType" value="Field"/&gt;&lt;pref name="storeRef</vt:lpwstr>
  </property>
  <property fmtid="{D5CDD505-2E9C-101B-9397-08002B2CF9AE}" pid="3" name="ZOTERO_PREF_2">
    <vt:lpwstr>erences" value="true"/&gt;&lt;pref name="automaticJournalAbbreviations" value="true"/&gt;&lt;/prefs&gt;&lt;/data&gt;</vt:lpwstr>
  </property>
</Properties>
</file>