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D183E" w14:textId="77777777" w:rsidR="00696B5D" w:rsidRPr="00B91BE5" w:rsidRDefault="00696B5D">
      <w:pPr>
        <w:rPr>
          <w:lang w:val="en-US"/>
        </w:rPr>
      </w:pPr>
    </w:p>
    <w:tbl>
      <w:tblPr>
        <w:tblStyle w:val="TableauGrille4-Accentuation2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94"/>
        <w:gridCol w:w="708"/>
        <w:gridCol w:w="1392"/>
        <w:gridCol w:w="1585"/>
        <w:gridCol w:w="1418"/>
        <w:gridCol w:w="1842"/>
        <w:gridCol w:w="2127"/>
        <w:gridCol w:w="6336"/>
      </w:tblGrid>
      <w:tr w:rsidR="00A01722" w:rsidRPr="00B91BE5" w14:paraId="13DFAD42" w14:textId="77777777" w:rsidTr="00C64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18080AE5" w14:textId="77777777" w:rsidR="00A01722" w:rsidRPr="00B91BE5" w:rsidRDefault="00A01722" w:rsidP="00C6453B">
            <w:pPr>
              <w:jc w:val="center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Author</w:t>
            </w:r>
          </w:p>
        </w:tc>
        <w:tc>
          <w:tcPr>
            <w:tcW w:w="708" w:type="dxa"/>
          </w:tcPr>
          <w:p w14:paraId="0796BD26" w14:textId="77777777" w:rsidR="00A01722" w:rsidRPr="00B91BE5" w:rsidRDefault="00A01722" w:rsidP="00C6453B">
            <w:pPr>
              <w:ind w:left="-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Date</w:t>
            </w:r>
          </w:p>
        </w:tc>
        <w:tc>
          <w:tcPr>
            <w:tcW w:w="1392" w:type="dxa"/>
          </w:tcPr>
          <w:p w14:paraId="3CE318FF" w14:textId="1E43DF39" w:rsidR="00A01722" w:rsidRPr="00B91BE5" w:rsidRDefault="00B91BE5" w:rsidP="00C6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Localization</w:t>
            </w:r>
          </w:p>
        </w:tc>
        <w:tc>
          <w:tcPr>
            <w:tcW w:w="1585" w:type="dxa"/>
          </w:tcPr>
          <w:p w14:paraId="6F42BF55" w14:textId="77777777" w:rsidR="00A01722" w:rsidRPr="00B91BE5" w:rsidRDefault="00564BE9" w:rsidP="00C6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Artificial Intelligence</w:t>
            </w:r>
          </w:p>
        </w:tc>
        <w:tc>
          <w:tcPr>
            <w:tcW w:w="1418" w:type="dxa"/>
          </w:tcPr>
          <w:p w14:paraId="6EB311C4" w14:textId="77777777" w:rsidR="00A01722" w:rsidRPr="00B91BE5" w:rsidRDefault="00A01722" w:rsidP="00C6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Number of cases</w:t>
            </w:r>
          </w:p>
        </w:tc>
        <w:tc>
          <w:tcPr>
            <w:tcW w:w="1842" w:type="dxa"/>
          </w:tcPr>
          <w:p w14:paraId="66BD9000" w14:textId="77777777" w:rsidR="00A01722" w:rsidRPr="00B91BE5" w:rsidRDefault="00A01722" w:rsidP="00C6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Number of evaluators</w:t>
            </w:r>
          </w:p>
        </w:tc>
        <w:tc>
          <w:tcPr>
            <w:tcW w:w="2127" w:type="dxa"/>
          </w:tcPr>
          <w:p w14:paraId="114A3D53" w14:textId="77777777" w:rsidR="00A01722" w:rsidRPr="00B91BE5" w:rsidRDefault="00A01722" w:rsidP="00C6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Indices</w:t>
            </w:r>
          </w:p>
        </w:tc>
        <w:tc>
          <w:tcPr>
            <w:tcW w:w="6336" w:type="dxa"/>
          </w:tcPr>
          <w:p w14:paraId="681F4D27" w14:textId="77777777" w:rsidR="00A01722" w:rsidRPr="00B91BE5" w:rsidRDefault="00A01722" w:rsidP="00C6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91BE5">
              <w:rPr>
                <w:rFonts w:cstheme="minorHAnsi"/>
                <w:lang w:val="en-US"/>
              </w:rPr>
              <w:t>Main conclusion</w:t>
            </w:r>
          </w:p>
        </w:tc>
      </w:tr>
      <w:tr w:rsidR="00A01722" w:rsidRPr="00B91BE5" w14:paraId="1E70B42B" w14:textId="77777777" w:rsidTr="00C64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2" w:type="dxa"/>
            <w:gridSpan w:val="8"/>
          </w:tcPr>
          <w:p w14:paraId="07067986" w14:textId="77777777" w:rsidR="00A01722" w:rsidRPr="00B91BE5" w:rsidRDefault="00A01722" w:rsidP="00C6453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Cs w:val="20"/>
                <w:lang w:val="en-US"/>
              </w:rPr>
              <w:t>Thorax and breast</w:t>
            </w:r>
          </w:p>
        </w:tc>
      </w:tr>
      <w:tr w:rsidR="00A01722" w:rsidRPr="00B91BE5" w14:paraId="4AA8E5C8" w14:textId="77777777" w:rsidTr="00C645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64BC88B8" w14:textId="77777777" w:rsidR="00A01722" w:rsidRPr="00B91BE5" w:rsidRDefault="00A01722" w:rsidP="00C6453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Lustberg et al.</w:t>
            </w:r>
          </w:p>
        </w:tc>
        <w:tc>
          <w:tcPr>
            <w:tcW w:w="708" w:type="dxa"/>
          </w:tcPr>
          <w:p w14:paraId="2FD5F667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92" w:type="dxa"/>
          </w:tcPr>
          <w:p w14:paraId="3E5A950D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Lung + 4 OAR</w:t>
            </w:r>
            <w:r w:rsidR="00564BE9" w:rsidRPr="00B91BE5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3414E013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Atlas based vs Deep learning prototype (MIRADA)</w:t>
            </w:r>
          </w:p>
        </w:tc>
        <w:tc>
          <w:tcPr>
            <w:tcW w:w="1418" w:type="dxa"/>
          </w:tcPr>
          <w:p w14:paraId="1FE51644" w14:textId="77777777" w:rsidR="00A01722" w:rsidRPr="00B91BE5" w:rsidRDefault="00564BE9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20 NSCLC² </w:t>
            </w:r>
            <w:r w:rsidR="00A01722" w:rsidRPr="00B91BE5">
              <w:rPr>
                <w:rFonts w:cstheme="minorHAnsi"/>
                <w:sz w:val="20"/>
                <w:szCs w:val="20"/>
                <w:lang w:val="en-US"/>
              </w:rPr>
              <w:t>stage I–III patients</w:t>
            </w:r>
          </w:p>
        </w:tc>
        <w:tc>
          <w:tcPr>
            <w:tcW w:w="1842" w:type="dxa"/>
          </w:tcPr>
          <w:p w14:paraId="3293EE9E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1 expert</w:t>
            </w:r>
          </w:p>
        </w:tc>
        <w:tc>
          <w:tcPr>
            <w:tcW w:w="2127" w:type="dxa"/>
          </w:tcPr>
          <w:p w14:paraId="7035FAE9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Time</w:t>
            </w:r>
          </w:p>
          <w:p w14:paraId="61E7C2D7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DSC</w:t>
            </w:r>
            <w:r w:rsidR="00564BE9" w:rsidRPr="00B91BE5">
              <w:rPr>
                <w:rFonts w:cstheme="minorHAnsi"/>
                <w:sz w:val="20"/>
                <w:szCs w:val="20"/>
                <w:lang w:val="en-US"/>
              </w:rPr>
              <w:t>³</w:t>
            </w:r>
            <w:r w:rsidRPr="00B91BE5">
              <w:rPr>
                <w:rFonts w:cstheme="minorHAnsi"/>
                <w:sz w:val="20"/>
                <w:szCs w:val="20"/>
                <w:lang w:val="en-US"/>
              </w:rPr>
              <w:t>, HD</w:t>
            </w:r>
            <w:r w:rsidR="00C6453B" w:rsidRPr="00B91BE5">
              <w:rPr>
                <w:rFonts w:cstheme="minorHAnsi"/>
                <w:sz w:val="20"/>
                <w:szCs w:val="20"/>
                <w:lang w:val="en-US"/>
              </w:rPr>
              <w:t>⁴</w:t>
            </w:r>
          </w:p>
          <w:p w14:paraId="132A983C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Quality score </w:t>
            </w:r>
          </w:p>
        </w:tc>
        <w:tc>
          <w:tcPr>
            <w:tcW w:w="6336" w:type="dxa"/>
          </w:tcPr>
          <w:p w14:paraId="641EFF60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- 7.8 min saved wi</w:t>
            </w:r>
            <w:r w:rsidR="00564BE9" w:rsidRPr="00B91BE5">
              <w:rPr>
                <w:rFonts w:cstheme="minorHAnsi"/>
                <w:sz w:val="20"/>
                <w:szCs w:val="20"/>
                <w:lang w:val="en-US"/>
              </w:rPr>
              <w:t>th atlas-based and 10 min for Deep learning</w:t>
            </w:r>
          </w:p>
          <w:p w14:paraId="1437EDF4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Correction time &lt; manual contouring time: lungs and spinal cord (except for the left lung (collapsed)</w:t>
            </w:r>
          </w:p>
          <w:p w14:paraId="40B06895" w14:textId="77777777" w:rsidR="00A01722" w:rsidRPr="00B91BE5" w:rsidRDefault="00A01722" w:rsidP="00C64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</w:t>
            </w:r>
            <w:r w:rsidR="00564BE9" w:rsidRPr="00B91BE5">
              <w:rPr>
                <w:rFonts w:cstheme="minorHAnsi"/>
                <w:sz w:val="20"/>
                <w:szCs w:val="20"/>
                <w:lang w:val="en-US"/>
              </w:rPr>
              <w:t>Deep learning</w:t>
            </w:r>
            <w:r w:rsidR="008323CE" w:rsidRPr="00B91BE5">
              <w:rPr>
                <w:rFonts w:cstheme="minorHAnsi"/>
                <w:sz w:val="20"/>
                <w:szCs w:val="20"/>
                <w:lang w:val="en-US"/>
              </w:rPr>
              <w:t xml:space="preserve"> better than atlas </w:t>
            </w:r>
            <w:r w:rsidRPr="00B91BE5">
              <w:rPr>
                <w:rFonts w:cstheme="minorHAnsi"/>
                <w:sz w:val="20"/>
                <w:szCs w:val="20"/>
                <w:lang w:val="en-US"/>
              </w:rPr>
              <w:t>in most cases</w:t>
            </w:r>
          </w:p>
        </w:tc>
      </w:tr>
      <w:tr w:rsidR="00B01119" w:rsidRPr="00B91BE5" w14:paraId="78EE9BC1" w14:textId="77777777" w:rsidTr="00C64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71148CEA" w14:textId="5BDBB4B7" w:rsidR="00B01119" w:rsidRPr="00B91BE5" w:rsidRDefault="00B01119" w:rsidP="00B01119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Gooding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al.</w:t>
            </w:r>
          </w:p>
        </w:tc>
        <w:tc>
          <w:tcPr>
            <w:tcW w:w="708" w:type="dxa"/>
          </w:tcPr>
          <w:p w14:paraId="3C6EE69E" w14:textId="2FE679CD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392" w:type="dxa"/>
          </w:tcPr>
          <w:p w14:paraId="05920DC0" w14:textId="25861199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thoracic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OARs</w:t>
            </w:r>
            <w:proofErr w:type="spellEnd"/>
            <w:r w:rsidR="0022586D" w:rsidRPr="00B91BE5">
              <w:rPr>
                <w:rFonts w:cstheme="minorHAnsi"/>
                <w:sz w:val="20"/>
                <w:szCs w:val="20"/>
                <w:lang w:val="en-US"/>
              </w:rPr>
              <w:t>¹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lung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cancer)</w:t>
            </w:r>
          </w:p>
        </w:tc>
        <w:tc>
          <w:tcPr>
            <w:tcW w:w="1585" w:type="dxa"/>
          </w:tcPr>
          <w:p w14:paraId="4F2623C4" w14:textId="07A81A05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Atlas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based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contouring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irada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0536E5B5" w14:textId="623C1E28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20 patients </w:t>
            </w:r>
          </w:p>
        </w:tc>
        <w:tc>
          <w:tcPr>
            <w:tcW w:w="1842" w:type="dxa"/>
          </w:tcPr>
          <w:p w14:paraId="2616F984" w14:textId="375DD00E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 experts</w:t>
            </w:r>
          </w:p>
        </w:tc>
        <w:tc>
          <w:tcPr>
            <w:tcW w:w="2127" w:type="dxa"/>
          </w:tcPr>
          <w:p w14:paraId="250375AA" w14:textId="3FBC2B49" w:rsidR="00B01119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-DSC</w:t>
            </w:r>
            <w:r w:rsidR="0022586D" w:rsidRPr="00B91BE5">
              <w:rPr>
                <w:rFonts w:cstheme="minorHAnsi"/>
                <w:sz w:val="20"/>
                <w:szCs w:val="20"/>
                <w:lang w:val="en-US"/>
              </w:rPr>
              <w:t>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HD</w:t>
            </w:r>
            <w:r w:rsidR="0022586D" w:rsidRPr="00B91BE5">
              <w:rPr>
                <w:rFonts w:cstheme="minorHAnsi"/>
                <w:sz w:val="20"/>
                <w:szCs w:val="20"/>
                <w:lang w:val="en-US"/>
              </w:rPr>
              <w:t xml:space="preserve"> ⁴</w:t>
            </w:r>
            <w:r w:rsidR="0022586D">
              <w:rPr>
                <w:rFonts w:cstheme="minorHAnsi"/>
                <w:sz w:val="20"/>
                <w:szCs w:val="20"/>
                <w:lang w:val="en-US"/>
              </w:rPr>
              <w:t>, AD</w:t>
            </w:r>
            <w:r w:rsidR="0022586D">
              <w:rPr>
                <w:rFonts w:cstheme="minorHAnsi"/>
                <w:sz w:val="20"/>
                <w:szCs w:val="20"/>
                <w:lang w:val="en-US"/>
              </w:rPr>
              <w:t>⁷</w:t>
            </w:r>
          </w:p>
          <w:p w14:paraId="10C5C6AA" w14:textId="77777777" w:rsidR="00B01119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-Turing Test</w:t>
            </w:r>
          </w:p>
          <w:p w14:paraId="5A6F0F99" w14:textId="0E631B50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-Time </w:t>
            </w:r>
          </w:p>
        </w:tc>
        <w:tc>
          <w:tcPr>
            <w:tcW w:w="6336" w:type="dxa"/>
          </w:tcPr>
          <w:p w14:paraId="0B1B7E58" w14:textId="235DDB2C" w:rsidR="00B01119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</w:t>
            </w:r>
            <w:r w:rsidRPr="00EA6448">
              <w:rPr>
                <w:rFonts w:ascii="Calibri" w:eastAsia="Calibri" w:hAnsi="Calibri" w:cs="Calibri"/>
                <w:sz w:val="20"/>
                <w:szCs w:val="20"/>
              </w:rPr>
              <w:t>tter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correspondence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with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time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saving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for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misclassification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rate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than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the quantit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ative contour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measures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explored</w:t>
            </w:r>
            <w:proofErr w:type="spellEnd"/>
          </w:p>
          <w:p w14:paraId="38CAA4E0" w14:textId="77777777" w:rsidR="00B01119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A6448">
              <w:rPr>
                <w:rFonts w:ascii="Calibri" w:eastAsia="Calibri" w:hAnsi="Calibri" w:cs="Calibri"/>
                <w:sz w:val="20"/>
                <w:szCs w:val="20"/>
              </w:rPr>
              <w:t>nability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accurately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judge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the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source of a contour =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reduced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need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editing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=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grea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time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saving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overall</w:t>
            </w:r>
            <w:proofErr w:type="spellEnd"/>
          </w:p>
          <w:p w14:paraId="71B647D5" w14:textId="5123F3F9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A6448">
              <w:rPr>
                <w:rFonts w:ascii="Calibri" w:eastAsia="Calibri" w:hAnsi="Calibri" w:cs="Calibri"/>
                <w:sz w:val="20"/>
                <w:szCs w:val="20"/>
              </w:rPr>
              <w:t>ask-based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assessments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of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contouring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performance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=</w:t>
            </w:r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dditional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evaluating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clinical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utility of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autosegmentation</w:t>
            </w:r>
            <w:proofErr w:type="spellEnd"/>
            <w:r w:rsidRPr="00EA64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A6448">
              <w:rPr>
                <w:rFonts w:ascii="Calibri" w:eastAsia="Calibri" w:hAnsi="Calibri" w:cs="Calibri"/>
                <w:sz w:val="20"/>
                <w:szCs w:val="20"/>
              </w:rPr>
              <w:t>methods</w:t>
            </w:r>
            <w:proofErr w:type="spellEnd"/>
          </w:p>
        </w:tc>
      </w:tr>
      <w:tr w:rsidR="00B01119" w:rsidRPr="00B91BE5" w14:paraId="228E5E11" w14:textId="77777777" w:rsidTr="00C645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4C8418B3" w14:textId="77777777" w:rsidR="00B01119" w:rsidRPr="00B91BE5" w:rsidRDefault="00B01119" w:rsidP="00B01119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Schreier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et al. </w:t>
            </w:r>
          </w:p>
        </w:tc>
        <w:tc>
          <w:tcPr>
            <w:tcW w:w="708" w:type="dxa"/>
          </w:tcPr>
          <w:p w14:paraId="02B46C37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92" w:type="dxa"/>
          </w:tcPr>
          <w:p w14:paraId="5EA81DA5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Breast + heart</w:t>
            </w:r>
          </w:p>
        </w:tc>
        <w:tc>
          <w:tcPr>
            <w:tcW w:w="1585" w:type="dxa"/>
          </w:tcPr>
          <w:p w14:paraId="72862E77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Deep learning</w:t>
            </w:r>
          </w:p>
          <w:p w14:paraId="20B16ED0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BibNet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vs U-net)</w:t>
            </w:r>
          </w:p>
        </w:tc>
        <w:tc>
          <w:tcPr>
            <w:tcW w:w="1418" w:type="dxa"/>
          </w:tcPr>
          <w:p w14:paraId="51F4E479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7 patients (2 centers)</w:t>
            </w:r>
          </w:p>
        </w:tc>
        <w:tc>
          <w:tcPr>
            <w:tcW w:w="1842" w:type="dxa"/>
          </w:tcPr>
          <w:p w14:paraId="3AEDD7AA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 dosimetrists et 2 radiation oncologists</w:t>
            </w:r>
          </w:p>
        </w:tc>
        <w:tc>
          <w:tcPr>
            <w:tcW w:w="2127" w:type="dxa"/>
          </w:tcPr>
          <w:p w14:paraId="51776934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DSC³, average distance, HD⁴, inference speed</w:t>
            </w:r>
          </w:p>
        </w:tc>
        <w:tc>
          <w:tcPr>
            <w:tcW w:w="6336" w:type="dxa"/>
          </w:tcPr>
          <w:p w14:paraId="6D0BBE90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Average combined correction time for the three structures = 4 min</w:t>
            </w:r>
          </w:p>
          <w:p w14:paraId="769A8FDF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Saves about 15.5 min per patient</w:t>
            </w:r>
          </w:p>
        </w:tc>
      </w:tr>
      <w:tr w:rsidR="00B01119" w:rsidRPr="00B91BE5" w14:paraId="18076799" w14:textId="77777777" w:rsidTr="00C64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4ABB75FC" w14:textId="77777777" w:rsidR="00B01119" w:rsidRPr="00B91BE5" w:rsidRDefault="00B01119" w:rsidP="00B01119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Almberg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8" w:type="dxa"/>
          </w:tcPr>
          <w:p w14:paraId="14AA2D26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392" w:type="dxa"/>
          </w:tcPr>
          <w:p w14:paraId="5F92D428" w14:textId="7A78D64F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Breast: 7 CTV et  11 OARs¹</w:t>
            </w:r>
          </w:p>
        </w:tc>
        <w:tc>
          <w:tcPr>
            <w:tcW w:w="1585" w:type="dxa"/>
          </w:tcPr>
          <w:p w14:paraId="1EE1FC11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Deep learning </w:t>
            </w:r>
          </w:p>
        </w:tc>
        <w:tc>
          <w:tcPr>
            <w:tcW w:w="1418" w:type="dxa"/>
          </w:tcPr>
          <w:p w14:paraId="5E8FE37A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30 patients </w:t>
            </w:r>
          </w:p>
        </w:tc>
        <w:tc>
          <w:tcPr>
            <w:tcW w:w="1842" w:type="dxa"/>
          </w:tcPr>
          <w:p w14:paraId="5116AE37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4 experts</w:t>
            </w:r>
          </w:p>
        </w:tc>
        <w:tc>
          <w:tcPr>
            <w:tcW w:w="2127" w:type="dxa"/>
          </w:tcPr>
          <w:p w14:paraId="6E264739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DSC³, HD⁴</w:t>
            </w:r>
          </w:p>
          <w:p w14:paraId="4D874E57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Quality score </w:t>
            </w:r>
          </w:p>
          <w:p w14:paraId="5AD54A87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Dosimetric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parameters</w:t>
            </w:r>
          </w:p>
        </w:tc>
        <w:tc>
          <w:tcPr>
            <w:tcW w:w="6336" w:type="dxa"/>
          </w:tcPr>
          <w:p w14:paraId="4398FE9A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No corrections or minor corrections for 14% and 71% of CTV⁵ and 72% and 26% of OARs¹</w:t>
            </w:r>
          </w:p>
          <w:p w14:paraId="5F6C2074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Major corrections = 15% of CTV⁵ and 2% of OARs¹</w:t>
            </w:r>
          </w:p>
          <w:p w14:paraId="5225D90F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Frequent corrections: cranial and caudal parts</w:t>
            </w:r>
          </w:p>
          <w:p w14:paraId="1104E2E7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No difference in OARs¹ dose settings</w:t>
            </w:r>
          </w:p>
          <w:p w14:paraId="03817237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Generation of structures in 1.5 min</w:t>
            </w:r>
          </w:p>
        </w:tc>
      </w:tr>
      <w:tr w:rsidR="00B01119" w:rsidRPr="00B91BE5" w14:paraId="1A42D421" w14:textId="77777777" w:rsidTr="00C645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6F1E1439" w14:textId="77777777" w:rsidR="00B01119" w:rsidRPr="00B91BE5" w:rsidRDefault="00B01119" w:rsidP="00B01119">
            <w:pPr>
              <w:rPr>
                <w:rFonts w:cstheme="minorHAnsi"/>
                <w:sz w:val="20"/>
                <w:szCs w:val="20"/>
                <w:highlight w:val="yellow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Brion et al.</w:t>
            </w:r>
          </w:p>
        </w:tc>
        <w:tc>
          <w:tcPr>
            <w:tcW w:w="708" w:type="dxa"/>
          </w:tcPr>
          <w:p w14:paraId="6FFABF06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392" w:type="dxa"/>
          </w:tcPr>
          <w:p w14:paraId="017F2DD0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Brachial plexus</w:t>
            </w:r>
          </w:p>
          <w:p w14:paraId="070D35F2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5" w:type="dxa"/>
          </w:tcPr>
          <w:p w14:paraId="20DB2CEE" w14:textId="449F4A0B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ART-Plan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Therapanacea</w:t>
            </w:r>
            <w:proofErr w:type="spellEnd"/>
          </w:p>
          <w:p w14:paraId="1AD59A45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  <w:p w14:paraId="0F8C04C0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99EF403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19 patients = 38 brachial plexus </w:t>
            </w:r>
          </w:p>
          <w:p w14:paraId="3203C00A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4EB1084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5 experts </w:t>
            </w:r>
          </w:p>
          <w:p w14:paraId="58E58815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Blind study</w:t>
            </w:r>
          </w:p>
          <w:p w14:paraId="78A273FA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0B4842AC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Volume and DSC³</w:t>
            </w:r>
          </w:p>
          <w:p w14:paraId="6E3275E8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Quality score </w:t>
            </w:r>
          </w:p>
          <w:p w14:paraId="20E232AE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36" w:type="dxa"/>
          </w:tcPr>
          <w:p w14:paraId="20BEF82F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Deep learning limits contour variability</w:t>
            </w:r>
          </w:p>
          <w:p w14:paraId="5943D4AD" w14:textId="77777777" w:rsidR="00B01119" w:rsidRPr="00B91BE5" w:rsidRDefault="00B01119" w:rsidP="00B0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Heterogeneity of brachial plexus volumes higher for manual contour than Deep learning</w:t>
            </w:r>
          </w:p>
        </w:tc>
      </w:tr>
      <w:tr w:rsidR="00B01119" w:rsidRPr="00B91BE5" w14:paraId="649B4162" w14:textId="77777777" w:rsidTr="00C64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10D0C351" w14:textId="77777777" w:rsidR="00B01119" w:rsidRPr="00B91BE5" w:rsidRDefault="00B01119" w:rsidP="00B01119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Radici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et al</w:t>
            </w:r>
          </w:p>
        </w:tc>
        <w:tc>
          <w:tcPr>
            <w:tcW w:w="708" w:type="dxa"/>
          </w:tcPr>
          <w:p w14:paraId="33E1BF49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392" w:type="dxa"/>
          </w:tcPr>
          <w:p w14:paraId="76742A95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H&amp;N⁶ (15 OARs¹), prostate (5 OARs¹), breast (4 OARs¹) and rectum (4 OARs¹)</w:t>
            </w:r>
          </w:p>
        </w:tc>
        <w:tc>
          <w:tcPr>
            <w:tcW w:w="1585" w:type="dxa"/>
          </w:tcPr>
          <w:p w14:paraId="619298E1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Deep learning </w:t>
            </w:r>
          </w:p>
          <w:p w14:paraId="4FFFC83A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Limbus version 1.5.0</w:t>
            </w:r>
          </w:p>
        </w:tc>
        <w:tc>
          <w:tcPr>
            <w:tcW w:w="1418" w:type="dxa"/>
          </w:tcPr>
          <w:p w14:paraId="22B146C4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3 patients of each type of cancer (monocentric)</w:t>
            </w:r>
          </w:p>
        </w:tc>
        <w:tc>
          <w:tcPr>
            <w:tcW w:w="1842" w:type="dxa"/>
          </w:tcPr>
          <w:p w14:paraId="05F4A40D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4 experts </w:t>
            </w:r>
          </w:p>
        </w:tc>
        <w:tc>
          <w:tcPr>
            <w:tcW w:w="2127" w:type="dxa"/>
          </w:tcPr>
          <w:p w14:paraId="154627D8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Time</w:t>
            </w:r>
          </w:p>
          <w:p w14:paraId="3F7347E2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Volume, DSC³</w:t>
            </w:r>
          </w:p>
          <w:p w14:paraId="44998EB4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Dosimetric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analysis</w:t>
            </w:r>
          </w:p>
        </w:tc>
        <w:tc>
          <w:tcPr>
            <w:tcW w:w="6336" w:type="dxa"/>
          </w:tcPr>
          <w:p w14:paraId="520474EB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Better H&amp;N⁶ time advantage (65% reduction)</w:t>
            </w:r>
          </w:p>
          <w:p w14:paraId="100639EF" w14:textId="77777777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Good results for bladder, heart and femoral heads</w:t>
            </w:r>
          </w:p>
          <w:p w14:paraId="59E94224" w14:textId="2992A962" w:rsidR="00B01119" w:rsidRPr="00B91BE5" w:rsidRDefault="00B01119" w:rsidP="00B01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- Rectal cancer = larger </w:t>
            </w: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dosimetric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difference (average volume covered by the 45 </w:t>
            </w: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Gy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isodose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= 10.4 cm3 in manual vs 289.4 cm3 for AI)</w:t>
            </w:r>
          </w:p>
        </w:tc>
      </w:tr>
    </w:tbl>
    <w:p w14:paraId="1965AFCB" w14:textId="697DA2B0" w:rsidR="00A01722" w:rsidRPr="00B91BE5" w:rsidRDefault="00564BE9" w:rsidP="00564BE9">
      <w:pPr>
        <w:ind w:left="-1134"/>
        <w:rPr>
          <w:lang w:val="en-US"/>
        </w:rPr>
      </w:pPr>
      <w:r w:rsidRPr="00B91BE5">
        <w:rPr>
          <w:rFonts w:cstheme="minorHAnsi"/>
          <w:sz w:val="20"/>
          <w:szCs w:val="20"/>
          <w:lang w:val="en-US"/>
        </w:rPr>
        <w:t>¹ Organs at risk;  ² Non-small cell lung c</w:t>
      </w:r>
      <w:r w:rsidR="00C6453B" w:rsidRPr="00B91BE5">
        <w:rPr>
          <w:rFonts w:cstheme="minorHAnsi"/>
          <w:sz w:val="20"/>
          <w:szCs w:val="20"/>
          <w:lang w:val="en-US"/>
        </w:rPr>
        <w:t xml:space="preserve">ancer; ³ Dice score coefficient; ⁴ </w:t>
      </w:r>
      <w:proofErr w:type="spellStart"/>
      <w:r w:rsidR="00C6453B" w:rsidRPr="00B91BE5">
        <w:rPr>
          <w:rFonts w:cstheme="minorHAnsi"/>
          <w:sz w:val="20"/>
          <w:szCs w:val="20"/>
          <w:lang w:val="en-US"/>
        </w:rPr>
        <w:t>Hausdorff</w:t>
      </w:r>
      <w:proofErr w:type="spellEnd"/>
      <w:r w:rsidR="00C6453B" w:rsidRPr="00B91BE5">
        <w:rPr>
          <w:rFonts w:cstheme="minorHAnsi"/>
          <w:sz w:val="20"/>
          <w:szCs w:val="20"/>
          <w:lang w:val="en-US"/>
        </w:rPr>
        <w:t xml:space="preserve"> distance; ⁵ Clinical target volume; ⁶ Head and Neck</w:t>
      </w:r>
      <w:r w:rsidR="0022586D">
        <w:rPr>
          <w:rFonts w:cstheme="minorHAnsi"/>
          <w:sz w:val="20"/>
          <w:szCs w:val="20"/>
          <w:lang w:val="en-US"/>
        </w:rPr>
        <w:t>; Average dist</w:t>
      </w:r>
      <w:bookmarkStart w:id="0" w:name="_GoBack"/>
      <w:bookmarkEnd w:id="0"/>
      <w:r w:rsidR="0022586D">
        <w:rPr>
          <w:rFonts w:cstheme="minorHAnsi"/>
          <w:sz w:val="20"/>
          <w:szCs w:val="20"/>
          <w:lang w:val="en-US"/>
        </w:rPr>
        <w:t>ance⁷</w:t>
      </w:r>
    </w:p>
    <w:sectPr w:rsidR="00A01722" w:rsidRPr="00B91BE5" w:rsidSect="000546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D37B5"/>
    <w:multiLevelType w:val="hybridMultilevel"/>
    <w:tmpl w:val="5C28FC20"/>
    <w:lvl w:ilvl="0" w:tplc="DF5C91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801E6"/>
    <w:multiLevelType w:val="hybridMultilevel"/>
    <w:tmpl w:val="A6467D60"/>
    <w:lvl w:ilvl="0" w:tplc="ADBE002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73A68"/>
    <w:multiLevelType w:val="hybridMultilevel"/>
    <w:tmpl w:val="254A13BC"/>
    <w:lvl w:ilvl="0" w:tplc="1CAC509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29"/>
    <w:rsid w:val="00054629"/>
    <w:rsid w:val="000729A0"/>
    <w:rsid w:val="00107DF3"/>
    <w:rsid w:val="00217D39"/>
    <w:rsid w:val="0022586D"/>
    <w:rsid w:val="00487EA0"/>
    <w:rsid w:val="00564BE9"/>
    <w:rsid w:val="00696B5D"/>
    <w:rsid w:val="007C10F1"/>
    <w:rsid w:val="008323CE"/>
    <w:rsid w:val="009C495E"/>
    <w:rsid w:val="00A01722"/>
    <w:rsid w:val="00B01119"/>
    <w:rsid w:val="00B91BE5"/>
    <w:rsid w:val="00C6453B"/>
    <w:rsid w:val="00F7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CDF10"/>
  <w15:chartTrackingRefBased/>
  <w15:docId w15:val="{F5C7528F-EB94-4242-A39B-F277586C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07DF3"/>
    <w:pPr>
      <w:ind w:left="720"/>
      <w:contextualSpacing/>
    </w:pPr>
  </w:style>
  <w:style w:type="table" w:styleId="TableauGrille4-Accentuation2">
    <w:name w:val="Grid Table 4 Accent 2"/>
    <w:basedOn w:val="TableauNormal"/>
    <w:uiPriority w:val="49"/>
    <w:rsid w:val="00A01722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paragraph" w:styleId="Rvision">
    <w:name w:val="Revision"/>
    <w:hidden/>
    <w:uiPriority w:val="99"/>
    <w:semiHidden/>
    <w:rsid w:val="00B91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leu 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D34A091-DFBF-40C9-A1DD-759AF0EA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Cancerologie de Lorraine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Meyer Céline</cp:lastModifiedBy>
  <cp:revision>4</cp:revision>
  <dcterms:created xsi:type="dcterms:W3CDTF">2023-08-30T09:07:00Z</dcterms:created>
  <dcterms:modified xsi:type="dcterms:W3CDTF">2024-05-04T11:05:00Z</dcterms:modified>
</cp:coreProperties>
</file>