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A22" w:rsidRPr="00E13CA7" w:rsidRDefault="00C9209F" w:rsidP="00E51A22">
      <w:pPr>
        <w:widowControl/>
        <w:jc w:val="left"/>
        <w:rPr>
          <w:b/>
          <w:bCs/>
          <w:sz w:val="18"/>
          <w:szCs w:val="18"/>
        </w:rPr>
      </w:pPr>
      <w:r w:rsidRPr="00E13CA7">
        <w:rPr>
          <w:rFonts w:ascii="Times New Roman Regular" w:eastAsia="宋体" w:hAnsi="Times New Roman Regular" w:cs="Times New Roman Regular"/>
          <w:b/>
          <w:bCs/>
          <w:kern w:val="0"/>
          <w:sz w:val="18"/>
          <w:szCs w:val="18"/>
        </w:rPr>
        <w:t xml:space="preserve">Supplementary </w:t>
      </w:r>
      <w:r w:rsidR="00E51A22" w:rsidRPr="00E13CA7">
        <w:rPr>
          <w:rFonts w:ascii="Times New Roman Regular" w:eastAsia="宋体" w:hAnsi="Times New Roman Regular" w:cs="Times New Roman Regular" w:hint="eastAsia"/>
          <w:b/>
          <w:bCs/>
          <w:kern w:val="0"/>
          <w:sz w:val="18"/>
          <w:szCs w:val="18"/>
        </w:rPr>
        <w:t>T</w:t>
      </w:r>
      <w:r w:rsidR="00E51A22" w:rsidRPr="00E13CA7">
        <w:rPr>
          <w:rFonts w:ascii="Times New Roman Regular" w:eastAsia="宋体" w:hAnsi="Times New Roman Regular" w:cs="Times New Roman Regular"/>
          <w:b/>
          <w:bCs/>
          <w:kern w:val="0"/>
          <w:sz w:val="18"/>
          <w:szCs w:val="18"/>
        </w:rPr>
        <w:t xml:space="preserve">able </w:t>
      </w:r>
      <w:r w:rsidR="00A51983" w:rsidRPr="00E13CA7">
        <w:rPr>
          <w:rFonts w:ascii="Times New Roman Regular" w:eastAsia="宋体" w:hAnsi="Times New Roman Regular" w:cs="Times New Roman Regular"/>
          <w:b/>
          <w:bCs/>
          <w:kern w:val="0"/>
          <w:sz w:val="18"/>
          <w:szCs w:val="18"/>
        </w:rPr>
        <w:t>S1</w:t>
      </w:r>
      <w:r w:rsidRPr="00E13CA7">
        <w:rPr>
          <w:rFonts w:ascii="Times New Roman Regular" w:eastAsia="宋体" w:hAnsi="Times New Roman Regular" w:cs="Times New Roman Regular"/>
          <w:b/>
          <w:bCs/>
          <w:kern w:val="0"/>
          <w:sz w:val="18"/>
          <w:szCs w:val="18"/>
        </w:rPr>
        <w:t>.</w:t>
      </w:r>
      <w:r w:rsidR="00E51A22" w:rsidRPr="00E13CA7">
        <w:rPr>
          <w:rFonts w:ascii="Times New Roman Regular" w:eastAsia="宋体" w:hAnsi="Times New Roman Regular" w:cs="Times New Roman Regular"/>
          <w:b/>
          <w:bCs/>
          <w:kern w:val="0"/>
          <w:sz w:val="18"/>
          <w:szCs w:val="18"/>
        </w:rPr>
        <w:t xml:space="preserve"> </w:t>
      </w:r>
      <w:r w:rsidR="00E51A22" w:rsidRPr="00E13CA7">
        <w:rPr>
          <w:rFonts w:ascii="Times New Roman Regular" w:eastAsia="宋体" w:hAnsi="Times New Roman Regular" w:cs="Times New Roman Regular"/>
          <w:kern w:val="0"/>
          <w:sz w:val="18"/>
          <w:szCs w:val="18"/>
        </w:rPr>
        <w:t>Univariable analysis of factors associated with serum BDG positivity</w:t>
      </w:r>
      <w:r w:rsidR="00083191" w:rsidRPr="00E13CA7">
        <w:rPr>
          <w:rFonts w:ascii="Times New Roman Regular" w:eastAsia="宋体" w:hAnsi="Times New Roman Regular" w:cs="Times New Roman Regular"/>
          <w:kern w:val="0"/>
          <w:sz w:val="18"/>
          <w:szCs w:val="18"/>
        </w:rPr>
        <w:t>*</w:t>
      </w:r>
    </w:p>
    <w:tbl>
      <w:tblPr>
        <w:tblStyle w:val="a4"/>
        <w:tblW w:w="9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276"/>
        <w:gridCol w:w="1134"/>
        <w:gridCol w:w="851"/>
      </w:tblGrid>
      <w:tr w:rsidR="00083191" w:rsidTr="0009770E">
        <w:trPr>
          <w:trHeight w:val="534"/>
        </w:trPr>
        <w:tc>
          <w:tcPr>
            <w:tcW w:w="3114" w:type="dxa"/>
            <w:tcBorders>
              <w:top w:val="single" w:sz="18" w:space="0" w:color="auto"/>
              <w:bottom w:val="single" w:sz="18" w:space="0" w:color="auto"/>
            </w:tcBorders>
          </w:tcPr>
          <w:p w:rsidR="00083191" w:rsidRPr="00E13CA7" w:rsidRDefault="00083191" w:rsidP="008C095E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</w:rPr>
            </w:pPr>
            <w:r w:rsidRPr="00E13CA7">
              <w:rPr>
                <w:rFonts w:ascii="Times New Roman Regular" w:hAnsi="Times New Roman Regular" w:cs="Times New Roman Regular" w:hint="eastAsia"/>
                <w:b/>
                <w:bCs/>
                <w:sz w:val="16"/>
                <w:szCs w:val="16"/>
              </w:rPr>
              <w:t>V</w:t>
            </w:r>
            <w:r w:rsidRPr="00E13CA7"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</w:rPr>
              <w:t>ariables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083191" w:rsidRPr="00D4650E" w:rsidRDefault="00083191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  <w:r w:rsidRPr="00D4650E"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  <w:t>Positive BDG group</w:t>
            </w:r>
          </w:p>
          <w:p w:rsidR="00083191" w:rsidRPr="00D4650E" w:rsidRDefault="00083191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  <w:r w:rsidRPr="00D4650E"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  <w:t>n = 233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083191" w:rsidRPr="00D4650E" w:rsidRDefault="00083191" w:rsidP="00367BE9">
            <w:pPr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  <w:r w:rsidRPr="00D4650E"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  <w:t>Negative BDG group</w:t>
            </w:r>
          </w:p>
          <w:p w:rsidR="00083191" w:rsidRPr="00D4650E" w:rsidRDefault="00083191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  <w:r w:rsidRPr="00D4650E"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  <w:t>n</w:t>
            </w:r>
            <w:r w:rsidRPr="00D4650E">
              <w:rPr>
                <w:rFonts w:ascii="Times New Roman Regular" w:hAnsi="Times New Roman Regular" w:cs="Times New Roman Regular" w:hint="eastAsia"/>
                <w:b/>
                <w:bCs/>
                <w:sz w:val="15"/>
                <w:szCs w:val="15"/>
              </w:rPr>
              <w:t xml:space="preserve"> </w:t>
            </w:r>
            <w:r w:rsidRPr="00D4650E"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  <w:t>= 167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:rsidR="00083191" w:rsidRPr="00D4650E" w:rsidRDefault="00083191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  <w:r w:rsidRPr="00D4650E">
              <w:rPr>
                <w:rFonts w:ascii="Times New Roman Regular" w:hAnsi="Times New Roman Regular" w:cs="Times New Roman Regular" w:hint="eastAsia"/>
                <w:b/>
                <w:bCs/>
                <w:sz w:val="15"/>
                <w:szCs w:val="15"/>
              </w:rPr>
              <w:t>O</w:t>
            </w:r>
            <w:r w:rsidRPr="00D4650E"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  <w:t>dds Ratio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:rsidR="00083191" w:rsidRPr="00D4650E" w:rsidRDefault="00083191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  <w:r w:rsidRPr="00D4650E">
              <w:rPr>
                <w:rFonts w:ascii="Times New Roman Regular" w:hAnsi="Times New Roman Regular" w:cs="Times New Roman Regular" w:hint="eastAsia"/>
                <w:b/>
                <w:bCs/>
                <w:sz w:val="15"/>
                <w:szCs w:val="15"/>
              </w:rPr>
              <w:t>9</w:t>
            </w:r>
            <w:r w:rsidRPr="00D4650E"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  <w:t>5% CI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083191" w:rsidRPr="00D4650E" w:rsidRDefault="00083191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  <w:r w:rsidRPr="00D4650E">
              <w:rPr>
                <w:rFonts w:ascii="Times New Roman Regular" w:hAnsi="Times New Roman Regular" w:cs="Times New Roman Regular"/>
                <w:b/>
                <w:bCs/>
                <w:i/>
                <w:iCs/>
                <w:sz w:val="15"/>
                <w:szCs w:val="15"/>
              </w:rPr>
              <w:t>P</w:t>
            </w:r>
            <w:r w:rsidRPr="00D4650E"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  <w:t xml:space="preserve"> value</w:t>
            </w:r>
          </w:p>
        </w:tc>
      </w:tr>
      <w:tr w:rsidR="000D4AB9" w:rsidRPr="008C095E" w:rsidTr="0009770E">
        <w:tc>
          <w:tcPr>
            <w:tcW w:w="3114" w:type="dxa"/>
            <w:tcBorders>
              <w:top w:val="single" w:sz="18" w:space="0" w:color="auto"/>
            </w:tcBorders>
          </w:tcPr>
          <w:p w:rsidR="000D4AB9" w:rsidRPr="00E13CA7" w:rsidRDefault="000D4AB9" w:rsidP="00545EA4">
            <w:pPr>
              <w:widowControl/>
              <w:jc w:val="left"/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</w:rPr>
            </w:pPr>
            <w:r w:rsidRPr="00E13CA7">
              <w:rPr>
                <w:b/>
                <w:bCs/>
                <w:sz w:val="16"/>
                <w:szCs w:val="16"/>
                <w:lang w:eastAsia="zh-Hans"/>
              </w:rPr>
              <w:t>Coexisting conditions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0D4AB9" w:rsidRPr="00D4650E" w:rsidRDefault="000D4AB9" w:rsidP="00367BE9">
            <w:pPr>
              <w:widowControl/>
              <w:jc w:val="center"/>
              <w:rPr>
                <w:sz w:val="15"/>
                <w:szCs w:val="15"/>
                <w:lang w:eastAsia="zh-Hans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0D4AB9" w:rsidRPr="00D4650E" w:rsidRDefault="000D4AB9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0D4AB9" w:rsidRPr="00D4650E" w:rsidRDefault="000D4AB9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0D4AB9" w:rsidRPr="00D4650E" w:rsidRDefault="000D4AB9" w:rsidP="00367BE9">
            <w:pPr>
              <w:widowControl/>
              <w:jc w:val="center"/>
              <w:rPr>
                <w:rFonts w:ascii="Times New Roman Regular" w:hAnsi="Times New Roman Regular" w:cs="Times New Roman Regular"/>
                <w:b/>
                <w:bCs/>
                <w:i/>
                <w:iCs/>
                <w:sz w:val="15"/>
                <w:szCs w:val="15"/>
              </w:rPr>
            </w:pPr>
          </w:p>
        </w:tc>
      </w:tr>
      <w:tr w:rsidR="00083191" w:rsidRPr="008C095E" w:rsidTr="0009770E">
        <w:tc>
          <w:tcPr>
            <w:tcW w:w="3114" w:type="dxa"/>
          </w:tcPr>
          <w:p w:rsidR="00083191" w:rsidRPr="00367BE9" w:rsidRDefault="00E13CA7" w:rsidP="00545EA4">
            <w:pPr>
              <w:jc w:val="left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color w:val="000000" w:themeColor="text1"/>
                <w:sz w:val="15"/>
                <w:szCs w:val="15"/>
                <w:lang w:eastAsia="zh-Hans"/>
              </w:rPr>
              <w:t>PJP</w:t>
            </w:r>
            <w:r w:rsidR="00083191" w:rsidRPr="00367BE9">
              <w:rPr>
                <w:color w:val="000000" w:themeColor="text1"/>
                <w:sz w:val="15"/>
                <w:szCs w:val="15"/>
                <w:lang w:eastAsia="zh-Hans"/>
              </w:rPr>
              <w:t xml:space="preserve"> </w:t>
            </w:r>
          </w:p>
        </w:tc>
        <w:tc>
          <w:tcPr>
            <w:tcW w:w="1701" w:type="dxa"/>
          </w:tcPr>
          <w:p w:rsidR="00083191" w:rsidRPr="00D4650E" w:rsidRDefault="00083191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157 (67.4)</w:t>
            </w:r>
          </w:p>
        </w:tc>
        <w:tc>
          <w:tcPr>
            <w:tcW w:w="1701" w:type="dxa"/>
          </w:tcPr>
          <w:p w:rsidR="00083191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10 (6.0)</w:t>
            </w:r>
          </w:p>
        </w:tc>
        <w:tc>
          <w:tcPr>
            <w:tcW w:w="1276" w:type="dxa"/>
          </w:tcPr>
          <w:p w:rsidR="00083191" w:rsidRPr="00D4650E" w:rsidRDefault="00083191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32.43</w:t>
            </w:r>
          </w:p>
        </w:tc>
        <w:tc>
          <w:tcPr>
            <w:tcW w:w="1134" w:type="dxa"/>
          </w:tcPr>
          <w:p w:rsidR="00083191" w:rsidRPr="00D4650E" w:rsidRDefault="00083191" w:rsidP="00367BE9">
            <w:pPr>
              <w:jc w:val="center"/>
              <w:rPr>
                <w:b/>
                <w:bCs/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16.18-65.01</w:t>
            </w:r>
          </w:p>
        </w:tc>
        <w:tc>
          <w:tcPr>
            <w:tcW w:w="851" w:type="dxa"/>
          </w:tcPr>
          <w:p w:rsidR="00083191" w:rsidRPr="00D4650E" w:rsidRDefault="00083191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&lt; 0.001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 xml:space="preserve">Other </w:t>
            </w:r>
            <w:r w:rsidR="00E13CA7"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>IFI</w:t>
            </w:r>
            <w:r w:rsidR="00E13CA7"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61 (26.2)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20 (12.0)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2</w:t>
            </w:r>
            <w:r w:rsidRPr="00D4650E">
              <w:rPr>
                <w:sz w:val="15"/>
                <w:szCs w:val="15"/>
                <w:lang w:eastAsia="zh-Hans"/>
              </w:rPr>
              <w:t>.42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b/>
                <w:bCs/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1.43-2.57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0.001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color w:val="000000" w:themeColor="text1"/>
                <w:sz w:val="15"/>
                <w:szCs w:val="15"/>
                <w:lang w:eastAsia="zh-Hans"/>
              </w:rPr>
              <w:t xml:space="preserve">Bacterial pneumonia </w:t>
            </w:r>
          </w:p>
        </w:tc>
        <w:tc>
          <w:tcPr>
            <w:tcW w:w="1701" w:type="dxa"/>
          </w:tcPr>
          <w:p w:rsidR="000D4AB9" w:rsidRPr="00D4650E" w:rsidRDefault="00B64EC5" w:rsidP="00367BE9">
            <w:pPr>
              <w:jc w:val="center"/>
              <w:rPr>
                <w:sz w:val="15"/>
                <w:szCs w:val="15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7</w:t>
            </w:r>
            <w:r w:rsidRPr="00D4650E">
              <w:rPr>
                <w:sz w:val="15"/>
                <w:szCs w:val="15"/>
                <w:lang w:eastAsia="zh-Hans"/>
              </w:rPr>
              <w:t>9 (</w:t>
            </w:r>
            <w:r w:rsidR="008C095E" w:rsidRPr="00D4650E">
              <w:rPr>
                <w:sz w:val="15"/>
                <w:szCs w:val="15"/>
                <w:lang w:eastAsia="zh-Hans"/>
              </w:rPr>
              <w:t>33.9</w:t>
            </w:r>
            <w:r w:rsidRPr="00D4650E">
              <w:rPr>
                <w:sz w:val="15"/>
                <w:szCs w:val="15"/>
                <w:lang w:eastAsia="zh-Hans"/>
              </w:rPr>
              <w:t>)</w:t>
            </w:r>
          </w:p>
        </w:tc>
        <w:tc>
          <w:tcPr>
            <w:tcW w:w="1701" w:type="dxa"/>
          </w:tcPr>
          <w:p w:rsidR="000D4AB9" w:rsidRPr="00D4650E" w:rsidRDefault="00B64EC5" w:rsidP="00367BE9">
            <w:pPr>
              <w:jc w:val="center"/>
              <w:rPr>
                <w:sz w:val="15"/>
                <w:szCs w:val="15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4</w:t>
            </w:r>
            <w:r w:rsidRPr="00D4650E">
              <w:rPr>
                <w:sz w:val="15"/>
                <w:szCs w:val="15"/>
                <w:lang w:eastAsia="zh-Hans"/>
              </w:rPr>
              <w:t>4 (</w:t>
            </w:r>
            <w:r w:rsidR="008C095E" w:rsidRPr="00D4650E">
              <w:rPr>
                <w:sz w:val="15"/>
                <w:szCs w:val="15"/>
                <w:lang w:eastAsia="zh-Hans"/>
              </w:rPr>
              <w:t>25.0</w:t>
            </w:r>
            <w:r w:rsidRPr="00D4650E">
              <w:rPr>
                <w:sz w:val="15"/>
                <w:szCs w:val="15"/>
                <w:lang w:eastAsia="zh-Hans"/>
              </w:rPr>
              <w:t>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1.54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b/>
                <w:bCs/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1.00-2.39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0</w:t>
            </w:r>
            <w:r w:rsidRPr="00D4650E">
              <w:rPr>
                <w:sz w:val="15"/>
                <w:szCs w:val="15"/>
                <w:lang w:eastAsia="zh-Hans"/>
              </w:rPr>
              <w:t>.050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>Gram negative bacteremia</w:t>
            </w:r>
            <w:r w:rsidR="00E13CA7"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32 (13.7)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4 (2.4)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6</w:t>
            </w:r>
            <w:r w:rsidRPr="00D4650E">
              <w:rPr>
                <w:sz w:val="15"/>
                <w:szCs w:val="15"/>
                <w:lang w:eastAsia="zh-Hans"/>
              </w:rPr>
              <w:t>.49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b/>
                <w:bCs/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2.25-18.72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0.001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>G</w:t>
            </w:r>
            <w:r w:rsidRPr="00367BE9">
              <w:rPr>
                <w:rFonts w:ascii="Times New Roman Regular" w:hAnsi="Times New Roman Regular" w:cs="Times New Roman Regular" w:hint="eastAsia"/>
                <w:sz w:val="15"/>
                <w:szCs w:val="15"/>
                <w:lang w:eastAsia="zh-Hans"/>
              </w:rPr>
              <w:t>ram</w:t>
            </w:r>
            <w:r w:rsidRPr="00367BE9"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 xml:space="preserve"> </w:t>
            </w:r>
            <w:r w:rsidRPr="00367BE9">
              <w:rPr>
                <w:rFonts w:ascii="Times New Roman Regular" w:hAnsi="Times New Roman Regular" w:cs="Times New Roman Regular" w:hint="eastAsia"/>
                <w:sz w:val="15"/>
                <w:szCs w:val="15"/>
                <w:lang w:eastAsia="zh-Hans"/>
              </w:rPr>
              <w:t>positive</w:t>
            </w:r>
            <w:r w:rsidRPr="00367BE9"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 xml:space="preserve"> </w:t>
            </w:r>
            <w:r w:rsidRPr="00367BE9">
              <w:rPr>
                <w:rFonts w:ascii="Times New Roman Regular" w:hAnsi="Times New Roman Regular" w:cs="Times New Roman Regular" w:hint="eastAsia"/>
                <w:sz w:val="15"/>
                <w:szCs w:val="15"/>
                <w:lang w:eastAsia="zh-Hans"/>
              </w:rPr>
              <w:t>bacteremia</w:t>
            </w:r>
            <w:r w:rsidR="00E13CA7" w:rsidRPr="00367BE9">
              <w:rPr>
                <w:rFonts w:ascii="Times New Roman Regular" w:hAnsi="Times New Roman Regular" w:cs="Times New Roman Regular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8 (3.4)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5 (3.0)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1</w:t>
            </w:r>
            <w:r w:rsidRPr="00D4650E">
              <w:rPr>
                <w:sz w:val="15"/>
                <w:szCs w:val="15"/>
                <w:lang w:eastAsia="zh-Hans"/>
              </w:rPr>
              <w:t>.15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</w:rPr>
            </w:pPr>
            <w:r w:rsidRPr="00D4650E">
              <w:rPr>
                <w:sz w:val="15"/>
                <w:szCs w:val="15"/>
                <w:lang w:eastAsia="zh-Hans"/>
              </w:rPr>
              <w:t>0.37-3.5</w:t>
            </w:r>
            <w:r w:rsidR="00D4650E">
              <w:rPr>
                <w:sz w:val="15"/>
                <w:szCs w:val="15"/>
                <w:lang w:eastAsia="zh-Hans"/>
              </w:rPr>
              <w:t>9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0.807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 w:rsidRPr="00367BE9"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 xml:space="preserve">Septic </w:t>
            </w:r>
            <w:r w:rsidRPr="00367BE9">
              <w:rPr>
                <w:rFonts w:ascii="Times New Roman Regular" w:hAnsi="Times New Roman Regular" w:cs="Times New Roman Regular" w:hint="eastAsia"/>
                <w:sz w:val="15"/>
                <w:szCs w:val="15"/>
                <w:lang w:eastAsia="zh-Hans"/>
              </w:rPr>
              <w:t>S</w:t>
            </w:r>
            <w:r w:rsidRPr="00367BE9">
              <w:rPr>
                <w:rFonts w:ascii="Times New Roman Regular" w:hAnsi="Times New Roman Regular" w:cs="Times New Roman Regular"/>
                <w:sz w:val="15"/>
                <w:szCs w:val="15"/>
                <w:lang w:eastAsia="zh-Hans"/>
              </w:rPr>
              <w:t xml:space="preserve">hock 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7</w:t>
            </w:r>
            <w:r w:rsidRPr="00D4650E">
              <w:rPr>
                <w:sz w:val="15"/>
                <w:szCs w:val="15"/>
                <w:lang w:eastAsia="zh-Hans"/>
              </w:rPr>
              <w:t>3 (31.3)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</w:rPr>
            </w:pPr>
            <w:r w:rsidRPr="00D4650E">
              <w:rPr>
                <w:sz w:val="15"/>
                <w:szCs w:val="15"/>
              </w:rPr>
              <w:t xml:space="preserve">60 </w:t>
            </w:r>
            <w:r w:rsidRPr="00D4650E">
              <w:rPr>
                <w:rFonts w:hint="eastAsia"/>
                <w:sz w:val="15"/>
                <w:szCs w:val="15"/>
              </w:rPr>
              <w:t>(</w:t>
            </w:r>
            <w:r w:rsidRPr="00D4650E">
              <w:rPr>
                <w:sz w:val="15"/>
                <w:szCs w:val="15"/>
              </w:rPr>
              <w:t>35.9)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0</w:t>
            </w:r>
            <w:r w:rsidRPr="00D4650E">
              <w:rPr>
                <w:sz w:val="15"/>
                <w:szCs w:val="15"/>
                <w:lang w:eastAsia="zh-Hans"/>
              </w:rPr>
              <w:t>.81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rFonts w:ascii="Calibri Bold" w:hAnsi="Calibri Bold" w:cs="Calibri Bold"/>
                <w:b/>
                <w:bCs/>
                <w:color w:val="0000FF"/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0.54-1.24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0</w:t>
            </w:r>
            <w:r w:rsidRPr="00D4650E">
              <w:rPr>
                <w:sz w:val="15"/>
                <w:szCs w:val="15"/>
                <w:lang w:eastAsia="zh-Hans"/>
              </w:rPr>
              <w:t>.336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E13CA7" w:rsidP="000D4AB9">
            <w:pPr>
              <w:jc w:val="left"/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  <w:lang w:eastAsia="zh-Hans"/>
              </w:rPr>
              <w:t>M</w:t>
            </w:r>
            <w:r w:rsidR="000D4AB9" w:rsidRPr="00E13CA7"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  <w:lang w:eastAsia="zh-Hans"/>
              </w:rPr>
              <w:t>edic</w:t>
            </w:r>
            <w:bookmarkStart w:id="0" w:name="OLE_LINK98"/>
            <w:bookmarkStart w:id="1" w:name="OLE_LINK99"/>
            <w:r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  <w:lang w:eastAsia="zh-Hans"/>
              </w:rPr>
              <w:t>al treatment</w:t>
            </w:r>
            <w:r w:rsidR="00D4650E" w:rsidRPr="00367BE9">
              <w:rPr>
                <w:color w:val="000000" w:themeColor="text1"/>
                <w:sz w:val="15"/>
                <w:szCs w:val="15"/>
                <w:vertAlign w:val="superscript"/>
                <w:lang w:eastAsia="zh-Hans"/>
              </w:rPr>
              <w:t>†</w:t>
            </w:r>
            <w:r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  <w:lang w:eastAsia="zh-Hans"/>
              </w:rPr>
              <w:t xml:space="preserve"> </w:t>
            </w:r>
            <w:bookmarkEnd w:id="0"/>
            <w:bookmarkEnd w:id="1"/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 xml:space="preserve">IVIG therapy 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43 (18.5)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13 (7.8)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2.76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b/>
                <w:bCs/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(1.43-5.31)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0.002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48503E" w:rsidP="000D4AB9">
            <w:pPr>
              <w:jc w:val="left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>Other b</w:t>
            </w:r>
            <w:r w:rsidR="000D4AB9" w:rsidRPr="00367BE9">
              <w:rPr>
                <w:rFonts w:ascii="Times New Roman Regular" w:hAnsi="Times New Roman Regular" w:cs="Times New Roman Regular" w:hint="eastAsia"/>
                <w:color w:val="000000" w:themeColor="text1"/>
                <w:sz w:val="15"/>
                <w:szCs w:val="15"/>
                <w:lang w:eastAsia="zh-Hans"/>
              </w:rPr>
              <w:t>lood</w:t>
            </w:r>
            <w:r w:rsidR="000D4AB9"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 xml:space="preserve"> products </w:t>
            </w:r>
            <w:r w:rsidR="000D4AB9" w:rsidRPr="00367BE9">
              <w:rPr>
                <w:rFonts w:ascii="Times New Roman Regular" w:hAnsi="Times New Roman Regular" w:cs="Times New Roman Regular" w:hint="eastAsia"/>
                <w:color w:val="000000" w:themeColor="text1"/>
                <w:sz w:val="15"/>
                <w:szCs w:val="15"/>
                <w:lang w:eastAsia="zh-Hans"/>
              </w:rPr>
              <w:t>transfusion</w:t>
            </w:r>
            <w:r w:rsidR="00D4650E" w:rsidRPr="00D4650E">
              <w:rPr>
                <w:rFonts w:ascii="Times New Roman Regular" w:hAnsi="Times New Roman Regular" w:cs="Times New Roman Regular"/>
                <w:sz w:val="13"/>
                <w:szCs w:val="13"/>
                <w:vertAlign w:val="superscript"/>
              </w:rPr>
              <w:t>‡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44 (18.9)</w:t>
            </w:r>
          </w:p>
        </w:tc>
        <w:tc>
          <w:tcPr>
            <w:tcW w:w="1701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43 (25.7)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0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.96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(0.64-1.44)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0.845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>Piperacillin-tazobactam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color w:val="000000" w:themeColor="text1"/>
                <w:sz w:val="15"/>
                <w:szCs w:val="15"/>
              </w:rPr>
              <w:t>14 (6.0)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1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4 (8.3)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1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.54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(0.74-3.21)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0</w:t>
            </w:r>
            <w:r w:rsidRPr="00D4650E">
              <w:rPr>
                <w:sz w:val="15"/>
                <w:szCs w:val="15"/>
                <w:lang w:eastAsia="zh-Hans"/>
              </w:rPr>
              <w:t>.249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C5010D" w:rsidP="000D4AB9">
            <w:pPr>
              <w:jc w:val="left"/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</w:pPr>
            <w:bookmarkStart w:id="2" w:name="OLE_LINK214"/>
            <w:bookmarkStart w:id="3" w:name="OLE_LINK215"/>
            <w:bookmarkStart w:id="4" w:name="OLE_LINK216"/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>Cephalosporins</w:t>
            </w:r>
            <w:bookmarkEnd w:id="2"/>
            <w:bookmarkEnd w:id="3"/>
            <w:bookmarkEnd w:id="4"/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color w:val="000000" w:themeColor="text1"/>
                <w:sz w:val="15"/>
                <w:szCs w:val="15"/>
              </w:rPr>
              <w:t>54 (23.2)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3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2 (19.2)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0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.99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(0.51-1.90)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0</w:t>
            </w:r>
            <w:r w:rsidRPr="00D4650E">
              <w:rPr>
                <w:sz w:val="15"/>
                <w:szCs w:val="15"/>
                <w:lang w:eastAsia="zh-Hans"/>
              </w:rPr>
              <w:t>.969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>Meropenem/Imipenem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7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3 (31.3)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3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8 (22.8)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0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.74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(0.48-1.15)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0</w:t>
            </w:r>
            <w:r w:rsidRPr="00D4650E">
              <w:rPr>
                <w:sz w:val="15"/>
                <w:szCs w:val="15"/>
                <w:lang w:eastAsia="zh-Hans"/>
              </w:rPr>
              <w:t>.178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>Azithromycin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6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 xml:space="preserve"> (2.6)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5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 xml:space="preserve"> (3.0)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1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.20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(0.40-3.65)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0</w:t>
            </w:r>
            <w:r w:rsidRPr="00D4650E">
              <w:rPr>
                <w:sz w:val="15"/>
                <w:szCs w:val="15"/>
                <w:lang w:eastAsia="zh-Hans"/>
              </w:rPr>
              <w:t>.744</w:t>
            </w:r>
          </w:p>
        </w:tc>
      </w:tr>
      <w:tr w:rsidR="000D4AB9" w:rsidRPr="008C095E" w:rsidTr="0009770E">
        <w:tc>
          <w:tcPr>
            <w:tcW w:w="3114" w:type="dxa"/>
          </w:tcPr>
          <w:p w:rsidR="000D4AB9" w:rsidRPr="00367BE9" w:rsidRDefault="000D4AB9" w:rsidP="000D4AB9">
            <w:pPr>
              <w:jc w:val="left"/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>Vancomycin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1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1 (4.7)</w:t>
            </w:r>
          </w:p>
        </w:tc>
        <w:tc>
          <w:tcPr>
            <w:tcW w:w="1701" w:type="dxa"/>
          </w:tcPr>
          <w:p w:rsidR="000D4AB9" w:rsidRPr="00D4650E" w:rsidRDefault="008C095E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7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 xml:space="preserve"> (4.2)</w:t>
            </w:r>
          </w:p>
        </w:tc>
        <w:tc>
          <w:tcPr>
            <w:tcW w:w="1276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0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.97</w:t>
            </w:r>
          </w:p>
        </w:tc>
        <w:tc>
          <w:tcPr>
            <w:tcW w:w="1134" w:type="dxa"/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(0.40-2.31)</w:t>
            </w:r>
          </w:p>
        </w:tc>
        <w:tc>
          <w:tcPr>
            <w:tcW w:w="851" w:type="dxa"/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sz w:val="15"/>
                <w:szCs w:val="15"/>
                <w:lang w:eastAsia="zh-Hans"/>
              </w:rPr>
              <w:t>0</w:t>
            </w:r>
            <w:r w:rsidRPr="00D4650E">
              <w:rPr>
                <w:sz w:val="15"/>
                <w:szCs w:val="15"/>
                <w:lang w:eastAsia="zh-Hans"/>
              </w:rPr>
              <w:t>.934</w:t>
            </w:r>
          </w:p>
        </w:tc>
      </w:tr>
      <w:tr w:rsidR="000D4AB9" w:rsidTr="0009770E">
        <w:tc>
          <w:tcPr>
            <w:tcW w:w="3114" w:type="dxa"/>
            <w:tcBorders>
              <w:bottom w:val="single" w:sz="18" w:space="0" w:color="auto"/>
            </w:tcBorders>
          </w:tcPr>
          <w:p w:rsidR="000D4AB9" w:rsidRPr="00367BE9" w:rsidRDefault="000D4AB9" w:rsidP="000D4AB9">
            <w:pPr>
              <w:jc w:val="left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367BE9">
              <w:rPr>
                <w:rFonts w:ascii="Times New Roman Regular" w:hAnsi="Times New Roman Regular" w:cs="Times New Roman Regular"/>
                <w:color w:val="000000" w:themeColor="text1"/>
                <w:sz w:val="15"/>
                <w:szCs w:val="15"/>
                <w:lang w:eastAsia="zh-Hans"/>
              </w:rPr>
              <w:t xml:space="preserve">CRRT 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33 (14.2)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32 (19.2)</w:t>
            </w: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rFonts w:hint="eastAsia"/>
                <w:color w:val="000000" w:themeColor="text1"/>
                <w:sz w:val="15"/>
                <w:szCs w:val="15"/>
                <w:lang w:eastAsia="zh-Hans"/>
              </w:rPr>
              <w:t>0</w:t>
            </w: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.70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0D4AB9" w:rsidRPr="00D4650E" w:rsidRDefault="000D4AB9" w:rsidP="00367BE9">
            <w:pPr>
              <w:jc w:val="center"/>
              <w:rPr>
                <w:color w:val="000000" w:themeColor="text1"/>
                <w:sz w:val="15"/>
                <w:szCs w:val="15"/>
                <w:lang w:eastAsia="zh-Hans"/>
              </w:rPr>
            </w:pPr>
            <w:r w:rsidRPr="00D4650E">
              <w:rPr>
                <w:color w:val="000000" w:themeColor="text1"/>
                <w:sz w:val="15"/>
                <w:szCs w:val="15"/>
                <w:lang w:eastAsia="zh-Hans"/>
              </w:rPr>
              <w:t>(0.41-1.19)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0D4AB9" w:rsidRPr="00D4650E" w:rsidRDefault="000D4AB9" w:rsidP="00367BE9">
            <w:pPr>
              <w:jc w:val="center"/>
              <w:rPr>
                <w:sz w:val="15"/>
                <w:szCs w:val="15"/>
                <w:lang w:eastAsia="zh-Hans"/>
              </w:rPr>
            </w:pPr>
            <w:r w:rsidRPr="00D4650E">
              <w:rPr>
                <w:sz w:val="15"/>
                <w:szCs w:val="15"/>
                <w:lang w:eastAsia="zh-Hans"/>
              </w:rPr>
              <w:t>0.183</w:t>
            </w:r>
          </w:p>
        </w:tc>
      </w:tr>
    </w:tbl>
    <w:p w:rsidR="00367BE9" w:rsidRDefault="00367BE9" w:rsidP="00E13CA7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</w:pPr>
      <w:r w:rsidRPr="00367BE9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Data reported as no. (%) unless otherwise indicated</w:t>
      </w:r>
    </w:p>
    <w:p w:rsidR="00367BE9" w:rsidRPr="00367BE9" w:rsidRDefault="00367BE9" w:rsidP="00D4650E">
      <w:pPr>
        <w:widowControl/>
        <w:spacing w:line="200" w:lineRule="exact"/>
        <w:jc w:val="left"/>
        <w:rPr>
          <w:rFonts w:ascii="Times New Roman Regular" w:eastAsia="宋体" w:hAnsi="Times New Roman Regular" w:cs="Times New Roman Regular"/>
          <w:kern w:val="0"/>
          <w:sz w:val="13"/>
          <w:szCs w:val="13"/>
        </w:rPr>
      </w:pPr>
      <w:r w:rsidRPr="00367BE9">
        <w:rPr>
          <w:rFonts w:ascii="Times New Roman Regular" w:eastAsia="宋体" w:hAnsi="Times New Roman Regular" w:cs="Times New Roman Regular"/>
          <w:kern w:val="0"/>
          <w:sz w:val="13"/>
          <w:szCs w:val="13"/>
        </w:rPr>
        <w:t xml:space="preserve">Abbreviations: BDG, (1,3)-β-D-glucan; CRRT, continuous renal replacement therapy; IFI, invasive fungal infection; IVIG, intravenous immunoglobulin; PJP, </w:t>
      </w:r>
      <w:r w:rsidRPr="00D4650E">
        <w:rPr>
          <w:rFonts w:ascii="Times New Roman Regular" w:eastAsia="宋体" w:hAnsi="Times New Roman Regular" w:cs="Times New Roman Regular"/>
          <w:i/>
          <w:iCs/>
          <w:kern w:val="0"/>
          <w:sz w:val="13"/>
          <w:szCs w:val="13"/>
        </w:rPr>
        <w:t xml:space="preserve">Pneumocysitis jirovecii </w:t>
      </w:r>
      <w:r w:rsidRPr="00367BE9">
        <w:rPr>
          <w:rFonts w:ascii="Times New Roman Regular" w:eastAsia="宋体" w:hAnsi="Times New Roman Regular" w:cs="Times New Roman Regular"/>
          <w:kern w:val="0"/>
          <w:sz w:val="13"/>
          <w:szCs w:val="13"/>
        </w:rPr>
        <w:t>pneumonia</w:t>
      </w:r>
    </w:p>
    <w:p w:rsidR="00E13CA7" w:rsidRDefault="00E13CA7" w:rsidP="00E13CA7">
      <w:pPr>
        <w:widowControl/>
        <w:jc w:val="left"/>
        <w:rPr>
          <w:rFonts w:ascii="Times New Roman Regular" w:eastAsia="宋体" w:hAnsi="Times New Roman Regular" w:cs="Times New Roman Regular"/>
          <w:kern w:val="0"/>
          <w:sz w:val="13"/>
          <w:szCs w:val="13"/>
        </w:rPr>
      </w:pPr>
      <w:r w:rsidRPr="00DF750C">
        <w:rPr>
          <w:rFonts w:ascii="Times New Roman Regular" w:eastAsia="宋体" w:hAnsi="Times New Roman Regular" w:cs="Times New Roman Regular"/>
          <w:kern w:val="0"/>
          <w:sz w:val="13"/>
          <w:szCs w:val="13"/>
          <w:vertAlign w:val="superscript"/>
        </w:rPr>
        <w:t>*</w:t>
      </w:r>
      <w:r w:rsidRPr="00DF750C">
        <w:rPr>
          <w:rFonts w:ascii="Times New Roman Regular" w:eastAsia="宋体" w:hAnsi="Times New Roman Regular" w:cs="Times New Roman Regular"/>
          <w:kern w:val="0"/>
          <w:sz w:val="13"/>
          <w:szCs w:val="13"/>
        </w:rPr>
        <w:t>Serum BDG positivity was defined as a serum BDG value equal or above the manufacturer cut-off (150</w:t>
      </w:r>
      <w:r>
        <w:rPr>
          <w:rFonts w:ascii="Times New Roman Regular" w:eastAsia="宋体" w:hAnsi="Times New Roman Regular" w:cs="Times New Roman Regular"/>
          <w:kern w:val="0"/>
          <w:sz w:val="13"/>
          <w:szCs w:val="13"/>
        </w:rPr>
        <w:t xml:space="preserve"> </w:t>
      </w:r>
      <w:r w:rsidRPr="00DF750C">
        <w:rPr>
          <w:rFonts w:ascii="Times New Roman Regular" w:eastAsia="宋体" w:hAnsi="Times New Roman Regular" w:cs="Times New Roman Regular"/>
          <w:kern w:val="0"/>
          <w:sz w:val="13"/>
          <w:szCs w:val="13"/>
        </w:rPr>
        <w:t>pg/ml)</w:t>
      </w:r>
    </w:p>
    <w:p w:rsidR="00545EA4" w:rsidRDefault="006A5BDF" w:rsidP="00E13CA7">
      <w:pPr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</w:pPr>
      <w:r w:rsidRPr="00DF750C">
        <w:rPr>
          <w:rFonts w:ascii="Times New Roman Regular" w:eastAsia="宋体" w:hAnsi="Times New Roman Regular" w:cs="Times New Roman Regular"/>
          <w:kern w:val="0"/>
          <w:sz w:val="13"/>
          <w:szCs w:val="13"/>
          <w:vertAlign w:val="superscript"/>
        </w:rPr>
        <w:t>**</w:t>
      </w:r>
      <w:r w:rsidR="00E13CA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M</w:t>
      </w:r>
      <w:r w:rsidR="00E13CA7" w:rsidRPr="0097090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 xml:space="preserve">icrobiologically proven </w:t>
      </w:r>
      <w:bookmarkStart w:id="5" w:name="OLE_LINK158"/>
      <w:bookmarkStart w:id="6" w:name="OLE_LINK159"/>
      <w:r w:rsidR="00E13CA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 xml:space="preserve">IFI </w:t>
      </w:r>
      <w:r w:rsidR="00E13CA7" w:rsidRPr="0097090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caused by (1,3)-Beta-d-Glucan-producing organisms</w:t>
      </w:r>
      <w:bookmarkEnd w:id="5"/>
      <w:bookmarkEnd w:id="6"/>
      <w:r w:rsidR="00E13CA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 xml:space="preserve"> other than PJP</w:t>
      </w:r>
      <w:r w:rsidR="00E13CA7" w:rsidRPr="0097090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 xml:space="preserve"> </w:t>
      </w:r>
      <w:r w:rsidR="00E13CA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with</w:t>
      </w:r>
      <w:r w:rsidR="00E13CA7" w:rsidRPr="002D56FD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 xml:space="preserve">in </w:t>
      </w:r>
      <w:r w:rsidR="00E13CA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a one</w:t>
      </w:r>
      <w:r w:rsidR="00E13CA7" w:rsidRPr="002D56FD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-</w:t>
      </w:r>
      <w:r w:rsidR="00E13CA7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 xml:space="preserve">week </w:t>
      </w:r>
      <w:r w:rsidR="00E13CA7" w:rsidRPr="002D56FD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window of serum BDG testing</w:t>
      </w:r>
    </w:p>
    <w:p w:rsidR="006A5BDF" w:rsidRDefault="006A5BDF" w:rsidP="006A5BDF">
      <w:pPr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</w:pPr>
      <w:r w:rsidRPr="00DF750C">
        <w:rPr>
          <w:rFonts w:ascii="Times New Roman Regular" w:eastAsia="宋体" w:hAnsi="Times New Roman Regular" w:cs="Times New Roman Regular"/>
          <w:kern w:val="0"/>
          <w:sz w:val="13"/>
          <w:szCs w:val="13"/>
          <w:vertAlign w:val="superscript"/>
        </w:rPr>
        <w:t>***</w:t>
      </w:r>
      <w:bookmarkStart w:id="7" w:name="OLE_LINK205"/>
      <w:bookmarkStart w:id="8" w:name="OLE_LINK206"/>
      <w:bookmarkStart w:id="9" w:name="OLE_LINK207"/>
      <w:r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B</w:t>
      </w:r>
      <w:r w:rsidRPr="002D56FD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 xml:space="preserve">acteremia </w:t>
      </w:r>
      <w:bookmarkStart w:id="10" w:name="OLE_LINK202"/>
      <w:r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with</w:t>
      </w:r>
      <w:r w:rsidRPr="002D56FD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in a 2-day window of serum BDG testing</w:t>
      </w:r>
      <w:bookmarkEnd w:id="7"/>
      <w:bookmarkEnd w:id="8"/>
      <w:bookmarkEnd w:id="9"/>
      <w:bookmarkEnd w:id="10"/>
    </w:p>
    <w:p w:rsidR="00D4650E" w:rsidRPr="00545EA4" w:rsidRDefault="0048503E" w:rsidP="00D4650E">
      <w:bookmarkStart w:id="11" w:name="OLE_LINK168"/>
      <w:bookmarkStart w:id="12" w:name="OLE_LINK169"/>
      <w:r w:rsidRPr="00237209">
        <w:rPr>
          <w:rFonts w:ascii="Times New Roman" w:eastAsia="宋体" w:hAnsi="Times New Roman" w:cs="Times New Roman"/>
          <w:kern w:val="0"/>
          <w:sz w:val="13"/>
          <w:szCs w:val="13"/>
          <w:vertAlign w:val="superscript"/>
          <w:lang w:eastAsia="zh-Hans"/>
        </w:rPr>
        <w:t>†</w:t>
      </w:r>
      <w:bookmarkStart w:id="13" w:name="OLE_LINK212"/>
      <w:bookmarkStart w:id="14" w:name="OLE_LINK213"/>
      <w:bookmarkEnd w:id="11"/>
      <w:bookmarkEnd w:id="12"/>
      <w:r w:rsidR="00D4650E" w:rsidRPr="00367BE9">
        <w:rPr>
          <w:rFonts w:ascii="Times New Roman Regular" w:hAnsi="Times New Roman Regular" w:cs="Times New Roman Regular"/>
          <w:sz w:val="13"/>
          <w:szCs w:val="13"/>
        </w:rPr>
        <w:t>Within</w:t>
      </w:r>
      <w:r w:rsidR="00D4650E">
        <w:rPr>
          <w:rFonts w:ascii="Times New Roman Regular" w:hAnsi="Times New Roman Regular" w:cs="Times New Roman Regular"/>
          <w:sz w:val="13"/>
          <w:szCs w:val="13"/>
        </w:rPr>
        <w:t xml:space="preserve"> </w:t>
      </w:r>
      <w:r w:rsidR="00D4650E" w:rsidRPr="00367BE9">
        <w:rPr>
          <w:rFonts w:ascii="Times New Roman Regular" w:hAnsi="Times New Roman Regular" w:cs="Times New Roman Regular"/>
          <w:sz w:val="13"/>
          <w:szCs w:val="13"/>
        </w:rPr>
        <w:t>3 days before serum BDG testing</w:t>
      </w:r>
    </w:p>
    <w:p w:rsidR="0048503E" w:rsidRDefault="00D4650E" w:rsidP="0048503E">
      <w:pPr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</w:pPr>
      <w:bookmarkStart w:id="15" w:name="OLE_LINK63"/>
      <w:r w:rsidRPr="009B1438">
        <w:rPr>
          <w:rFonts w:ascii="Times New Roman Regular" w:hAnsi="Times New Roman Regular" w:cs="Times New Roman Regular"/>
          <w:sz w:val="13"/>
          <w:szCs w:val="13"/>
          <w:vertAlign w:val="superscript"/>
        </w:rPr>
        <w:t>‡</w:t>
      </w:r>
      <w:bookmarkEnd w:id="15"/>
      <w:r w:rsidR="0048503E" w:rsidRPr="002C3482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Other blood products included packed red blood cells, undiluted platelet, fresh frozen, coagulation fac</w:t>
      </w:r>
      <w:bookmarkStart w:id="16" w:name="OLE_LINK172"/>
      <w:bookmarkStart w:id="17" w:name="OLE_LINK173"/>
      <w:r w:rsidR="0048503E" w:rsidRPr="002C3482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t</w:t>
      </w:r>
      <w:bookmarkEnd w:id="16"/>
      <w:bookmarkEnd w:id="17"/>
      <w:r w:rsidR="0048503E" w:rsidRPr="002C3482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 xml:space="preserve">ors, and human </w:t>
      </w:r>
      <w:r w:rsidR="0048503E" w:rsidRPr="002C3482">
        <w:rPr>
          <w:rFonts w:ascii="Times New Roman Regular" w:eastAsia="宋体" w:hAnsi="Times New Roman Regular" w:cs="Times New Roman Regular" w:hint="eastAsia"/>
          <w:kern w:val="0"/>
          <w:sz w:val="13"/>
          <w:szCs w:val="13"/>
          <w:lang w:eastAsia="zh-Hans"/>
        </w:rPr>
        <w:t>albumin</w:t>
      </w:r>
      <w:r w:rsidR="0048503E" w:rsidRPr="002C3482">
        <w:rPr>
          <w:rFonts w:ascii="Times New Roman Regular" w:eastAsia="宋体" w:hAnsi="Times New Roman Regular" w:cs="Times New Roman Regular"/>
          <w:kern w:val="0"/>
          <w:sz w:val="13"/>
          <w:szCs w:val="13"/>
          <w:lang w:eastAsia="zh-Hans"/>
        </w:rPr>
        <w:t>, excluding IVIG</w:t>
      </w:r>
      <w:bookmarkEnd w:id="13"/>
      <w:bookmarkEnd w:id="14"/>
    </w:p>
    <w:p w:rsidR="00D4650E" w:rsidRPr="00545EA4" w:rsidRDefault="00D4650E"/>
    <w:sectPr w:rsidR="00D4650E" w:rsidRPr="00545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Calibri Bold">
    <w:altName w:val="Calibri"/>
    <w:panose1 w:val="020B0604020202020204"/>
    <w:charset w:val="00"/>
    <w:family w:val="auto"/>
    <w:pitch w:val="variable"/>
    <w:sig w:usb0="E00002FF" w:usb1="4000ACFF" w:usb2="00000001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493"/>
    <w:rsid w:val="00083191"/>
    <w:rsid w:val="0009770E"/>
    <w:rsid w:val="000D4AB9"/>
    <w:rsid w:val="00367BE9"/>
    <w:rsid w:val="004520C3"/>
    <w:rsid w:val="0048503E"/>
    <w:rsid w:val="00545EA4"/>
    <w:rsid w:val="006A5BDF"/>
    <w:rsid w:val="008C095E"/>
    <w:rsid w:val="00920CEF"/>
    <w:rsid w:val="009E2493"/>
    <w:rsid w:val="00A51983"/>
    <w:rsid w:val="00AC263F"/>
    <w:rsid w:val="00B64EC5"/>
    <w:rsid w:val="00BD32C9"/>
    <w:rsid w:val="00C5010D"/>
    <w:rsid w:val="00C9209F"/>
    <w:rsid w:val="00D4650E"/>
    <w:rsid w:val="00E13CA7"/>
    <w:rsid w:val="00E51A22"/>
    <w:rsid w:val="00E8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A8316D4-2CC6-1245-98A1-835264BA1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49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qFormat/>
    <w:rsid w:val="00E51A2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1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247</Words>
  <Characters>1560</Characters>
  <Application>Microsoft Office Word</Application>
  <DocSecurity>0</DocSecurity>
  <Lines>27</Lines>
  <Paragraphs>8</Paragraphs>
  <ScaleCrop>false</ScaleCrop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jinmin peng</dc:creator>
  <cp:keywords/>
  <dc:description/>
  <cp:lastModifiedBy>jinmin peng</cp:lastModifiedBy>
  <cp:revision>13</cp:revision>
  <dcterms:created xsi:type="dcterms:W3CDTF">2023-12-22T03:55:00Z</dcterms:created>
  <dcterms:modified xsi:type="dcterms:W3CDTF">2023-12-29T12:21:00Z</dcterms:modified>
</cp:coreProperties>
</file>