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796" w:rsidRDefault="00710796">
      <w:pPr>
        <w:rPr>
          <w:sz w:val="40"/>
          <w:szCs w:val="40"/>
        </w:rPr>
      </w:pPr>
    </w:p>
    <w:p w:rsidR="00710796" w:rsidRDefault="00710796">
      <w:pPr>
        <w:rPr>
          <w:sz w:val="40"/>
          <w:szCs w:val="40"/>
        </w:rPr>
      </w:pPr>
    </w:p>
    <w:p w:rsidR="00710796" w:rsidRDefault="00710796" w:rsidP="00D94774">
      <w:pPr>
        <w:spacing w:line="480" w:lineRule="auto"/>
        <w:rPr>
          <w:sz w:val="40"/>
          <w:szCs w:val="40"/>
        </w:rPr>
      </w:pPr>
    </w:p>
    <w:p w:rsidR="007175D1" w:rsidRPr="00ED1BE3" w:rsidRDefault="00710796" w:rsidP="00D94774">
      <w:pPr>
        <w:spacing w:line="480" w:lineRule="auto"/>
        <w:jc w:val="center"/>
        <w:rPr>
          <w:rFonts w:asciiTheme="majorHAnsi" w:hAnsiTheme="majorHAnsi"/>
          <w:b/>
          <w:sz w:val="40"/>
          <w:szCs w:val="40"/>
          <w:lang w:val="en-CA"/>
        </w:rPr>
      </w:pPr>
      <w:r w:rsidRPr="00710796">
        <w:rPr>
          <w:rFonts w:asciiTheme="majorHAnsi" w:hAnsiTheme="majorHAnsi"/>
          <w:b/>
          <w:sz w:val="40"/>
          <w:szCs w:val="40"/>
          <w:lang w:val="en-CA"/>
        </w:rPr>
        <w:t>Supplementary</w:t>
      </w:r>
      <w:r w:rsidRPr="00ED1BE3">
        <w:rPr>
          <w:rFonts w:asciiTheme="majorHAnsi" w:hAnsiTheme="majorHAnsi"/>
          <w:b/>
          <w:sz w:val="40"/>
          <w:szCs w:val="40"/>
          <w:lang w:val="en-CA"/>
        </w:rPr>
        <w:t xml:space="preserve"> </w:t>
      </w:r>
      <w:r w:rsidRPr="00710796">
        <w:rPr>
          <w:rFonts w:asciiTheme="majorHAnsi" w:hAnsiTheme="majorHAnsi"/>
          <w:b/>
          <w:sz w:val="40"/>
          <w:szCs w:val="40"/>
          <w:lang w:val="en-CA"/>
        </w:rPr>
        <w:t>Materials</w:t>
      </w:r>
    </w:p>
    <w:p w:rsidR="00ED1BE3" w:rsidRDefault="00ED1BE3" w:rsidP="00ED1BE3">
      <w:pPr>
        <w:pStyle w:val="Corps"/>
        <w:spacing w:before="240" w:line="360" w:lineRule="auto"/>
        <w:ind w:right="-716"/>
        <w:jc w:val="center"/>
        <w:rPr>
          <w:rFonts w:asciiTheme="majorHAnsi" w:eastAsiaTheme="minorHAnsi" w:hAnsiTheme="majorHAnsi" w:cstheme="minorBidi"/>
          <w:b/>
          <w:color w:val="auto"/>
          <w:sz w:val="40"/>
          <w:szCs w:val="48"/>
          <w:bdr w:val="none" w:sz="0" w:space="0" w:color="auto"/>
          <w:lang w:val="en-CA" w:eastAsia="en-US"/>
        </w:rPr>
      </w:pPr>
      <w:r w:rsidRPr="00ED1BE3">
        <w:rPr>
          <w:rFonts w:asciiTheme="majorHAnsi" w:eastAsiaTheme="minorHAnsi" w:hAnsiTheme="majorHAnsi" w:cstheme="minorBidi"/>
          <w:b/>
          <w:color w:val="auto"/>
          <w:sz w:val="40"/>
          <w:szCs w:val="48"/>
          <w:bdr w:val="none" w:sz="0" w:space="0" w:color="auto"/>
          <w:lang w:val="en-CA" w:eastAsia="en-US"/>
        </w:rPr>
        <w:t>A heat-health watch and warning system with extended season and evolving thresholds</w:t>
      </w:r>
    </w:p>
    <w:p w:rsidR="00D94774" w:rsidRPr="00ED1BE3" w:rsidRDefault="00194AF7" w:rsidP="00D94774">
      <w:pPr>
        <w:pStyle w:val="Corps"/>
        <w:spacing w:before="240" w:line="480" w:lineRule="auto"/>
        <w:ind w:right="-716"/>
        <w:jc w:val="center"/>
        <w:rPr>
          <w:rFonts w:asciiTheme="majorHAnsi" w:hAnsiTheme="majorHAnsi" w:cs="Times New Roman"/>
          <w:b/>
          <w:color w:val="auto"/>
          <w:sz w:val="28"/>
          <w:szCs w:val="28"/>
          <w:lang w:val="fr-CA"/>
        </w:rPr>
      </w:pPr>
      <w:r w:rsidRPr="00ED1BE3">
        <w:rPr>
          <w:rFonts w:asciiTheme="majorHAnsi" w:hAnsiTheme="majorHAnsi" w:cs="Times New Roman"/>
          <w:b/>
          <w:color w:val="auto"/>
          <w:sz w:val="28"/>
          <w:szCs w:val="28"/>
          <w:lang w:val="fr-CA"/>
        </w:rPr>
        <w:t>Mahamat Abdelkerim Issa, Fateh Chebana, Pierre Masselot, Céline Campagna, Éric Lavigne, Pierre Gosselin, Taha B.M.J. Ouarda</w:t>
      </w:r>
    </w:p>
    <w:p w:rsidR="00D94774" w:rsidRPr="00ED1BE3" w:rsidRDefault="00D94774">
      <w:pPr>
        <w:rPr>
          <w:rFonts w:asciiTheme="majorHAnsi" w:eastAsia="Arial Unicode MS" w:hAnsiTheme="majorHAnsi" w:cs="Times New Roman"/>
          <w:b/>
          <w:sz w:val="28"/>
          <w:szCs w:val="28"/>
          <w:bdr w:val="nil"/>
          <w:lang w:eastAsia="zh-CN"/>
        </w:rPr>
      </w:pPr>
      <w:r w:rsidRPr="00ED1BE3">
        <w:rPr>
          <w:rFonts w:asciiTheme="majorHAnsi" w:hAnsiTheme="majorHAnsi" w:cs="Times New Roman"/>
          <w:b/>
          <w:sz w:val="28"/>
          <w:szCs w:val="28"/>
        </w:rPr>
        <w:br w:type="page"/>
      </w:r>
    </w:p>
    <w:p w:rsidR="00194AF7" w:rsidRPr="00194AF7" w:rsidRDefault="00DF5AB0" w:rsidP="00D94774">
      <w:pPr>
        <w:pStyle w:val="Corps"/>
        <w:spacing w:before="240" w:line="480" w:lineRule="auto"/>
        <w:ind w:right="-716"/>
        <w:jc w:val="center"/>
        <w:rPr>
          <w:rFonts w:asciiTheme="majorHAnsi" w:hAnsiTheme="majorHAnsi" w:cs="Times New Roman"/>
          <w:b/>
          <w:color w:val="000000" w:themeColor="text1"/>
          <w:sz w:val="28"/>
          <w:szCs w:val="28"/>
          <w:lang w:val="fr-CA"/>
        </w:rPr>
      </w:pPr>
      <w:bookmarkStart w:id="0" w:name="_GoBack"/>
      <w:r>
        <w:rPr>
          <w:rFonts w:asciiTheme="majorHAnsi" w:hAnsiTheme="majorHAnsi" w:cs="Times New Roman"/>
          <w:b/>
          <w:noProof/>
          <w:color w:val="000000" w:themeColor="text1"/>
          <w:sz w:val="28"/>
          <w:szCs w:val="28"/>
          <w:lang w:val="fr-CA" w:eastAsia="fr-CA"/>
        </w:rPr>
        <w:lastRenderedPageBreak/>
        <w:drawing>
          <wp:inline distT="0" distB="0" distL="0" distR="0">
            <wp:extent cx="5971540" cy="417957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g - Copie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417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42723" w:rsidRPr="00380945" w:rsidRDefault="00A42723" w:rsidP="00A42723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CA"/>
        </w:rPr>
      </w:pPr>
      <w:r>
        <w:rPr>
          <w:rFonts w:ascii="Times New Roman" w:hAnsi="Times New Roman" w:cs="Times New Roman"/>
          <w:b/>
          <w:sz w:val="20"/>
          <w:szCs w:val="20"/>
          <w:lang w:val="en-CA"/>
        </w:rPr>
        <w:t>Figure A</w:t>
      </w:r>
      <w:r w:rsidRPr="00380945">
        <w:rPr>
          <w:rFonts w:ascii="Times New Roman" w:hAnsi="Times New Roman" w:cs="Times New Roman"/>
          <w:b/>
          <w:sz w:val="20"/>
          <w:szCs w:val="20"/>
          <w:lang w:val="en-CA"/>
        </w:rPr>
        <w:t>: Lag-response relationship betw</w:t>
      </w:r>
      <w:r w:rsidR="00B60E77">
        <w:rPr>
          <w:rFonts w:ascii="Times New Roman" w:hAnsi="Times New Roman" w:cs="Times New Roman"/>
          <w:b/>
          <w:sz w:val="20"/>
          <w:szCs w:val="20"/>
          <w:lang w:val="en-CA"/>
        </w:rPr>
        <w:t>een mortality and Tmax</w:t>
      </w:r>
      <w:r w:rsidRPr="00380945">
        <w:rPr>
          <w:rFonts w:ascii="Times New Roman" w:hAnsi="Times New Roman" w:cs="Times New Roman"/>
          <w:b/>
          <w:sz w:val="20"/>
          <w:szCs w:val="20"/>
          <w:lang w:val="en-CA"/>
        </w:rPr>
        <w:t xml:space="preserve"> and </w:t>
      </w:r>
      <w:r w:rsidR="00B60E77">
        <w:rPr>
          <w:rFonts w:ascii="Times New Roman" w:hAnsi="Times New Roman" w:cs="Times New Roman"/>
          <w:b/>
          <w:sz w:val="20"/>
          <w:szCs w:val="20"/>
          <w:lang w:val="en-CA"/>
        </w:rPr>
        <w:t>Tmin</w:t>
      </w:r>
      <w:r w:rsidRPr="00380945">
        <w:rPr>
          <w:rFonts w:ascii="Times New Roman" w:hAnsi="Times New Roman" w:cs="Times New Roman"/>
          <w:b/>
          <w:sz w:val="20"/>
          <w:szCs w:val="20"/>
          <w:lang w:val="en-CA"/>
        </w:rPr>
        <w:t xml:space="preserve"> </w:t>
      </w:r>
      <w:r w:rsidR="00F0271F">
        <w:rPr>
          <w:rFonts w:ascii="Times New Roman" w:hAnsi="Times New Roman" w:cs="Times New Roman"/>
          <w:b/>
          <w:sz w:val="20"/>
          <w:szCs w:val="20"/>
          <w:lang w:val="en-CA"/>
        </w:rPr>
        <w:t>on a</w:t>
      </w:r>
      <w:r w:rsidR="00610E49">
        <w:rPr>
          <w:rFonts w:ascii="Times New Roman" w:hAnsi="Times New Roman" w:cs="Times New Roman"/>
          <w:b/>
          <w:sz w:val="20"/>
          <w:szCs w:val="20"/>
          <w:lang w:val="en-CA"/>
        </w:rPr>
        <w:t xml:space="preserve"> </w:t>
      </w:r>
      <w:r w:rsidR="00610E49" w:rsidRPr="00610E49">
        <w:rPr>
          <w:rFonts w:ascii="Times New Roman" w:hAnsi="Times New Roman" w:cs="Times New Roman"/>
          <w:b/>
          <w:sz w:val="20"/>
          <w:szCs w:val="20"/>
          <w:lang w:val="en-CA"/>
        </w:rPr>
        <w:t>seasonal basis</w:t>
      </w:r>
      <w:r w:rsidR="00610E49">
        <w:rPr>
          <w:rFonts w:ascii="Times New Roman" w:hAnsi="Times New Roman" w:cs="Times New Roman"/>
          <w:b/>
          <w:sz w:val="20"/>
          <w:szCs w:val="20"/>
          <w:lang w:val="en-CA"/>
        </w:rPr>
        <w:t xml:space="preserve"> (May to September)</w:t>
      </w:r>
      <w:r w:rsidRPr="00380945">
        <w:rPr>
          <w:rFonts w:ascii="Times New Roman" w:hAnsi="Times New Roman" w:cs="Times New Roman"/>
          <w:b/>
          <w:sz w:val="20"/>
          <w:szCs w:val="20"/>
          <w:lang w:val="en-CA"/>
        </w:rPr>
        <w:t>. Vertical bars represent the 95% confidence interval.</w:t>
      </w:r>
    </w:p>
    <w:p w:rsidR="00710796" w:rsidRDefault="00710796">
      <w:pPr>
        <w:rPr>
          <w:rFonts w:ascii="Times New Roman" w:hAnsi="Times New Roman" w:cs="Times New Roman"/>
          <w:sz w:val="40"/>
          <w:szCs w:val="40"/>
          <w:lang w:val="en-CA"/>
        </w:rPr>
      </w:pPr>
    </w:p>
    <w:p w:rsidR="001B2D80" w:rsidRPr="00A42723" w:rsidRDefault="001B2D80">
      <w:pPr>
        <w:rPr>
          <w:rFonts w:ascii="Times New Roman" w:hAnsi="Times New Roman" w:cs="Times New Roman"/>
          <w:sz w:val="40"/>
          <w:szCs w:val="40"/>
          <w:lang w:val="en-CA"/>
        </w:rPr>
      </w:pPr>
    </w:p>
    <w:sectPr w:rsidR="001B2D80" w:rsidRPr="00A42723" w:rsidSect="00A65DFF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796"/>
    <w:rsid w:val="00194AF7"/>
    <w:rsid w:val="001B2D80"/>
    <w:rsid w:val="0032083B"/>
    <w:rsid w:val="004D1E60"/>
    <w:rsid w:val="00610E49"/>
    <w:rsid w:val="006748BC"/>
    <w:rsid w:val="00710796"/>
    <w:rsid w:val="007175D1"/>
    <w:rsid w:val="00A42723"/>
    <w:rsid w:val="00A65DFF"/>
    <w:rsid w:val="00B60E77"/>
    <w:rsid w:val="00C90578"/>
    <w:rsid w:val="00CA6E1C"/>
    <w:rsid w:val="00D94774"/>
    <w:rsid w:val="00DF5AB0"/>
    <w:rsid w:val="00ED1BE3"/>
    <w:rsid w:val="00F0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052D0"/>
  <w15:chartTrackingRefBased/>
  <w15:docId w15:val="{F8DC02AE-4CA9-43CD-835A-F8242D49B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">
    <w:name w:val="Corps"/>
    <w:rsid w:val="00194AF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fr-F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 Mahamat_Abdelkerim</dc:creator>
  <cp:keywords/>
  <dc:description/>
  <cp:lastModifiedBy>Issa Mahamat_Abdelkerim</cp:lastModifiedBy>
  <cp:revision>7</cp:revision>
  <dcterms:created xsi:type="dcterms:W3CDTF">2020-04-09T02:43:00Z</dcterms:created>
  <dcterms:modified xsi:type="dcterms:W3CDTF">2020-06-26T22:31:00Z</dcterms:modified>
</cp:coreProperties>
</file>