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311579" w14:textId="7551E91A" w:rsidR="00E07E53" w:rsidRPr="00DA73B3" w:rsidRDefault="00A26909" w:rsidP="007F6A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73B3">
        <w:rPr>
          <w:rFonts w:ascii="Times New Roman" w:hAnsi="Times New Roman" w:cs="Times New Roman"/>
          <w:b/>
          <w:sz w:val="24"/>
          <w:szCs w:val="24"/>
        </w:rPr>
        <w:t>Supplemental files for the article “</w:t>
      </w:r>
      <w:r w:rsidR="007F6AAD" w:rsidRPr="00DA73B3">
        <w:rPr>
          <w:rFonts w:ascii="Times New Roman" w:hAnsi="Times New Roman" w:cs="Times New Roman"/>
          <w:b/>
          <w:bCs/>
          <w:sz w:val="24"/>
          <w:szCs w:val="24"/>
        </w:rPr>
        <w:t>Mobilization of stem cell activity by central nervous system as a possible regulator of mammalian lifespan</w:t>
      </w:r>
      <w:r w:rsidRPr="00DA73B3">
        <w:rPr>
          <w:rFonts w:ascii="Times New Roman" w:hAnsi="Times New Roman" w:cs="Times New Roman"/>
          <w:b/>
          <w:sz w:val="24"/>
          <w:szCs w:val="24"/>
        </w:rPr>
        <w:t xml:space="preserve">”. </w:t>
      </w:r>
    </w:p>
    <w:p w14:paraId="0EAE58CC" w14:textId="674330BC" w:rsidR="009456C8" w:rsidRPr="00DA73B3" w:rsidRDefault="009456C8">
      <w:pPr>
        <w:rPr>
          <w:rFonts w:ascii="Times New Roman" w:hAnsi="Times New Roman" w:cs="Times New Roman"/>
          <w:b/>
          <w:sz w:val="24"/>
          <w:szCs w:val="24"/>
        </w:rPr>
      </w:pPr>
      <w:r w:rsidRPr="00DA73B3">
        <w:rPr>
          <w:rFonts w:ascii="Times New Roman" w:hAnsi="Times New Roman" w:cs="Times New Roman"/>
          <w:b/>
          <w:sz w:val="24"/>
          <w:szCs w:val="24"/>
        </w:rPr>
        <w:t xml:space="preserve">By Dr. Anatoly </w:t>
      </w:r>
      <w:proofErr w:type="spellStart"/>
      <w:r w:rsidRPr="00DA73B3">
        <w:rPr>
          <w:rFonts w:ascii="Times New Roman" w:hAnsi="Times New Roman" w:cs="Times New Roman"/>
          <w:b/>
          <w:sz w:val="24"/>
          <w:szCs w:val="24"/>
        </w:rPr>
        <w:t>Mayburd</w:t>
      </w:r>
      <w:proofErr w:type="spellEnd"/>
      <w:r w:rsidR="00DA73B3" w:rsidRPr="00DA73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11090" w:type="dxa"/>
        <w:tblInd w:w="-455" w:type="dxa"/>
        <w:tblLook w:val="0420" w:firstRow="1" w:lastRow="0" w:firstColumn="0" w:lastColumn="0" w:noHBand="0" w:noVBand="1"/>
      </w:tblPr>
      <w:tblGrid>
        <w:gridCol w:w="2241"/>
        <w:gridCol w:w="5350"/>
        <w:gridCol w:w="3499"/>
      </w:tblGrid>
      <w:tr w:rsidR="000A5915" w:rsidRPr="00DA73B3" w14:paraId="47F11CE1" w14:textId="77777777" w:rsidTr="00C26CA7">
        <w:tc>
          <w:tcPr>
            <w:tcW w:w="2242" w:type="dxa"/>
          </w:tcPr>
          <w:p w14:paraId="770AAD2F" w14:textId="77777777" w:rsidR="00A26909" w:rsidRPr="00DA73B3" w:rsidRDefault="00A26909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File name </w:t>
            </w:r>
          </w:p>
        </w:tc>
        <w:tc>
          <w:tcPr>
            <w:tcW w:w="5335" w:type="dxa"/>
          </w:tcPr>
          <w:p w14:paraId="6FA2E360" w14:textId="77777777" w:rsidR="00A26909" w:rsidRPr="00DA73B3" w:rsidRDefault="00A26909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Link </w:t>
            </w:r>
          </w:p>
        </w:tc>
        <w:tc>
          <w:tcPr>
            <w:tcW w:w="3513" w:type="dxa"/>
          </w:tcPr>
          <w:p w14:paraId="56F9CB17" w14:textId="77777777" w:rsidR="00A26909" w:rsidRPr="00DA73B3" w:rsidRDefault="00A26909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Description </w:t>
            </w:r>
          </w:p>
        </w:tc>
      </w:tr>
      <w:tr w:rsidR="00C76ADD" w:rsidRPr="00DA73B3" w14:paraId="22B6F9CD" w14:textId="77777777" w:rsidTr="00DA52DF">
        <w:tc>
          <w:tcPr>
            <w:tcW w:w="11090" w:type="dxa"/>
            <w:gridSpan w:val="3"/>
          </w:tcPr>
          <w:p w14:paraId="16BE6F0D" w14:textId="4B8AC558" w:rsidR="00C76ADD" w:rsidRPr="00DA73B3" w:rsidRDefault="00C76ADD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workbooks interpreting the variables of all datasets in this table (except NBER and NACC) are available at </w:t>
            </w:r>
            <w:r w:rsidR="00F266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ISPCR website. The NBER interpretation accompanies the website “Multiple Causes of Mortality”.  The NACC workbook is uploaded with the link in the Table.</w:t>
            </w:r>
          </w:p>
        </w:tc>
      </w:tr>
      <w:tr w:rsidR="000A5915" w:rsidRPr="00DA73B3" w14:paraId="23261B9A" w14:textId="77777777" w:rsidTr="00C26CA7">
        <w:tc>
          <w:tcPr>
            <w:tcW w:w="2242" w:type="dxa"/>
          </w:tcPr>
          <w:p w14:paraId="07EDB052" w14:textId="40298200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1 - NBER analysis - pool of 1999, 2004, 2011, 2017</w:t>
            </w:r>
          </w:p>
        </w:tc>
        <w:tc>
          <w:tcPr>
            <w:tcW w:w="5335" w:type="dxa"/>
          </w:tcPr>
          <w:p w14:paraId="2FFCF426" w14:textId="07823E20" w:rsidR="00C31F67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" w:history="1">
              <w:r w:rsidR="00204129" w:rsidRPr="009A2D57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https://osf.io/p8jfz/</w:t>
              </w:r>
            </w:hyperlink>
          </w:p>
          <w:p w14:paraId="4491DF54" w14:textId="7BEF8CE4" w:rsidR="00204129" w:rsidRPr="00DA73B3" w:rsidRDefault="00204129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2B31736E" w14:textId="039F7E16" w:rsidR="00A26909" w:rsidRPr="00DA73B3" w:rsidRDefault="008628E9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Stratification analysis of pooled NBER data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. Supports Figure 1A</w:t>
            </w:r>
          </w:p>
        </w:tc>
      </w:tr>
      <w:tr w:rsidR="0066036C" w:rsidRPr="00DA73B3" w14:paraId="3633B3B8" w14:textId="77777777" w:rsidTr="006B36F9">
        <w:tc>
          <w:tcPr>
            <w:tcW w:w="11090" w:type="dxa"/>
            <w:gridSpan w:val="3"/>
          </w:tcPr>
          <w:p w14:paraId="6B5EFD98" w14:textId="671A4EFE" w:rsidR="0066036C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 the files 2A-1 and 2E the rows belong to the same decedents. Combining these files in one is recommended before further manipulations, since the files are mutually complementary. </w:t>
            </w:r>
          </w:p>
        </w:tc>
      </w:tr>
      <w:tr w:rsidR="000A5915" w:rsidRPr="00DA73B3" w14:paraId="7EBCFC5C" w14:textId="77777777" w:rsidTr="00C26CA7">
        <w:tc>
          <w:tcPr>
            <w:tcW w:w="2242" w:type="dxa"/>
          </w:tcPr>
          <w:p w14:paraId="07FDB838" w14:textId="0048580E" w:rsidR="00A26909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2A</w:t>
            </w:r>
            <w:r w:rsidR="0027787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5335" w:type="dxa"/>
          </w:tcPr>
          <w:p w14:paraId="3A7A011A" w14:textId="5714EA05" w:rsidR="00434B7E" w:rsidRPr="00DA73B3" w:rsidRDefault="00DA724A" w:rsidP="00434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5" w:history="1">
              <w:r w:rsidR="00434B7E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https://data.mendeley.com/datasets/6k8zz5z5tt/1</w:t>
              </w:r>
            </w:hyperlink>
          </w:p>
          <w:p w14:paraId="1BE6EB06" w14:textId="77777777" w:rsidR="00434B7E" w:rsidRPr="00DA73B3" w:rsidRDefault="00434B7E" w:rsidP="00434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90E495" w14:textId="06E2B383" w:rsidR="00A26909" w:rsidRPr="00DA73B3" w:rsidRDefault="00A26909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761AD727" w14:textId="4FEB64FC" w:rsidR="00A26909" w:rsidRPr="00DA73B3" w:rsidRDefault="0027787D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regression model based 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on</w:t>
            </w: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NBER 1999 data</w:t>
            </w:r>
            <w:r w:rsidR="00776780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Cancer </w:t>
            </w:r>
            <w:r w:rsidR="00BE4FB8">
              <w:rPr>
                <w:rFonts w:ascii="Times New Roman" w:hAnsi="Times New Roman" w:cs="Times New Roman"/>
                <w:b/>
                <w:sz w:val="24"/>
                <w:szCs w:val="24"/>
              </w:rPr>
              <w:t>presence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E4FB8">
              <w:rPr>
                <w:rFonts w:ascii="Times New Roman" w:hAnsi="Times New Roman" w:cs="Times New Roman"/>
                <w:b/>
                <w:sz w:val="24"/>
                <w:szCs w:val="24"/>
              </w:rPr>
              <w:t>is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predictable by behavioral factors.</w:t>
            </w:r>
          </w:p>
        </w:tc>
      </w:tr>
      <w:tr w:rsidR="000A5915" w:rsidRPr="00DA73B3" w14:paraId="397A23C2" w14:textId="77777777" w:rsidTr="00C26CA7">
        <w:tc>
          <w:tcPr>
            <w:tcW w:w="2242" w:type="dxa"/>
          </w:tcPr>
          <w:p w14:paraId="7AD7F3DD" w14:textId="0785F7E0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2B</w:t>
            </w:r>
          </w:p>
        </w:tc>
        <w:tc>
          <w:tcPr>
            <w:tcW w:w="5335" w:type="dxa"/>
          </w:tcPr>
          <w:p w14:paraId="257748FB" w14:textId="36815D73" w:rsidR="00434B7E" w:rsidRPr="00DA73B3" w:rsidRDefault="00DA724A" w:rsidP="00434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6" w:history="1">
              <w:r w:rsidR="00434B7E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https://data.mendeley.com/datasets/6k8zz5z5tt/1</w:t>
              </w:r>
            </w:hyperlink>
          </w:p>
          <w:p w14:paraId="0B3023A9" w14:textId="77777777" w:rsidR="00434B7E" w:rsidRPr="00DA73B3" w:rsidRDefault="00434B7E" w:rsidP="00434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B35B4C" w14:textId="4A02FDDF" w:rsidR="00434B7E" w:rsidRPr="00DA73B3" w:rsidRDefault="00434B7E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00C24FC0" w14:textId="63D89A4B" w:rsidR="00C31F67" w:rsidRPr="00DA73B3" w:rsidRDefault="000A5915" w:rsidP="000A59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Distribution of the deaths by cardiovascular, renal, neurological and malignancy primary causes as a function of a predictive score. 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Cancer competes with other comorbidities. </w:t>
            </w:r>
          </w:p>
        </w:tc>
      </w:tr>
      <w:tr w:rsidR="000A5915" w:rsidRPr="00DA73B3" w14:paraId="4ECE5C8A" w14:textId="77777777" w:rsidTr="00C26CA7">
        <w:tc>
          <w:tcPr>
            <w:tcW w:w="2242" w:type="dxa"/>
          </w:tcPr>
          <w:p w14:paraId="4433F8A0" w14:textId="26FE1ABD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2C</w:t>
            </w:r>
          </w:p>
        </w:tc>
        <w:tc>
          <w:tcPr>
            <w:tcW w:w="5335" w:type="dxa"/>
          </w:tcPr>
          <w:p w14:paraId="673CA76F" w14:textId="3635C0E8" w:rsidR="00434B7E" w:rsidRPr="00DA73B3" w:rsidRDefault="00DA724A" w:rsidP="00434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7" w:history="1">
              <w:r w:rsidR="00434B7E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https://data.mendeley.com/datasets/6k8zz5z5tt/1</w:t>
              </w:r>
            </w:hyperlink>
          </w:p>
          <w:p w14:paraId="244B945F" w14:textId="77777777" w:rsidR="00434B7E" w:rsidRPr="00DA73B3" w:rsidRDefault="00434B7E" w:rsidP="00434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D5E54C" w14:textId="39043E77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22BEC241" w14:textId="6177FD88" w:rsidR="007F6AAD" w:rsidRPr="00DA73B3" w:rsidRDefault="007F6AAD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Lifelong behavioral patterns and comorbidities in NBER produce a predictor of cancer-related death. </w:t>
            </w:r>
          </w:p>
          <w:p w14:paraId="60CA5FE9" w14:textId="64E43B2B" w:rsidR="00C31F67" w:rsidRPr="00DA73B3" w:rsidRDefault="0010269D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Comparison of the training and testing sets in the different bins of the predicting score; generalization test</w:t>
            </w:r>
            <w:r w:rsidR="00776780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A5915" w:rsidRPr="00DA73B3" w14:paraId="098BF5A0" w14:textId="77777777" w:rsidTr="00C26CA7">
        <w:tc>
          <w:tcPr>
            <w:tcW w:w="2242" w:type="dxa"/>
          </w:tcPr>
          <w:p w14:paraId="5DC0ED60" w14:textId="0F153B57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2D</w:t>
            </w:r>
          </w:p>
        </w:tc>
        <w:tc>
          <w:tcPr>
            <w:tcW w:w="5335" w:type="dxa"/>
          </w:tcPr>
          <w:p w14:paraId="32C75597" w14:textId="38E7A891" w:rsidR="00434B7E" w:rsidRPr="00DA73B3" w:rsidRDefault="00DA724A" w:rsidP="00434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8" w:history="1">
              <w:r w:rsidR="00434B7E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https://data.mendeley.com/datasets/6k8zz5z5tt/1</w:t>
              </w:r>
            </w:hyperlink>
          </w:p>
          <w:p w14:paraId="18A65006" w14:textId="77777777" w:rsidR="00434B7E" w:rsidRPr="00DA73B3" w:rsidRDefault="00434B7E" w:rsidP="00434B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5F7482" w14:textId="2AEB313A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620589FF" w14:textId="09D69A99" w:rsidR="00C31F67" w:rsidRPr="00DA73B3" w:rsidRDefault="00776780" w:rsidP="007767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Distribution of the values for the predictive features in the 12 rank categories of the predictive score produced by </w:t>
            </w:r>
            <w:proofErr w:type="gramStart"/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a  regression</w:t>
            </w:r>
            <w:proofErr w:type="gramEnd"/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model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 Files 2A-D.</w:t>
            </w:r>
          </w:p>
        </w:tc>
      </w:tr>
      <w:tr w:rsidR="000A5915" w:rsidRPr="00DA73B3" w14:paraId="2ED9E6C8" w14:textId="77777777" w:rsidTr="00C26CA7">
        <w:tc>
          <w:tcPr>
            <w:tcW w:w="2242" w:type="dxa"/>
          </w:tcPr>
          <w:p w14:paraId="332A45BE" w14:textId="45A55762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File 3 - </w:t>
            </w:r>
            <w:proofErr w:type="spellStart"/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Kaizer</w:t>
            </w:r>
            <w:proofErr w:type="spellEnd"/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ermanente with 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example of computations </w:t>
            </w:r>
          </w:p>
        </w:tc>
        <w:tc>
          <w:tcPr>
            <w:tcW w:w="5335" w:type="dxa"/>
          </w:tcPr>
          <w:p w14:paraId="6630C96C" w14:textId="022E788A" w:rsidR="00A26909" w:rsidRPr="00DA73B3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9" w:history="1">
              <w:r w:rsidR="00C31F67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https://osf.io/p7sxb/</w:t>
              </w:r>
            </w:hyperlink>
          </w:p>
          <w:p w14:paraId="77C24849" w14:textId="18F0BA89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735C168C" w14:textId="6B18AA2C" w:rsidR="00A26909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Regression model linking the cause of mortality in the decedents and the predictive factors observed during follow up. 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Supports the Figure 3A and B of the Main Manuscript.</w:t>
            </w:r>
          </w:p>
        </w:tc>
      </w:tr>
      <w:tr w:rsidR="000A5915" w:rsidRPr="00DA73B3" w14:paraId="6F82DEAB" w14:textId="77777777" w:rsidTr="00C26CA7">
        <w:tc>
          <w:tcPr>
            <w:tcW w:w="2242" w:type="dxa"/>
          </w:tcPr>
          <w:p w14:paraId="78774C1D" w14:textId="1FE2B08E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File 4 - NSHAP WAVE 2 - </w:t>
            </w: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Education and cancer</w:t>
            </w:r>
          </w:p>
        </w:tc>
        <w:tc>
          <w:tcPr>
            <w:tcW w:w="5335" w:type="dxa"/>
          </w:tcPr>
          <w:p w14:paraId="37F18AEA" w14:textId="0A206C8B" w:rsidR="00A26909" w:rsidRPr="00DA73B3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0" w:history="1">
              <w:r w:rsidR="00C31F67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https://osf.io/f68nh/</w:t>
              </w:r>
            </w:hyperlink>
          </w:p>
          <w:p w14:paraId="13AFDCFD" w14:textId="0FE0A39D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7B04C471" w14:textId="77777777" w:rsidR="00A26909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Stratification data linking educational performance and </w:t>
            </w: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future comorbidity and disability.</w:t>
            </w:r>
          </w:p>
          <w:p w14:paraId="5CBD917A" w14:textId="11159A5F" w:rsidR="0066036C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Cognitive scores in cancer and norm.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Supports Figures 2B-C.</w:t>
            </w:r>
          </w:p>
        </w:tc>
      </w:tr>
      <w:tr w:rsidR="000A5915" w:rsidRPr="00DA73B3" w14:paraId="676D7D71" w14:textId="77777777" w:rsidTr="00C26CA7">
        <w:tc>
          <w:tcPr>
            <w:tcW w:w="2242" w:type="dxa"/>
          </w:tcPr>
          <w:p w14:paraId="0AA52ECD" w14:textId="094774DC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File 5 - 02760-0001-MIDUS-1- prediction of mortality</w:t>
            </w:r>
          </w:p>
        </w:tc>
        <w:tc>
          <w:tcPr>
            <w:tcW w:w="5335" w:type="dxa"/>
          </w:tcPr>
          <w:p w14:paraId="4A5ED009" w14:textId="6269CCBF" w:rsidR="00A26909" w:rsidRPr="00DA73B3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1" w:history="1">
              <w:r w:rsidR="00C31F67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https://osf.io/m6gth/</w:t>
              </w:r>
            </w:hyperlink>
          </w:p>
          <w:p w14:paraId="7E011881" w14:textId="635EE407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0B16093F" w14:textId="63F88DD2" w:rsidR="00A26909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Regression model linking the cause of mortality in the decedents and the predictive factors observed during follow up.</w:t>
            </w:r>
            <w:r w:rsidR="007F6AAD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The dataset was used to support the Supplemental Table 1 mentioned in the Main Manuscript. </w:t>
            </w:r>
          </w:p>
        </w:tc>
      </w:tr>
      <w:tr w:rsidR="000A5915" w:rsidRPr="00DA73B3" w14:paraId="18901563" w14:textId="77777777" w:rsidTr="00C26CA7">
        <w:tc>
          <w:tcPr>
            <w:tcW w:w="2242" w:type="dxa"/>
          </w:tcPr>
          <w:p w14:paraId="6E7243CC" w14:textId="33B290EC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6 - NHIS - 1994-2000 data - regression model</w:t>
            </w:r>
          </w:p>
        </w:tc>
        <w:tc>
          <w:tcPr>
            <w:tcW w:w="5335" w:type="dxa"/>
          </w:tcPr>
          <w:p w14:paraId="408306E4" w14:textId="38B3C37A" w:rsidR="00A26909" w:rsidRPr="00DA73B3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2" w:history="1">
              <w:r w:rsidR="00C31F67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https://osf.io/6v2bp/</w:t>
              </w:r>
            </w:hyperlink>
          </w:p>
          <w:p w14:paraId="309FCA98" w14:textId="4D6BED7F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7D2BE8D4" w14:textId="6AE54CE5" w:rsidR="00A26909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Regression model linking the cause of mortality in the decedents and the predictive factors observed during follow up.</w:t>
            </w:r>
            <w:r w:rsidR="001403C7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A5915" w:rsidRPr="00DA73B3" w14:paraId="78BC54A2" w14:textId="77777777" w:rsidTr="00C26CA7">
        <w:tc>
          <w:tcPr>
            <w:tcW w:w="2242" w:type="dxa"/>
          </w:tcPr>
          <w:p w14:paraId="6A9140EB" w14:textId="16D6F979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7 - NHIS - 1994-2000 data - stratification</w:t>
            </w:r>
          </w:p>
        </w:tc>
        <w:tc>
          <w:tcPr>
            <w:tcW w:w="5335" w:type="dxa"/>
          </w:tcPr>
          <w:p w14:paraId="2BD5F9C1" w14:textId="16DD430E" w:rsidR="00A26909" w:rsidRPr="00DA73B3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3" w:history="1">
              <w:r w:rsidR="00C31F67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https://data.mendeley.com/datasets/ms3v934gsw/1</w:t>
              </w:r>
            </w:hyperlink>
          </w:p>
          <w:p w14:paraId="740AFBAD" w14:textId="77777777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745BEC" w14:textId="60C2CA41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47F763CC" w14:textId="4BA90ED9" w:rsidR="00A26909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Stratification data linking educational performance and future comorbidity and disability.</w:t>
            </w:r>
            <w:r w:rsidR="001403C7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Supports Figure 1C, Figure 2A</w:t>
            </w:r>
          </w:p>
        </w:tc>
      </w:tr>
      <w:tr w:rsidR="000A5915" w:rsidRPr="00DA73B3" w14:paraId="1A19765F" w14:textId="77777777" w:rsidTr="00C26CA7">
        <w:tc>
          <w:tcPr>
            <w:tcW w:w="2242" w:type="dxa"/>
          </w:tcPr>
          <w:p w14:paraId="6C07CEA6" w14:textId="58EDA1F1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8 - CLHLS, prediction of cancer mortality 36179-0005</w:t>
            </w:r>
          </w:p>
        </w:tc>
        <w:tc>
          <w:tcPr>
            <w:tcW w:w="5335" w:type="dxa"/>
          </w:tcPr>
          <w:p w14:paraId="6FF1FAD7" w14:textId="578611F6" w:rsidR="00A26909" w:rsidRPr="00DA73B3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4" w:history="1">
              <w:r w:rsidR="00C31F67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https://data.mendeley.com/datasets/ms3v934gsw/1</w:t>
              </w:r>
            </w:hyperlink>
          </w:p>
          <w:p w14:paraId="028FA3A1" w14:textId="41623758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5B850B90" w14:textId="3584324F" w:rsidR="00A26909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Regression model linking the cause of mortality in the decedents and the predictive factors observed during follow up</w:t>
            </w:r>
            <w:r w:rsidR="001403C7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, supports Figure 3C, D</w:t>
            </w:r>
          </w:p>
        </w:tc>
      </w:tr>
      <w:tr w:rsidR="000A5915" w:rsidRPr="00DA73B3" w14:paraId="2E2CC52D" w14:textId="77777777" w:rsidTr="00C26CA7">
        <w:tc>
          <w:tcPr>
            <w:tcW w:w="2242" w:type="dxa"/>
          </w:tcPr>
          <w:p w14:paraId="5DDEE9EF" w14:textId="19C2957D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9 - TILDA WAVE 2</w:t>
            </w:r>
          </w:p>
        </w:tc>
        <w:tc>
          <w:tcPr>
            <w:tcW w:w="5335" w:type="dxa"/>
          </w:tcPr>
          <w:p w14:paraId="29DCC587" w14:textId="0ADAA1CF" w:rsidR="00A26909" w:rsidRPr="00DA73B3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5" w:history="1">
              <w:r w:rsidR="00C31F67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https://osf.io/k6m8d/</w:t>
              </w:r>
            </w:hyperlink>
          </w:p>
          <w:p w14:paraId="4BC16458" w14:textId="5FB124C7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55335ABC" w14:textId="2EBF166B" w:rsidR="00A26909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Stratification data linking educational performance and future comorbidity and disability. </w:t>
            </w:r>
            <w:r w:rsidR="001403C7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Supports Figure 1C.</w:t>
            </w:r>
          </w:p>
        </w:tc>
      </w:tr>
      <w:tr w:rsidR="000A5915" w:rsidRPr="00DA73B3" w14:paraId="301F1A7B" w14:textId="77777777" w:rsidTr="00C26CA7">
        <w:tc>
          <w:tcPr>
            <w:tcW w:w="2242" w:type="dxa"/>
          </w:tcPr>
          <w:p w14:paraId="069511E3" w14:textId="48000DEE" w:rsidR="00A26909" w:rsidRPr="00DA73B3" w:rsidRDefault="00D7161B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10 - WISCONSIN LONGITUDINAL STUDY</w:t>
            </w:r>
          </w:p>
        </w:tc>
        <w:tc>
          <w:tcPr>
            <w:tcW w:w="5335" w:type="dxa"/>
          </w:tcPr>
          <w:p w14:paraId="033492AA" w14:textId="598F0980" w:rsidR="00A26909" w:rsidRPr="00DA73B3" w:rsidRDefault="00DA724A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6" w:history="1">
              <w:r w:rsidR="00C31F67" w:rsidRPr="00DA73B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https://osf.io/aqm8d/</w:t>
              </w:r>
            </w:hyperlink>
          </w:p>
          <w:p w14:paraId="1FDBF055" w14:textId="007E2A97" w:rsidR="00C31F67" w:rsidRPr="00DA73B3" w:rsidRDefault="00C31F6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3" w:type="dxa"/>
          </w:tcPr>
          <w:p w14:paraId="3F6451F0" w14:textId="77777777" w:rsidR="00A26909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Stratification data linking educational performance and future comorbidity and mortality. </w:t>
            </w:r>
          </w:p>
          <w:p w14:paraId="539FAF90" w14:textId="07273D8C" w:rsidR="0066036C" w:rsidRPr="00DA73B3" w:rsidRDefault="0066036C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Regression model linking the cause of mortality in the decedents and the predictive factors observed during follow up</w:t>
            </w:r>
            <w:r w:rsidR="001403C7"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. Supports Figure 1C.</w:t>
            </w:r>
          </w:p>
        </w:tc>
      </w:tr>
      <w:tr w:rsidR="001403C7" w:rsidRPr="00DA73B3" w14:paraId="62EC0C46" w14:textId="77777777" w:rsidTr="00C26CA7">
        <w:tc>
          <w:tcPr>
            <w:tcW w:w="2242" w:type="dxa"/>
          </w:tcPr>
          <w:p w14:paraId="343AE1D9" w14:textId="5ACD7E2B" w:rsidR="001403C7" w:rsidRPr="00DA73B3" w:rsidRDefault="001403C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FILE 11 – NATIONAL ALZHEIMER’S COORDINATION CENTER </w:t>
            </w:r>
            <w:r w:rsidR="00985BC0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5335" w:type="dxa"/>
          </w:tcPr>
          <w:p w14:paraId="298D9D0B" w14:textId="4D23A1C5" w:rsidR="001403C7" w:rsidRDefault="00DA724A" w:rsidP="00736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E4249E" w:rsidRPr="009D2E4F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http://dx.doi.org/10.17632/h8s3cm29vn.1</w:t>
              </w:r>
            </w:hyperlink>
          </w:p>
          <w:p w14:paraId="51F70E68" w14:textId="7EF21E9E" w:rsidR="00E4249E" w:rsidRPr="00DA73B3" w:rsidRDefault="00E4249E" w:rsidP="007365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3" w:type="dxa"/>
          </w:tcPr>
          <w:p w14:paraId="0DF09E0D" w14:textId="759704D8" w:rsidR="001403C7" w:rsidRPr="00DA73B3" w:rsidRDefault="001403C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Supports the data of Figures 4-8.</w:t>
            </w:r>
          </w:p>
        </w:tc>
      </w:tr>
      <w:tr w:rsidR="00C76ADD" w:rsidRPr="00DA73B3" w14:paraId="4C5F7912" w14:textId="77777777" w:rsidTr="00C26CA7">
        <w:tc>
          <w:tcPr>
            <w:tcW w:w="2242" w:type="dxa"/>
          </w:tcPr>
          <w:p w14:paraId="3A78C0CD" w14:textId="26E3F096" w:rsidR="00C76ADD" w:rsidRPr="00DA73B3" w:rsidRDefault="00C76ADD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NACC workbook</w:t>
            </w:r>
          </w:p>
        </w:tc>
        <w:tc>
          <w:tcPr>
            <w:tcW w:w="5335" w:type="dxa"/>
          </w:tcPr>
          <w:p w14:paraId="426B094D" w14:textId="6C0D5286" w:rsidR="00511BE8" w:rsidRDefault="00DA724A" w:rsidP="00B85E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696276" w:rsidRPr="009A2D5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https://osf.io/d2e47/</w:t>
              </w:r>
            </w:hyperlink>
          </w:p>
          <w:p w14:paraId="45894666" w14:textId="4BC7934F" w:rsidR="00696276" w:rsidRPr="00DA73B3" w:rsidRDefault="00696276" w:rsidP="00B85E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3" w:type="dxa"/>
          </w:tcPr>
          <w:p w14:paraId="3E5E8D4C" w14:textId="062FADCC" w:rsidR="00C76ADD" w:rsidRPr="00DA73B3" w:rsidRDefault="00511BE8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NACC workbook, defines the columns in File 11</w:t>
            </w:r>
          </w:p>
        </w:tc>
      </w:tr>
      <w:tr w:rsidR="001403C7" w:rsidRPr="00DA73B3" w14:paraId="2084F008" w14:textId="77777777" w:rsidTr="00C26CA7">
        <w:tc>
          <w:tcPr>
            <w:tcW w:w="2242" w:type="dxa"/>
          </w:tcPr>
          <w:p w14:paraId="6EE6EB81" w14:textId="5EB3AA73" w:rsidR="001403C7" w:rsidRPr="00DA73B3" w:rsidRDefault="001403C7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FILE 1</w:t>
            </w:r>
            <w:r w:rsidR="00C76AD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NSHAP</w:t>
            </w:r>
            <w:r w:rsidR="00C76A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WAVE2</w:t>
            </w: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data </w:t>
            </w:r>
          </w:p>
        </w:tc>
        <w:tc>
          <w:tcPr>
            <w:tcW w:w="5335" w:type="dxa"/>
          </w:tcPr>
          <w:p w14:paraId="31A4CD46" w14:textId="30B9E8A8" w:rsidR="001403C7" w:rsidRDefault="00DA724A" w:rsidP="00736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0C0ED3" w:rsidRPr="009D2E4F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http://dx.doi.org/10.17632/c4htmm62nd.1</w:t>
              </w:r>
            </w:hyperlink>
          </w:p>
          <w:p w14:paraId="2BE5B62A" w14:textId="1C52DAE9" w:rsidR="000C0ED3" w:rsidRPr="00DA73B3" w:rsidRDefault="000C0ED3" w:rsidP="007365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3" w:type="dxa"/>
          </w:tcPr>
          <w:p w14:paraId="268A3E4E" w14:textId="23B03CA8" w:rsidR="001403C7" w:rsidRPr="00DA73B3" w:rsidRDefault="00DA73B3" w:rsidP="007365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73B3">
              <w:rPr>
                <w:rFonts w:ascii="Times New Roman" w:hAnsi="Times New Roman" w:cs="Times New Roman"/>
                <w:b/>
                <w:sz w:val="24"/>
                <w:szCs w:val="24"/>
              </w:rPr>
              <w:t>Supports the data of Figure 6</w:t>
            </w:r>
          </w:p>
        </w:tc>
      </w:tr>
    </w:tbl>
    <w:p w14:paraId="5967E5D6" w14:textId="530EF33D" w:rsidR="00A26909" w:rsidRDefault="00A26909"/>
    <w:p w14:paraId="7F9647B1" w14:textId="08E1D283" w:rsidR="00C26CA7" w:rsidRDefault="00C26CA7"/>
    <w:sectPr w:rsidR="00C26C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26"/>
    <w:rsid w:val="00024CA3"/>
    <w:rsid w:val="00075C8E"/>
    <w:rsid w:val="000A5915"/>
    <w:rsid w:val="000A7E71"/>
    <w:rsid w:val="000C0ED3"/>
    <w:rsid w:val="000F5164"/>
    <w:rsid w:val="0010269D"/>
    <w:rsid w:val="00110941"/>
    <w:rsid w:val="001403C7"/>
    <w:rsid w:val="001467CF"/>
    <w:rsid w:val="001B5C5B"/>
    <w:rsid w:val="001C0D26"/>
    <w:rsid w:val="00204129"/>
    <w:rsid w:val="0027787D"/>
    <w:rsid w:val="002B53BE"/>
    <w:rsid w:val="003B2AE1"/>
    <w:rsid w:val="004153C1"/>
    <w:rsid w:val="00434B7E"/>
    <w:rsid w:val="004F4F7F"/>
    <w:rsid w:val="00511BE8"/>
    <w:rsid w:val="00514F16"/>
    <w:rsid w:val="00597067"/>
    <w:rsid w:val="005A2714"/>
    <w:rsid w:val="005A4397"/>
    <w:rsid w:val="00646666"/>
    <w:rsid w:val="0066036C"/>
    <w:rsid w:val="00666121"/>
    <w:rsid w:val="00696276"/>
    <w:rsid w:val="006A5B39"/>
    <w:rsid w:val="006B5214"/>
    <w:rsid w:val="0076567A"/>
    <w:rsid w:val="00776780"/>
    <w:rsid w:val="007A1342"/>
    <w:rsid w:val="007A3E8E"/>
    <w:rsid w:val="007F6AAD"/>
    <w:rsid w:val="00820E6E"/>
    <w:rsid w:val="00831F27"/>
    <w:rsid w:val="008628E9"/>
    <w:rsid w:val="00870815"/>
    <w:rsid w:val="008A74CD"/>
    <w:rsid w:val="0092245F"/>
    <w:rsid w:val="009456C8"/>
    <w:rsid w:val="00985BC0"/>
    <w:rsid w:val="00A102CA"/>
    <w:rsid w:val="00A125F0"/>
    <w:rsid w:val="00A26909"/>
    <w:rsid w:val="00A8025C"/>
    <w:rsid w:val="00AE349C"/>
    <w:rsid w:val="00B24A06"/>
    <w:rsid w:val="00B85E4D"/>
    <w:rsid w:val="00B93C6C"/>
    <w:rsid w:val="00BE4FB8"/>
    <w:rsid w:val="00C26CA7"/>
    <w:rsid w:val="00C31F67"/>
    <w:rsid w:val="00C76ADD"/>
    <w:rsid w:val="00D00BE4"/>
    <w:rsid w:val="00D7161B"/>
    <w:rsid w:val="00D94BFA"/>
    <w:rsid w:val="00DA724A"/>
    <w:rsid w:val="00DA73B3"/>
    <w:rsid w:val="00DF7A4B"/>
    <w:rsid w:val="00E07E53"/>
    <w:rsid w:val="00E4249E"/>
    <w:rsid w:val="00E4658B"/>
    <w:rsid w:val="00E9032E"/>
    <w:rsid w:val="00F16A69"/>
    <w:rsid w:val="00F26621"/>
    <w:rsid w:val="00FC7984"/>
    <w:rsid w:val="00FF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9A4C7"/>
  <w15:chartTrackingRefBased/>
  <w15:docId w15:val="{D58AE5BF-7837-45E4-A595-D3404FA4B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0D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4F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4F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14F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ta.mendeley.com/datasets/6k8zz5z5tt/1" TargetMode="External"/><Relationship Id="rId13" Type="http://schemas.openxmlformats.org/officeDocument/2006/relationships/hyperlink" Target="https://data.mendeley.com/datasets/ms3v934gsw/1" TargetMode="External"/><Relationship Id="rId18" Type="http://schemas.openxmlformats.org/officeDocument/2006/relationships/hyperlink" Target="https://osf.io/d2e47/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data.mendeley.com/datasets/6k8zz5z5tt/1" TargetMode="External"/><Relationship Id="rId12" Type="http://schemas.openxmlformats.org/officeDocument/2006/relationships/hyperlink" Target="https://osf.io/6v2bp/" TargetMode="External"/><Relationship Id="rId17" Type="http://schemas.openxmlformats.org/officeDocument/2006/relationships/hyperlink" Target="http://dx.doi.org/10.17632/h8s3cm29vn.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osf.io/aqm8d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ata.mendeley.com/datasets/6k8zz5z5tt/1" TargetMode="External"/><Relationship Id="rId11" Type="http://schemas.openxmlformats.org/officeDocument/2006/relationships/hyperlink" Target="https://osf.io/m6gth/" TargetMode="External"/><Relationship Id="rId5" Type="http://schemas.openxmlformats.org/officeDocument/2006/relationships/hyperlink" Target="https://data.mendeley.com/datasets/6k8zz5z5tt/1" TargetMode="External"/><Relationship Id="rId15" Type="http://schemas.openxmlformats.org/officeDocument/2006/relationships/hyperlink" Target="https://osf.io/k6m8d/" TargetMode="External"/><Relationship Id="rId10" Type="http://schemas.openxmlformats.org/officeDocument/2006/relationships/hyperlink" Target="https://osf.io/f68nh/" TargetMode="External"/><Relationship Id="rId19" Type="http://schemas.openxmlformats.org/officeDocument/2006/relationships/hyperlink" Target="http://dx.doi.org/10.17632/c4htmm62nd.1" TargetMode="External"/><Relationship Id="rId4" Type="http://schemas.openxmlformats.org/officeDocument/2006/relationships/hyperlink" Target="https://osf.io/p8jfz/" TargetMode="External"/><Relationship Id="rId9" Type="http://schemas.openxmlformats.org/officeDocument/2006/relationships/hyperlink" Target="https://osf.io/p7sxb/" TargetMode="External"/><Relationship Id="rId14" Type="http://schemas.openxmlformats.org/officeDocument/2006/relationships/hyperlink" Target="https://data.mendeley.com/datasets/ms3v934gsw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2991</TotalTime>
  <Pages>3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Anatoly Mayburd</dc:creator>
  <cp:keywords/>
  <dc:description/>
  <cp:lastModifiedBy>Anatoly</cp:lastModifiedBy>
  <cp:revision>8</cp:revision>
  <dcterms:created xsi:type="dcterms:W3CDTF">2021-01-02T19:29:00Z</dcterms:created>
  <dcterms:modified xsi:type="dcterms:W3CDTF">2021-03-28T14:23:00Z</dcterms:modified>
</cp:coreProperties>
</file>