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818AB" w14:textId="467B3A99" w:rsidR="00863EE6" w:rsidRDefault="00F9668B">
      <w:r>
        <w:rPr>
          <w:noProof/>
        </w:rPr>
        <w:drawing>
          <wp:anchor distT="0" distB="0" distL="114300" distR="114300" simplePos="0" relativeHeight="251658240" behindDoc="0" locked="0" layoutInCell="1" allowOverlap="1" wp14:anchorId="0083D0E2" wp14:editId="12B4420B">
            <wp:simplePos x="0" y="0"/>
            <wp:positionH relativeFrom="margin">
              <wp:align>center</wp:align>
            </wp:positionH>
            <wp:positionV relativeFrom="paragraph">
              <wp:posOffset>86736</wp:posOffset>
            </wp:positionV>
            <wp:extent cx="4652865" cy="2805404"/>
            <wp:effectExtent l="0" t="0" r="14605" b="14605"/>
            <wp:wrapTopAndBottom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4F8005CD-6C8B-4650-9446-B329E77246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70C3AFA9" w14:textId="6355E287" w:rsidR="00447EDC" w:rsidRPr="0096043D" w:rsidRDefault="00447EDC" w:rsidP="00447EDC">
      <w:pPr>
        <w:widowControl/>
        <w:adjustRightInd w:val="0"/>
        <w:snapToGrid w:val="0"/>
        <w:spacing w:before="120" w:after="240" w:line="260" w:lineRule="atLeast"/>
        <w:ind w:left="425" w:right="425"/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</w:pPr>
      <w:r w:rsidRPr="0096043D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20"/>
          <w:lang w:eastAsia="de-DE" w:bidi="en-US"/>
        </w:rPr>
        <w:t xml:space="preserve">Figure </w:t>
      </w:r>
      <w:r w:rsidR="00F9668B" w:rsidRPr="0096043D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20"/>
          <w:lang w:eastAsia="de-DE" w:bidi="en-US"/>
        </w:rPr>
        <w:t>S</w:t>
      </w:r>
      <w:r w:rsidRPr="0096043D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20"/>
          <w:lang w:eastAsia="de-DE" w:bidi="en-US"/>
        </w:rPr>
        <w:t xml:space="preserve">1. </w:t>
      </w:r>
      <w:r w:rsidR="00D06BDD" w:rsidRPr="00D06BDD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>Association between GDM (ref. =non-GDM) with infant sex-specific WFLZ (β, 95% CI) from birth to 12 months of age adjusted for pre-pregnancy BMI, and stratified by pre-pregnancy weight status.</w:t>
      </w:r>
      <w:r w:rsidRPr="0096043D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 xml:space="preserve"> Models are adjusted for exact age of </w:t>
      </w:r>
      <w:r w:rsidR="007D0ED0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>infants</w:t>
      </w:r>
      <w:r w:rsidRPr="0096043D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 xml:space="preserve"> at each measurement, pre-pregnancy BMI. Abbreviations: GDM, gestational diabetes mellitus; CI, confidence interval; WFLZ, weight-for-length z-score; BMI, body mass index.</w:t>
      </w:r>
    </w:p>
    <w:p w14:paraId="5BAB60D3" w14:textId="17494408" w:rsidR="0058008C" w:rsidRPr="00447EDC" w:rsidRDefault="0058008C" w:rsidP="00447EDC"/>
    <w:sectPr w:rsidR="0058008C" w:rsidRPr="00447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83653C" w14:textId="77777777" w:rsidR="00EB072F" w:rsidRDefault="00EB072F" w:rsidP="0058008C">
      <w:r>
        <w:separator/>
      </w:r>
    </w:p>
  </w:endnote>
  <w:endnote w:type="continuationSeparator" w:id="0">
    <w:p w14:paraId="0B2CA1B8" w14:textId="77777777" w:rsidR="00EB072F" w:rsidRDefault="00EB072F" w:rsidP="00580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311CBE" w14:textId="77777777" w:rsidR="00EB072F" w:rsidRDefault="00EB072F" w:rsidP="0058008C">
      <w:r>
        <w:separator/>
      </w:r>
    </w:p>
  </w:footnote>
  <w:footnote w:type="continuationSeparator" w:id="0">
    <w:p w14:paraId="3BE24716" w14:textId="77777777" w:rsidR="00EB072F" w:rsidRDefault="00EB072F" w:rsidP="005800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E07"/>
    <w:rsid w:val="000A2ACA"/>
    <w:rsid w:val="00447EDC"/>
    <w:rsid w:val="00474358"/>
    <w:rsid w:val="0058008C"/>
    <w:rsid w:val="006E6F64"/>
    <w:rsid w:val="007631C2"/>
    <w:rsid w:val="007B1BA4"/>
    <w:rsid w:val="007D0ED0"/>
    <w:rsid w:val="007F5A97"/>
    <w:rsid w:val="00863EE6"/>
    <w:rsid w:val="0096043D"/>
    <w:rsid w:val="00974E07"/>
    <w:rsid w:val="00BE4F4A"/>
    <w:rsid w:val="00CC1CF5"/>
    <w:rsid w:val="00D06A9B"/>
    <w:rsid w:val="00D06BDD"/>
    <w:rsid w:val="00DD1982"/>
    <w:rsid w:val="00DF7365"/>
    <w:rsid w:val="00E4661F"/>
    <w:rsid w:val="00E97774"/>
    <w:rsid w:val="00EB072F"/>
    <w:rsid w:val="00F9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FF0D65"/>
  <w15:chartTrackingRefBased/>
  <w15:docId w15:val="{D1A307B1-B73E-4BD4-8716-2AE6195A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0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00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0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00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Desktop\2.&#21338;&#22763;&#35838;&#39064;\10.&#25991;&#31456;&#25776;&#20889;\4.GDM%20on%20infant%20weight%20status\submit\BMC%20pregnancy%20and%20child%20birth%20Revised\Revision%202\Results%2020201107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721981627296589"/>
          <c:y val="0.17171296296296298"/>
          <c:w val="0.84500240594925624"/>
          <c:h val="0.64681357538641004"/>
        </c:manualLayout>
      </c:layout>
      <c:lineChart>
        <c:grouping val="standard"/>
        <c:varyColors val="0"/>
        <c:ser>
          <c:idx val="0"/>
          <c:order val="0"/>
          <c:tx>
            <c:strRef>
              <c:f>'Figure S1'!$H$20</c:f>
              <c:strCache>
                <c:ptCount val="1"/>
                <c:pt idx="0">
                  <c:v>WFLZ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1"/>
            <c:marker>
              <c:symbol val="diamond"/>
              <c:size val="5"/>
              <c:spPr>
                <a:solidFill>
                  <a:schemeClr val="accent4"/>
                </a:solidFill>
                <a:ln w="9525">
                  <a:solidFill>
                    <a:schemeClr val="accent4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E396-49ED-814B-1B86C3E93947}"/>
              </c:ext>
            </c:extLst>
          </c:dPt>
          <c:dPt>
            <c:idx val="2"/>
            <c:marker>
              <c:symbol val="square"/>
              <c:size val="5"/>
              <c:spPr>
                <a:solidFill>
                  <a:srgbClr val="C00000"/>
                </a:solidFill>
                <a:ln w="9525">
                  <a:solidFill>
                    <a:srgbClr val="C00000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E396-49ED-814B-1B86C3E93947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8AC93E1A-EF3A-4267-9831-C2CF0B270328}" type="VALUE">
                      <a:rPr lang="en-US" altLang="zh-CN"/>
                      <a:pPr/>
                      <a:t>[值]</a:t>
                    </a:fld>
                    <a:r>
                      <a:rPr lang="en-US" altLang="zh-CN"/>
                      <a:t>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E396-49ED-814B-1B86C3E9394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'Figure S1'!$J$21:$J$23</c:f>
                <c:numCache>
                  <c:formatCode>General</c:formatCode>
                  <c:ptCount val="3"/>
                  <c:pt idx="0">
                    <c:v>0.5</c:v>
                  </c:pt>
                  <c:pt idx="1">
                    <c:v>0.16999999999999998</c:v>
                  </c:pt>
                  <c:pt idx="2">
                    <c:v>0.24999999999999994</c:v>
                  </c:pt>
                </c:numCache>
              </c:numRef>
            </c:plus>
            <c:minus>
              <c:numRef>
                <c:f>'Figure S1'!$J$21:$J$23</c:f>
                <c:numCache>
                  <c:formatCode>General</c:formatCode>
                  <c:ptCount val="3"/>
                  <c:pt idx="0">
                    <c:v>0.5</c:v>
                  </c:pt>
                  <c:pt idx="1">
                    <c:v>0.16999999999999998</c:v>
                  </c:pt>
                  <c:pt idx="2">
                    <c:v>0.24999999999999994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'Figure S1'!$G$21:$G$23</c:f>
              <c:strCache>
                <c:ptCount val="3"/>
                <c:pt idx="0">
                  <c:v>Underweight</c:v>
                </c:pt>
                <c:pt idx="1">
                  <c:v>Normal weight</c:v>
                </c:pt>
                <c:pt idx="2">
                  <c:v>Overweight &amp; Obesity</c:v>
                </c:pt>
              </c:strCache>
            </c:strRef>
          </c:cat>
          <c:val>
            <c:numRef>
              <c:f>'Figure S1'!$H$21:$H$23</c:f>
              <c:numCache>
                <c:formatCode>General</c:formatCode>
                <c:ptCount val="3"/>
                <c:pt idx="0">
                  <c:v>0.1</c:v>
                </c:pt>
                <c:pt idx="1">
                  <c:v>0.25</c:v>
                </c:pt>
                <c:pt idx="2">
                  <c:v>0.34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E396-49ED-814B-1B86C3E939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8914208"/>
        <c:axId val="758912896"/>
      </c:lineChart>
      <c:catAx>
        <c:axId val="7589142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Pre-pregnancy</a:t>
                </a:r>
                <a:r>
                  <a:rPr lang="en-US" altLang="zh-CN" baseline="0"/>
                  <a:t> BMI status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58912896"/>
        <c:crosses val="autoZero"/>
        <c:auto val="1"/>
        <c:lblAlgn val="ctr"/>
        <c:lblOffset val="100"/>
        <c:noMultiLvlLbl val="0"/>
      </c:catAx>
      <c:valAx>
        <c:axId val="7589128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Effect estimates (95% CI)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rgbClr val="C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589142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12</cp:revision>
  <dcterms:created xsi:type="dcterms:W3CDTF">2020-05-17T07:11:00Z</dcterms:created>
  <dcterms:modified xsi:type="dcterms:W3CDTF">2020-12-02T07:17:00Z</dcterms:modified>
</cp:coreProperties>
</file>