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B818AB" w14:textId="467B3A99" w:rsidR="00863EE6" w:rsidRDefault="00F9668B">
      <w:r>
        <w:rPr>
          <w:noProof/>
        </w:rPr>
        <w:drawing>
          <wp:anchor distT="0" distB="0" distL="114300" distR="114300" simplePos="0" relativeHeight="251658240" behindDoc="0" locked="0" layoutInCell="1" allowOverlap="1" wp14:anchorId="0083D0E2" wp14:editId="12B4420B">
            <wp:simplePos x="0" y="0"/>
            <wp:positionH relativeFrom="margin">
              <wp:align>center</wp:align>
            </wp:positionH>
            <wp:positionV relativeFrom="paragraph">
              <wp:posOffset>86736</wp:posOffset>
            </wp:positionV>
            <wp:extent cx="4652865" cy="2805404"/>
            <wp:effectExtent l="0" t="0" r="14605" b="14605"/>
            <wp:wrapTopAndBottom/>
            <wp:docPr id="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4F8005CD-6C8B-4650-9446-B329E77246D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 w14:paraId="70C3AFA9" w14:textId="2B51007D" w:rsidR="00447EDC" w:rsidRPr="0096043D" w:rsidRDefault="00447EDC" w:rsidP="00447EDC">
      <w:pPr>
        <w:widowControl/>
        <w:adjustRightInd w:val="0"/>
        <w:snapToGrid w:val="0"/>
        <w:spacing w:before="120" w:after="240" w:line="260" w:lineRule="atLeast"/>
        <w:ind w:left="425" w:right="425"/>
        <w:rPr>
          <w:rFonts w:ascii="Times New Roman" w:eastAsia="Times New Roman" w:hAnsi="Times New Roman" w:cs="Times New Roman"/>
          <w:color w:val="000000"/>
          <w:kern w:val="0"/>
          <w:sz w:val="18"/>
          <w:szCs w:val="20"/>
          <w:lang w:eastAsia="de-DE" w:bidi="en-US"/>
        </w:rPr>
      </w:pPr>
      <w:r w:rsidRPr="0096043D">
        <w:rPr>
          <w:rFonts w:ascii="Times New Roman" w:eastAsia="Times New Roman" w:hAnsi="Times New Roman" w:cs="Times New Roman"/>
          <w:b/>
          <w:bCs/>
          <w:color w:val="000000"/>
          <w:kern w:val="0"/>
          <w:sz w:val="18"/>
          <w:szCs w:val="20"/>
          <w:lang w:eastAsia="de-DE" w:bidi="en-US"/>
        </w:rPr>
        <w:t xml:space="preserve">Figure </w:t>
      </w:r>
      <w:r w:rsidR="00F9668B" w:rsidRPr="0096043D">
        <w:rPr>
          <w:rFonts w:ascii="Times New Roman" w:eastAsia="Times New Roman" w:hAnsi="Times New Roman" w:cs="Times New Roman"/>
          <w:b/>
          <w:bCs/>
          <w:color w:val="000000"/>
          <w:kern w:val="0"/>
          <w:sz w:val="18"/>
          <w:szCs w:val="20"/>
          <w:lang w:eastAsia="de-DE" w:bidi="en-US"/>
        </w:rPr>
        <w:t>S</w:t>
      </w:r>
      <w:r w:rsidRPr="0096043D">
        <w:rPr>
          <w:rFonts w:ascii="Times New Roman" w:eastAsia="Times New Roman" w:hAnsi="Times New Roman" w:cs="Times New Roman"/>
          <w:b/>
          <w:bCs/>
          <w:color w:val="000000"/>
          <w:kern w:val="0"/>
          <w:sz w:val="18"/>
          <w:szCs w:val="20"/>
          <w:lang w:eastAsia="de-DE" w:bidi="en-US"/>
        </w:rPr>
        <w:t xml:space="preserve">1. </w:t>
      </w:r>
      <w:r w:rsidR="00D06BDD" w:rsidRPr="00D06BDD">
        <w:rPr>
          <w:rFonts w:ascii="Times New Roman" w:eastAsia="Times New Roman" w:hAnsi="Times New Roman" w:cs="Times New Roman"/>
          <w:color w:val="000000"/>
          <w:kern w:val="0"/>
          <w:sz w:val="18"/>
          <w:szCs w:val="20"/>
          <w:lang w:eastAsia="de-DE" w:bidi="en-US"/>
        </w:rPr>
        <w:t>Association between GDM (ref. =non-GDM) with infant sex-specific WFLZ (β, 95% CI) from birth to 12 months of age adjusted for pre-pregnancy BMI, and stratified by pre-pregnancy weight status.</w:t>
      </w:r>
      <w:r w:rsidRPr="0096043D">
        <w:rPr>
          <w:rFonts w:ascii="Times New Roman" w:eastAsia="Times New Roman" w:hAnsi="Times New Roman" w:cs="Times New Roman"/>
          <w:color w:val="000000"/>
          <w:kern w:val="0"/>
          <w:sz w:val="18"/>
          <w:szCs w:val="20"/>
          <w:lang w:eastAsia="de-DE" w:bidi="en-US"/>
        </w:rPr>
        <w:t xml:space="preserve"> Models are adjusted for exact age of children at each measurement, pre-pregnancy BMI. Abbreviations: GDM, gestational diabetes mellitus; CI, confidence interval; WFLZ, weight-for-length z-score; BMI, body mass index.</w:t>
      </w:r>
    </w:p>
    <w:p w14:paraId="5BAB60D3" w14:textId="17494408" w:rsidR="0058008C" w:rsidRPr="00447EDC" w:rsidRDefault="0058008C" w:rsidP="00447EDC"/>
    <w:sectPr w:rsidR="0058008C" w:rsidRPr="00447E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F3693A" w14:textId="77777777" w:rsidR="000A2ACA" w:rsidRDefault="000A2ACA" w:rsidP="0058008C">
      <w:r>
        <w:separator/>
      </w:r>
    </w:p>
  </w:endnote>
  <w:endnote w:type="continuationSeparator" w:id="0">
    <w:p w14:paraId="0D589AE7" w14:textId="77777777" w:rsidR="000A2ACA" w:rsidRDefault="000A2ACA" w:rsidP="005800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20CEBD" w14:textId="77777777" w:rsidR="000A2ACA" w:rsidRDefault="000A2ACA" w:rsidP="0058008C">
      <w:r>
        <w:separator/>
      </w:r>
    </w:p>
  </w:footnote>
  <w:footnote w:type="continuationSeparator" w:id="0">
    <w:p w14:paraId="57168C7B" w14:textId="77777777" w:rsidR="000A2ACA" w:rsidRDefault="000A2ACA" w:rsidP="005800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E07"/>
    <w:rsid w:val="000A2ACA"/>
    <w:rsid w:val="00447EDC"/>
    <w:rsid w:val="00474358"/>
    <w:rsid w:val="0058008C"/>
    <w:rsid w:val="006E6F64"/>
    <w:rsid w:val="007631C2"/>
    <w:rsid w:val="007B1BA4"/>
    <w:rsid w:val="007F5A97"/>
    <w:rsid w:val="00863EE6"/>
    <w:rsid w:val="0096043D"/>
    <w:rsid w:val="00974E07"/>
    <w:rsid w:val="00BE4F4A"/>
    <w:rsid w:val="00CC1CF5"/>
    <w:rsid w:val="00D06A9B"/>
    <w:rsid w:val="00D06BDD"/>
    <w:rsid w:val="00DD1982"/>
    <w:rsid w:val="00DF7365"/>
    <w:rsid w:val="00E4661F"/>
    <w:rsid w:val="00E97774"/>
    <w:rsid w:val="00F96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FF0D65"/>
  <w15:chartTrackingRefBased/>
  <w15:docId w15:val="{D1A307B1-B73E-4BD4-8716-2AE6195A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00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00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00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00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lenovo\Desktop\2.&#21338;&#22763;&#35838;&#39064;\10.&#25991;&#31456;&#25776;&#20889;\4.GDM%20on%20infant%20weight%20status\submit\BMC%20pregnancy%20and%20child%20birth%20Revised\Revision%202\Results%2020201107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721981627296589"/>
          <c:y val="0.17171296296296298"/>
          <c:w val="0.84500240594925624"/>
          <c:h val="0.64681357538641004"/>
        </c:manualLayout>
      </c:layout>
      <c:lineChart>
        <c:grouping val="standard"/>
        <c:varyColors val="0"/>
        <c:ser>
          <c:idx val="0"/>
          <c:order val="0"/>
          <c:tx>
            <c:strRef>
              <c:f>'Figure S1'!$H$20</c:f>
              <c:strCache>
                <c:ptCount val="1"/>
                <c:pt idx="0">
                  <c:v>WFLZ</c:v>
                </c:pt>
              </c:strCache>
            </c:strRef>
          </c:tx>
          <c:spPr>
            <a:ln w="28575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Pt>
            <c:idx val="1"/>
            <c:marker>
              <c:symbol val="diamond"/>
              <c:size val="5"/>
              <c:spPr>
                <a:solidFill>
                  <a:schemeClr val="accent4"/>
                </a:solidFill>
                <a:ln w="9525">
                  <a:solidFill>
                    <a:schemeClr val="accent4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E396-49ED-814B-1B86C3E93947}"/>
              </c:ext>
            </c:extLst>
          </c:dPt>
          <c:dPt>
            <c:idx val="2"/>
            <c:marker>
              <c:symbol val="square"/>
              <c:size val="5"/>
              <c:spPr>
                <a:solidFill>
                  <a:srgbClr val="C00000"/>
                </a:solidFill>
                <a:ln w="9525">
                  <a:solidFill>
                    <a:srgbClr val="C00000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1-E396-49ED-814B-1B86C3E93947}"/>
              </c:ext>
            </c:extLst>
          </c:dPt>
          <c:dLbls>
            <c:dLbl>
              <c:idx val="0"/>
              <c:tx>
                <c:rich>
                  <a:bodyPr/>
                  <a:lstStyle/>
                  <a:p>
                    <a:fld id="{8AC93E1A-EF3A-4267-9831-C2CF0B270328}" type="VALUE">
                      <a:rPr lang="en-US" altLang="zh-CN"/>
                      <a:pPr/>
                      <a:t>[值]</a:t>
                    </a:fld>
                    <a:r>
                      <a:rPr lang="en-US" altLang="zh-CN"/>
                      <a:t>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2-E396-49ED-814B-1B86C3E9394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errBars>
            <c:errDir val="y"/>
            <c:errBarType val="both"/>
            <c:errValType val="cust"/>
            <c:noEndCap val="0"/>
            <c:plus>
              <c:numRef>
                <c:f>'Figure S1'!$J$21:$J$23</c:f>
                <c:numCache>
                  <c:formatCode>General</c:formatCode>
                  <c:ptCount val="3"/>
                  <c:pt idx="0">
                    <c:v>0.5</c:v>
                  </c:pt>
                  <c:pt idx="1">
                    <c:v>0.16999999999999998</c:v>
                  </c:pt>
                  <c:pt idx="2">
                    <c:v>0.24999999999999994</c:v>
                  </c:pt>
                </c:numCache>
              </c:numRef>
            </c:plus>
            <c:minus>
              <c:numRef>
                <c:f>'Figure S1'!$J$21:$J$23</c:f>
                <c:numCache>
                  <c:formatCode>General</c:formatCode>
                  <c:ptCount val="3"/>
                  <c:pt idx="0">
                    <c:v>0.5</c:v>
                  </c:pt>
                  <c:pt idx="1">
                    <c:v>0.16999999999999998</c:v>
                  </c:pt>
                  <c:pt idx="2">
                    <c:v>0.24999999999999994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'Figure S1'!$G$21:$G$23</c:f>
              <c:strCache>
                <c:ptCount val="3"/>
                <c:pt idx="0">
                  <c:v>Underweight</c:v>
                </c:pt>
                <c:pt idx="1">
                  <c:v>Normal weight</c:v>
                </c:pt>
                <c:pt idx="2">
                  <c:v>Overweight &amp; Obesity</c:v>
                </c:pt>
              </c:strCache>
            </c:strRef>
          </c:cat>
          <c:val>
            <c:numRef>
              <c:f>'Figure S1'!$H$21:$H$23</c:f>
              <c:numCache>
                <c:formatCode>General</c:formatCode>
                <c:ptCount val="3"/>
                <c:pt idx="0">
                  <c:v>0.1</c:v>
                </c:pt>
                <c:pt idx="1">
                  <c:v>0.25</c:v>
                </c:pt>
                <c:pt idx="2">
                  <c:v>0.34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E396-49ED-814B-1B86C3E9394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58914208"/>
        <c:axId val="758912896"/>
      </c:lineChart>
      <c:catAx>
        <c:axId val="75891420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Pre-pregnancy</a:t>
                </a:r>
                <a:r>
                  <a:rPr lang="en-US" altLang="zh-CN" baseline="0"/>
                  <a:t> BMI status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758912896"/>
        <c:crosses val="autoZero"/>
        <c:auto val="1"/>
        <c:lblAlgn val="ctr"/>
        <c:lblOffset val="100"/>
        <c:noMultiLvlLbl val="0"/>
      </c:catAx>
      <c:valAx>
        <c:axId val="75891289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Effect estimates (95% CI)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rgbClr val="C00000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75891420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嘉晋 胡</dc:creator>
  <cp:keywords/>
  <dc:description/>
  <cp:lastModifiedBy>嘉晋 胡</cp:lastModifiedBy>
  <cp:revision>11</cp:revision>
  <dcterms:created xsi:type="dcterms:W3CDTF">2020-05-17T07:11:00Z</dcterms:created>
  <dcterms:modified xsi:type="dcterms:W3CDTF">2020-11-11T10:32:00Z</dcterms:modified>
</cp:coreProperties>
</file>