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490" w:type="dxa"/>
        <w:tblLook w:val="04A0" w:firstRow="1" w:lastRow="0" w:firstColumn="1" w:lastColumn="0" w:noHBand="0" w:noVBand="1"/>
      </w:tblPr>
      <w:tblGrid>
        <w:gridCol w:w="1276"/>
        <w:gridCol w:w="2268"/>
        <w:gridCol w:w="1701"/>
        <w:gridCol w:w="3260"/>
        <w:gridCol w:w="1985"/>
      </w:tblGrid>
      <w:tr w:rsidR="0062029B" w:rsidRPr="005E3408" w14:paraId="56D5FC82" w14:textId="77777777" w:rsidTr="005E3408">
        <w:trPr>
          <w:trHeight w:val="280"/>
        </w:trPr>
        <w:tc>
          <w:tcPr>
            <w:tcW w:w="1049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C0ADBE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Table S1.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Association between GDM status and blood glucose level and infant BMIZ in a linear mixed effects model </w:t>
            </w:r>
          </w:p>
        </w:tc>
      </w:tr>
      <w:tr w:rsidR="0062029B" w:rsidRPr="005E3408" w14:paraId="15DDD1E1" w14:textId="77777777" w:rsidTr="005E3408">
        <w:trPr>
          <w:trHeight w:val="280"/>
        </w:trPr>
        <w:tc>
          <w:tcPr>
            <w:tcW w:w="1276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E0B0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Infant Growth Measures</w:t>
            </w:r>
          </w:p>
        </w:tc>
        <w:tc>
          <w:tcPr>
            <w:tcW w:w="2268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F6CBB7E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GDM (ref.= non-GDM),</w:t>
            </w:r>
          </w:p>
          <w:p w14:paraId="3961BEC5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β (95% CI)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E057EA" w14:textId="0A4BF034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99AFBB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Blood Glucose Level, β (95% CI)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F77F5D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宋体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　</w:t>
            </w:r>
          </w:p>
        </w:tc>
      </w:tr>
      <w:tr w:rsidR="0062029B" w:rsidRPr="005E3408" w14:paraId="69F12CBA" w14:textId="77777777" w:rsidTr="005E3408">
        <w:trPr>
          <w:trHeight w:val="280"/>
        </w:trPr>
        <w:tc>
          <w:tcPr>
            <w:tcW w:w="1276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C955F7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2268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F3CB88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D40257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Fasting</w:t>
            </w:r>
          </w:p>
        </w:tc>
        <w:tc>
          <w:tcPr>
            <w:tcW w:w="3260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6A8697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1 h after OGTT</w:t>
            </w:r>
          </w:p>
        </w:tc>
        <w:tc>
          <w:tcPr>
            <w:tcW w:w="1985" w:type="dxa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BA3789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2 h after OGTT</w:t>
            </w:r>
          </w:p>
        </w:tc>
      </w:tr>
      <w:tr w:rsidR="0062029B" w:rsidRPr="005E3408" w14:paraId="53E430C8" w14:textId="77777777" w:rsidTr="005E3408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DD0FB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BMIZ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71F3A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B914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A1945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84037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</w:tr>
      <w:tr w:rsidR="0062029B" w:rsidRPr="005E3408" w14:paraId="4D9F952C" w14:textId="77777777" w:rsidTr="005E3408">
        <w:trPr>
          <w:trHeight w:val="280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04856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 Model 1 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vertAlign w:val="superscript"/>
                <w:lang w:eastAsia="de-DE" w:bidi="en-US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409B8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0.23 (0.10, 0.37)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5C90F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0.14 (0.04, 0.25)</w:t>
            </w: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F2FF9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0.02 (-0.02, 0.05)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03008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0.02 (-0.02, 0.06)</w:t>
            </w:r>
          </w:p>
        </w:tc>
      </w:tr>
      <w:tr w:rsidR="0062029B" w:rsidRPr="005E3408" w14:paraId="18BB2946" w14:textId="77777777" w:rsidTr="005E3408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2A92E5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 Model 2 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vertAlign w:val="superscript"/>
                <w:lang w:eastAsia="de-DE" w:bidi="en-US"/>
              </w:rPr>
              <w:t>b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525A32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0.19 (0.05, 0.33)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B0581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0.11 (0.00, 0.22)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EF21CB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0.02 (-0.02, 0.05)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F0535F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0.02 (-0.03, 0.06)</w:t>
            </w:r>
          </w:p>
        </w:tc>
      </w:tr>
      <w:tr w:rsidR="0062029B" w:rsidRPr="005E3408" w14:paraId="13924FD8" w14:textId="77777777" w:rsidTr="005E3408">
        <w:trPr>
          <w:trHeight w:val="280"/>
        </w:trPr>
        <w:tc>
          <w:tcPr>
            <w:tcW w:w="1049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B1A06" w14:textId="77777777" w:rsidR="0062029B" w:rsidRPr="005E3408" w:rsidRDefault="0062029B" w:rsidP="0062029B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>Model 1: adjusted for exact age of children at each measurement</w:t>
            </w:r>
          </w:p>
        </w:tc>
      </w:tr>
      <w:tr w:rsidR="0062029B" w:rsidRPr="005E3408" w14:paraId="7EBF2448" w14:textId="77777777" w:rsidTr="005E3408">
        <w:trPr>
          <w:trHeight w:val="280"/>
        </w:trPr>
        <w:tc>
          <w:tcPr>
            <w:tcW w:w="104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DC804" w14:textId="77777777" w:rsidR="0062029B" w:rsidRPr="005E3408" w:rsidRDefault="0062029B" w:rsidP="0062029B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>Model 2: Model 1 + pre-pregnancy BMI, maternal age, race, parity, education, household income, paternal BMI</w:t>
            </w:r>
          </w:p>
        </w:tc>
      </w:tr>
      <w:tr w:rsidR="0062029B" w:rsidRPr="005E3408" w14:paraId="7600DC95" w14:textId="77777777" w:rsidTr="005E3408">
        <w:trPr>
          <w:trHeight w:val="280"/>
        </w:trPr>
        <w:tc>
          <w:tcPr>
            <w:tcW w:w="104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FCE7A" w14:textId="77777777" w:rsidR="0062029B" w:rsidRPr="005E3408" w:rsidRDefault="0062029B" w:rsidP="0062029B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>Abbreviations: GDM, gestational diabetes mellitus; CI, confidence interval; OGTT, oral glucose tolerance test; BMIZ, body mass index z-score</w:t>
            </w:r>
          </w:p>
        </w:tc>
      </w:tr>
      <w:tr w:rsidR="0062029B" w:rsidRPr="005E3408" w14:paraId="222C7274" w14:textId="77777777" w:rsidTr="005E3408">
        <w:trPr>
          <w:trHeight w:val="280"/>
        </w:trPr>
        <w:tc>
          <w:tcPr>
            <w:tcW w:w="104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B3E29" w14:textId="77777777" w:rsidR="0062029B" w:rsidRPr="005E3408" w:rsidRDefault="0062029B" w:rsidP="0062029B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>a: n=945</w:t>
            </w:r>
            <w:r w:rsidRPr="005E3408">
              <w:rPr>
                <w:rFonts w:ascii="Times New Roman" w:eastAsia="宋体" w:hAnsi="Times New Roman"/>
                <w:sz w:val="20"/>
                <w:szCs w:val="21"/>
              </w:rPr>
              <w:t>；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>b: n=912 cause of missing data</w:t>
            </w:r>
          </w:p>
        </w:tc>
      </w:tr>
    </w:tbl>
    <w:p w14:paraId="1E2F9187" w14:textId="77777777" w:rsidR="0062029B" w:rsidRPr="005E3408" w:rsidRDefault="0062029B" w:rsidP="0062029B">
      <w:pPr>
        <w:rPr>
          <w:rFonts w:ascii="Times New Roman" w:hAnsi="Times New Roman" w:cs="Times New Roman"/>
          <w:sz w:val="20"/>
          <w:szCs w:val="21"/>
        </w:rPr>
      </w:pPr>
    </w:p>
    <w:p w14:paraId="3E89C9A4" w14:textId="481DA2AE" w:rsidR="00863EE6" w:rsidRPr="00744018" w:rsidRDefault="00863EE6" w:rsidP="00744018">
      <w:pPr>
        <w:widowControl/>
        <w:jc w:val="left"/>
        <w:rPr>
          <w:rFonts w:ascii="Times New Roman" w:hAnsi="Times New Roman" w:cs="Times New Roman" w:hint="eastAsia"/>
          <w:sz w:val="20"/>
          <w:szCs w:val="21"/>
        </w:rPr>
      </w:pPr>
    </w:p>
    <w:sectPr w:rsidR="00863EE6" w:rsidRPr="00744018" w:rsidSect="005E340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02992A" w14:textId="77777777" w:rsidR="00CB1B8B" w:rsidRDefault="00CB1B8B" w:rsidP="0062029B">
      <w:r>
        <w:separator/>
      </w:r>
    </w:p>
  </w:endnote>
  <w:endnote w:type="continuationSeparator" w:id="0">
    <w:p w14:paraId="78B057B1" w14:textId="77777777" w:rsidR="00CB1B8B" w:rsidRDefault="00CB1B8B" w:rsidP="00620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89A189" w14:textId="77777777" w:rsidR="00CB1B8B" w:rsidRDefault="00CB1B8B" w:rsidP="0062029B">
      <w:r>
        <w:separator/>
      </w:r>
    </w:p>
  </w:footnote>
  <w:footnote w:type="continuationSeparator" w:id="0">
    <w:p w14:paraId="057F56DA" w14:textId="77777777" w:rsidR="00CB1B8B" w:rsidRDefault="00CB1B8B" w:rsidP="00620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1D8"/>
    <w:rsid w:val="000851D8"/>
    <w:rsid w:val="002F707C"/>
    <w:rsid w:val="005E3408"/>
    <w:rsid w:val="0062029B"/>
    <w:rsid w:val="00696C3E"/>
    <w:rsid w:val="00744018"/>
    <w:rsid w:val="00863EE6"/>
    <w:rsid w:val="00CB1B8B"/>
    <w:rsid w:val="00DD1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9A661B"/>
  <w15:chartTrackingRefBased/>
  <w15:docId w15:val="{2E512349-BC6F-4B78-AFBB-118F6F591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02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0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02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0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029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2029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2029B"/>
    <w:rPr>
      <w:sz w:val="18"/>
      <w:szCs w:val="18"/>
    </w:rPr>
  </w:style>
  <w:style w:type="paragraph" w:customStyle="1" w:styleId="MDPI51figurecaption">
    <w:name w:val="MDPI_5.1_figure_caption"/>
    <w:basedOn w:val="a"/>
    <w:qFormat/>
    <w:rsid w:val="0062029B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嘉晋 胡</dc:creator>
  <cp:keywords/>
  <dc:description/>
  <cp:lastModifiedBy>嘉晋 胡</cp:lastModifiedBy>
  <cp:revision>4</cp:revision>
  <dcterms:created xsi:type="dcterms:W3CDTF">2020-05-06T14:44:00Z</dcterms:created>
  <dcterms:modified xsi:type="dcterms:W3CDTF">2020-07-19T14:10:00Z</dcterms:modified>
</cp:coreProperties>
</file>