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ACDDA" w14:textId="77777777" w:rsidR="00390453" w:rsidRDefault="00390453">
      <w:pPr>
        <w:rPr>
          <w:rFonts w:ascii="Microsoft JhengHei" w:eastAsia="Microsoft JhengHei" w:hAnsi="Microsoft JhengHei" w:cs="Microsoft JhengHei"/>
        </w:rPr>
      </w:pPr>
    </w:p>
    <w:p w14:paraId="76E7F304" w14:textId="77777777" w:rsidR="00390453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Supplementary Table 1. Sonographic parameter change compared to baseline at different intervals after carpal tunnel release.</w:t>
      </w:r>
    </w:p>
    <w:p w14:paraId="3B62E3F4" w14:textId="77777777" w:rsidR="00390453" w:rsidRDefault="00390453">
      <w:pPr>
        <w:rPr>
          <w:rFonts w:ascii="Times New Roman" w:eastAsia="Times New Roman" w:hAnsi="Times New Roman" w:cs="Times New Roman"/>
        </w:rPr>
      </w:pPr>
    </w:p>
    <w:tbl>
      <w:tblPr>
        <w:tblStyle w:val="a"/>
        <w:tblW w:w="8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70"/>
        <w:gridCol w:w="1560"/>
        <w:gridCol w:w="1650"/>
        <w:gridCol w:w="1725"/>
        <w:gridCol w:w="1770"/>
      </w:tblGrid>
      <w:tr w:rsidR="00390453" w14:paraId="5642C25A" w14:textId="77777777">
        <w:tc>
          <w:tcPr>
            <w:tcW w:w="1770" w:type="dxa"/>
          </w:tcPr>
          <w:p w14:paraId="5BCFD916" w14:textId="77777777" w:rsidR="00390453" w:rsidRDefault="003904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14:paraId="4FC80BD7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month</w:t>
            </w:r>
          </w:p>
        </w:tc>
        <w:tc>
          <w:tcPr>
            <w:tcW w:w="1650" w:type="dxa"/>
          </w:tcPr>
          <w:p w14:paraId="487B11B2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months</w:t>
            </w:r>
          </w:p>
        </w:tc>
        <w:tc>
          <w:tcPr>
            <w:tcW w:w="1725" w:type="dxa"/>
          </w:tcPr>
          <w:p w14:paraId="3462A44B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months</w:t>
            </w:r>
          </w:p>
        </w:tc>
        <w:tc>
          <w:tcPr>
            <w:tcW w:w="1770" w:type="dxa"/>
          </w:tcPr>
          <w:p w14:paraId="4745A7CA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 months</w:t>
            </w:r>
          </w:p>
        </w:tc>
      </w:tr>
      <w:tr w:rsidR="00390453" w14:paraId="5CC147AB" w14:textId="77777777">
        <w:trPr>
          <w:trHeight w:val="250"/>
        </w:trPr>
        <w:tc>
          <w:tcPr>
            <w:tcW w:w="1770" w:type="dxa"/>
          </w:tcPr>
          <w:p w14:paraId="5A26EBF5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</w:p>
        </w:tc>
        <w:tc>
          <w:tcPr>
            <w:tcW w:w="1560" w:type="dxa"/>
          </w:tcPr>
          <w:p w14:paraId="2236FA1C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N.A.</w:t>
            </w:r>
          </w:p>
        </w:tc>
        <w:tc>
          <w:tcPr>
            <w:tcW w:w="1650" w:type="dxa"/>
          </w:tcPr>
          <w:p w14:paraId="3225D16D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 (Ng et al)</w:t>
            </w:r>
          </w:p>
        </w:tc>
        <w:tc>
          <w:tcPr>
            <w:tcW w:w="1725" w:type="dxa"/>
          </w:tcPr>
          <w:p w14:paraId="6FE0007C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(Lee et al)</w:t>
            </w:r>
          </w:p>
        </w:tc>
        <w:tc>
          <w:tcPr>
            <w:tcW w:w="1770" w:type="dxa"/>
          </w:tcPr>
          <w:p w14:paraId="7F7F9698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(Ng et al)</w:t>
            </w:r>
          </w:p>
        </w:tc>
      </w:tr>
      <w:tr w:rsidR="00390453" w14:paraId="190B5756" w14:textId="77777777">
        <w:trPr>
          <w:trHeight w:val="187"/>
        </w:trPr>
        <w:tc>
          <w:tcPr>
            <w:tcW w:w="1770" w:type="dxa"/>
          </w:tcPr>
          <w:p w14:paraId="7DE74E19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FR o</w:t>
            </w:r>
          </w:p>
        </w:tc>
        <w:tc>
          <w:tcPr>
            <w:tcW w:w="1560" w:type="dxa"/>
          </w:tcPr>
          <w:p w14:paraId="2DAC1343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N.A.</w:t>
            </w:r>
          </w:p>
        </w:tc>
        <w:tc>
          <w:tcPr>
            <w:tcW w:w="1650" w:type="dxa"/>
          </w:tcPr>
          <w:p w14:paraId="3D6BC6AF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(Ng et al)</w:t>
            </w:r>
          </w:p>
        </w:tc>
        <w:tc>
          <w:tcPr>
            <w:tcW w:w="1725" w:type="dxa"/>
          </w:tcPr>
          <w:p w14:paraId="6AB1FD24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(Lee et al)</w:t>
            </w:r>
          </w:p>
        </w:tc>
        <w:tc>
          <w:tcPr>
            <w:tcW w:w="1770" w:type="dxa"/>
          </w:tcPr>
          <w:p w14:paraId="4949388D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(Ng et al)</w:t>
            </w:r>
          </w:p>
        </w:tc>
      </w:tr>
      <w:tr w:rsidR="00390453" w14:paraId="2059ED9D" w14:textId="77777777">
        <w:trPr>
          <w:trHeight w:val="313"/>
        </w:trPr>
        <w:tc>
          <w:tcPr>
            <w:tcW w:w="1770" w:type="dxa"/>
          </w:tcPr>
          <w:p w14:paraId="6322371C" w14:textId="0709779E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RB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</w:p>
        </w:tc>
        <w:tc>
          <w:tcPr>
            <w:tcW w:w="1560" w:type="dxa"/>
          </w:tcPr>
          <w:p w14:paraId="32A92835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N.A.</w:t>
            </w:r>
          </w:p>
        </w:tc>
        <w:tc>
          <w:tcPr>
            <w:tcW w:w="1650" w:type="dxa"/>
          </w:tcPr>
          <w:p w14:paraId="1E783679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 (Ng et al)</w:t>
            </w:r>
          </w:p>
        </w:tc>
        <w:tc>
          <w:tcPr>
            <w:tcW w:w="1725" w:type="dxa"/>
          </w:tcPr>
          <w:p w14:paraId="04CE82CC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(Lee et al)</w:t>
            </w:r>
          </w:p>
        </w:tc>
        <w:tc>
          <w:tcPr>
            <w:tcW w:w="1770" w:type="dxa"/>
          </w:tcPr>
          <w:p w14:paraId="017C807D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 (Ng et al)</w:t>
            </w:r>
          </w:p>
        </w:tc>
      </w:tr>
      <w:tr w:rsidR="00390453" w14:paraId="591CCBC3" w14:textId="77777777">
        <w:trPr>
          <w:trHeight w:val="215"/>
        </w:trPr>
        <w:tc>
          <w:tcPr>
            <w:tcW w:w="1770" w:type="dxa"/>
          </w:tcPr>
          <w:p w14:paraId="34FD6E56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RB o</w:t>
            </w:r>
          </w:p>
        </w:tc>
        <w:tc>
          <w:tcPr>
            <w:tcW w:w="1560" w:type="dxa"/>
          </w:tcPr>
          <w:p w14:paraId="797EB776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N.A.</w:t>
            </w:r>
          </w:p>
        </w:tc>
        <w:tc>
          <w:tcPr>
            <w:tcW w:w="1650" w:type="dxa"/>
          </w:tcPr>
          <w:p w14:paraId="0D5126BD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 (Ng et al)</w:t>
            </w:r>
          </w:p>
        </w:tc>
        <w:tc>
          <w:tcPr>
            <w:tcW w:w="1725" w:type="dxa"/>
          </w:tcPr>
          <w:p w14:paraId="7D47DC13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 (Lee et al)</w:t>
            </w:r>
          </w:p>
        </w:tc>
        <w:tc>
          <w:tcPr>
            <w:tcW w:w="1770" w:type="dxa"/>
          </w:tcPr>
          <w:p w14:paraId="48D2C6AE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 (Ng et al)</w:t>
            </w:r>
          </w:p>
        </w:tc>
      </w:tr>
      <w:tr w:rsidR="00390453" w14:paraId="66D6DD01" w14:textId="77777777">
        <w:trPr>
          <w:trHeight w:val="326"/>
        </w:trPr>
        <w:tc>
          <w:tcPr>
            <w:tcW w:w="1770" w:type="dxa"/>
          </w:tcPr>
          <w:p w14:paraId="40C1EDC7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</w:p>
        </w:tc>
        <w:tc>
          <w:tcPr>
            <w:tcW w:w="1560" w:type="dxa"/>
          </w:tcPr>
          <w:p w14:paraId="6ACBC162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N.A.</w:t>
            </w:r>
          </w:p>
        </w:tc>
        <w:tc>
          <w:tcPr>
            <w:tcW w:w="1650" w:type="dxa"/>
          </w:tcPr>
          <w:p w14:paraId="25C6C17E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 (Ng et al)</w:t>
            </w:r>
          </w:p>
        </w:tc>
        <w:tc>
          <w:tcPr>
            <w:tcW w:w="1725" w:type="dxa"/>
          </w:tcPr>
          <w:p w14:paraId="54F9C009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N.A.</w:t>
            </w:r>
          </w:p>
        </w:tc>
        <w:tc>
          <w:tcPr>
            <w:tcW w:w="1770" w:type="dxa"/>
          </w:tcPr>
          <w:p w14:paraId="0C48FB21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 (Ng et al)</w:t>
            </w:r>
          </w:p>
        </w:tc>
      </w:tr>
      <w:tr w:rsidR="00390453" w14:paraId="487F0979" w14:textId="77777777">
        <w:tc>
          <w:tcPr>
            <w:tcW w:w="1770" w:type="dxa"/>
          </w:tcPr>
          <w:p w14:paraId="5BE95C28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CT o</w:t>
            </w:r>
          </w:p>
        </w:tc>
        <w:tc>
          <w:tcPr>
            <w:tcW w:w="1560" w:type="dxa"/>
          </w:tcPr>
          <w:p w14:paraId="228160D8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N.A.</w:t>
            </w:r>
          </w:p>
        </w:tc>
        <w:tc>
          <w:tcPr>
            <w:tcW w:w="1650" w:type="dxa"/>
          </w:tcPr>
          <w:p w14:paraId="586D110A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 (Ng et al)</w:t>
            </w:r>
          </w:p>
        </w:tc>
        <w:tc>
          <w:tcPr>
            <w:tcW w:w="1725" w:type="dxa"/>
          </w:tcPr>
          <w:p w14:paraId="6B338CEA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N.A.</w:t>
            </w:r>
          </w:p>
        </w:tc>
        <w:tc>
          <w:tcPr>
            <w:tcW w:w="1770" w:type="dxa"/>
          </w:tcPr>
          <w:p w14:paraId="33B1D682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 (Ng et al)</w:t>
            </w:r>
          </w:p>
        </w:tc>
      </w:tr>
      <w:tr w:rsidR="00390453" w14:paraId="1746BF07" w14:textId="77777777">
        <w:tc>
          <w:tcPr>
            <w:tcW w:w="1770" w:type="dxa"/>
          </w:tcPr>
          <w:p w14:paraId="4C9B5567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CSA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</w:p>
        </w:tc>
        <w:tc>
          <w:tcPr>
            <w:tcW w:w="1560" w:type="dxa"/>
          </w:tcPr>
          <w:p w14:paraId="7E282037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 (Li et al)</w:t>
            </w:r>
          </w:p>
          <w:p w14:paraId="6468C8FA" w14:textId="77777777" w:rsidR="00390453" w:rsidRDefault="003904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0" w:type="dxa"/>
          </w:tcPr>
          <w:p w14:paraId="22F30759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 (Li et al)</w:t>
            </w:r>
          </w:p>
          <w:p w14:paraId="606DA3B8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(Ng et al)</w:t>
            </w:r>
          </w:p>
        </w:tc>
        <w:tc>
          <w:tcPr>
            <w:tcW w:w="1725" w:type="dxa"/>
          </w:tcPr>
          <w:p w14:paraId="692EA122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 (Li et al)</w:t>
            </w:r>
          </w:p>
          <w:p w14:paraId="3CE886A5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(Lee et al)</w:t>
            </w:r>
          </w:p>
        </w:tc>
        <w:tc>
          <w:tcPr>
            <w:tcW w:w="1770" w:type="dxa"/>
          </w:tcPr>
          <w:p w14:paraId="3F8233FE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 (Li et al)</w:t>
            </w:r>
          </w:p>
          <w:p w14:paraId="01117F21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(Ng et al)</w:t>
            </w:r>
          </w:p>
        </w:tc>
      </w:tr>
      <w:tr w:rsidR="00390453" w14:paraId="1E5B822D" w14:textId="77777777">
        <w:tc>
          <w:tcPr>
            <w:tcW w:w="1770" w:type="dxa"/>
          </w:tcPr>
          <w:p w14:paraId="101B1F34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CSA o </w:t>
            </w:r>
          </w:p>
        </w:tc>
        <w:tc>
          <w:tcPr>
            <w:tcW w:w="1560" w:type="dxa"/>
          </w:tcPr>
          <w:p w14:paraId="7B88BA95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N.A. </w:t>
            </w:r>
          </w:p>
        </w:tc>
        <w:tc>
          <w:tcPr>
            <w:tcW w:w="1650" w:type="dxa"/>
          </w:tcPr>
          <w:p w14:paraId="476AE086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(Ng et al)</w:t>
            </w:r>
          </w:p>
        </w:tc>
        <w:tc>
          <w:tcPr>
            <w:tcW w:w="1725" w:type="dxa"/>
          </w:tcPr>
          <w:p w14:paraId="6A34569C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 (Lee et al)</w:t>
            </w:r>
          </w:p>
        </w:tc>
        <w:tc>
          <w:tcPr>
            <w:tcW w:w="1770" w:type="dxa"/>
          </w:tcPr>
          <w:p w14:paraId="74EB8805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 (Ng et al)</w:t>
            </w:r>
          </w:p>
          <w:p w14:paraId="0ACE107F" w14:textId="77777777" w:rsidR="00390453" w:rsidRDefault="0039045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90453" w14:paraId="148DA71E" w14:textId="77777777">
        <w:tc>
          <w:tcPr>
            <w:tcW w:w="1770" w:type="dxa"/>
          </w:tcPr>
          <w:p w14:paraId="379DA801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Displacement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</w:p>
        </w:tc>
        <w:tc>
          <w:tcPr>
            <w:tcW w:w="1560" w:type="dxa"/>
          </w:tcPr>
          <w:p w14:paraId="3642F5EC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N.A.</w:t>
            </w:r>
          </w:p>
        </w:tc>
        <w:tc>
          <w:tcPr>
            <w:tcW w:w="1650" w:type="dxa"/>
          </w:tcPr>
          <w:p w14:paraId="41E1241E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N.A.</w:t>
            </w:r>
          </w:p>
        </w:tc>
        <w:tc>
          <w:tcPr>
            <w:tcW w:w="1725" w:type="dxa"/>
          </w:tcPr>
          <w:p w14:paraId="75337461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 (Lee et al)</w:t>
            </w:r>
          </w:p>
        </w:tc>
        <w:tc>
          <w:tcPr>
            <w:tcW w:w="1770" w:type="dxa"/>
          </w:tcPr>
          <w:p w14:paraId="52049324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N.A.</w:t>
            </w:r>
          </w:p>
        </w:tc>
      </w:tr>
      <w:tr w:rsidR="00390453" w14:paraId="6CDA2EAA" w14:textId="77777777">
        <w:tc>
          <w:tcPr>
            <w:tcW w:w="1770" w:type="dxa"/>
          </w:tcPr>
          <w:p w14:paraId="1950F7FA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Displacement o</w:t>
            </w:r>
          </w:p>
        </w:tc>
        <w:tc>
          <w:tcPr>
            <w:tcW w:w="1560" w:type="dxa"/>
          </w:tcPr>
          <w:p w14:paraId="5245EFA3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N.A.</w:t>
            </w:r>
          </w:p>
        </w:tc>
        <w:tc>
          <w:tcPr>
            <w:tcW w:w="1650" w:type="dxa"/>
          </w:tcPr>
          <w:p w14:paraId="6007146F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N.A.</w:t>
            </w:r>
          </w:p>
        </w:tc>
        <w:tc>
          <w:tcPr>
            <w:tcW w:w="1725" w:type="dxa"/>
          </w:tcPr>
          <w:p w14:paraId="0AA7C676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 (Lee et al)</w:t>
            </w:r>
          </w:p>
        </w:tc>
        <w:tc>
          <w:tcPr>
            <w:tcW w:w="1770" w:type="dxa"/>
          </w:tcPr>
          <w:p w14:paraId="61755211" w14:textId="77777777" w:rsidR="0039045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N.A.</w:t>
            </w:r>
          </w:p>
        </w:tc>
      </w:tr>
    </w:tbl>
    <w:p w14:paraId="093D1D75" w14:textId="77777777" w:rsidR="00390453" w:rsidRDefault="00390453">
      <w:pPr>
        <w:rPr>
          <w:rFonts w:ascii="Times New Roman" w:eastAsia="Times New Roman" w:hAnsi="Times New Roman" w:cs="Times New Roman"/>
        </w:rPr>
      </w:pPr>
    </w:p>
    <w:p w14:paraId="089FC1FC" w14:textId="77777777" w:rsidR="00390453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+: Significant change compared to baseline</w:t>
      </w:r>
    </w:p>
    <w:p w14:paraId="73E1A807" w14:textId="77777777" w:rsidR="00390453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-: No significant change compared to baseline</w:t>
      </w:r>
    </w:p>
    <w:p w14:paraId="32F7F953" w14:textId="77777777" w:rsidR="00390453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CSA = cross sectional area</w:t>
      </w:r>
    </w:p>
    <w:p w14:paraId="6E24A477" w14:textId="77777777" w:rsidR="00390453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CT = carpal tunnel cross-sectional area</w:t>
      </w:r>
    </w:p>
    <w:p w14:paraId="0EC655BB" w14:textId="77777777" w:rsidR="00390453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FR = flattening ratio</w:t>
      </w:r>
    </w:p>
    <w:p w14:paraId="69D39B02" w14:textId="77777777" w:rsidR="00390453" w:rsidRDefault="00000000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= inlet</w:t>
      </w:r>
    </w:p>
    <w:p w14:paraId="75EE7EC7" w14:textId="77777777" w:rsidR="00390453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 = outlet,</w:t>
      </w:r>
    </w:p>
    <w:p w14:paraId="59829D70" w14:textId="77777777" w:rsidR="00390453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RB = retinacular bowing</w:t>
      </w:r>
    </w:p>
    <w:p w14:paraId="02DEC95A" w14:textId="77777777" w:rsidR="00390453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N.A. = not applicable/ not reported</w:t>
      </w:r>
    </w:p>
    <w:sectPr w:rsidR="00390453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453"/>
    <w:rsid w:val="00311705"/>
    <w:rsid w:val="00390453"/>
    <w:rsid w:val="005A709F"/>
    <w:rsid w:val="007B2CB2"/>
    <w:rsid w:val="00820AC5"/>
    <w:rsid w:val="00CD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71D4F1"/>
  <w15:docId w15:val="{7D126D52-1AF2-9049-AE15-628F4BCB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3D6B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OyCt9hL/RsQcP7lvcm/+DCUa7g==">CgMxLjA4AHIhMXM4QzZhZWVmN3N1MU0tSnU4aGQ3aGRrVUZjZ1RUT0VJ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7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承恩 許</dc:creator>
  <cp:lastModifiedBy>李 凱星</cp:lastModifiedBy>
  <cp:revision>4</cp:revision>
  <dcterms:created xsi:type="dcterms:W3CDTF">2024-05-19T13:48:00Z</dcterms:created>
  <dcterms:modified xsi:type="dcterms:W3CDTF">2024-06-12T13:41:00Z</dcterms:modified>
</cp:coreProperties>
</file>