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15" w:type="dxa"/>
          <w:left w:w="70" w:type="dxa"/>
          <w:bottom w:w="15" w:type="dxa"/>
          <w:right w:w="70" w:type="dxa"/>
        </w:tblCellMar>
        <w:tblLook w:val="04A0" w:firstRow="1" w:lastRow="0" w:firstColumn="1" w:lastColumn="0" w:noHBand="0" w:noVBand="1"/>
      </w:tblPr>
      <w:tblGrid>
        <w:gridCol w:w="428"/>
        <w:gridCol w:w="1700"/>
        <w:gridCol w:w="3542"/>
        <w:gridCol w:w="3168"/>
      </w:tblGrid>
      <w:tr w:rsidR="00FE3D42" w:rsidRPr="00FE3D42" w14:paraId="0BDEDA87" w14:textId="77777777" w:rsidTr="00FE3D42">
        <w:trPr>
          <w:trHeight w:val="122"/>
        </w:trPr>
        <w:tc>
          <w:tcPr>
            <w:tcW w:w="5000" w:type="pct"/>
            <w:gridSpan w:val="4"/>
            <w:tcBorders>
              <w:top w:val="nil"/>
              <w:left w:val="nil"/>
              <w:bottom w:val="single" w:sz="4" w:space="0" w:color="000000"/>
              <w:right w:val="nil"/>
            </w:tcBorders>
            <w:noWrap/>
            <w:vAlign w:val="bottom"/>
            <w:hideMark/>
          </w:tcPr>
          <w:p w14:paraId="3398E6E6" w14:textId="3F91E3F3" w:rsidR="00FE3D42" w:rsidRPr="00FE3D42" w:rsidRDefault="00AF735B" w:rsidP="00FE3D42">
            <w:pPr>
              <w:rPr>
                <w:rFonts w:ascii="Times New Roman" w:eastAsia="Times New Roman" w:hAnsi="Times New Roman" w:cs="Times New Roman"/>
                <w:kern w:val="0"/>
                <w:sz w:val="20"/>
                <w:szCs w:val="20"/>
                <w:lang w:eastAsia="es-MX"/>
                <w14:ligatures w14:val="none"/>
              </w:rPr>
            </w:pPr>
            <w:r>
              <w:rPr>
                <w:rFonts w:ascii="Calibri" w:eastAsia="Times New Roman" w:hAnsi="Calibri" w:cs="Calibri"/>
                <w:b/>
                <w:bCs/>
                <w:color w:val="000000"/>
                <w:kern w:val="0"/>
                <w:sz w:val="22"/>
                <w:szCs w:val="22"/>
                <w:lang w:eastAsia="es-MX"/>
                <w14:ligatures w14:val="none"/>
              </w:rPr>
              <w:t>Additional File</w:t>
            </w:r>
            <w:r w:rsidR="00FE3D42" w:rsidRPr="00FE3D42">
              <w:rPr>
                <w:rFonts w:ascii="Calibri" w:eastAsia="Times New Roman" w:hAnsi="Calibri" w:cs="Calibri"/>
                <w:b/>
                <w:bCs/>
                <w:color w:val="000000"/>
                <w:kern w:val="0"/>
                <w:sz w:val="22"/>
                <w:szCs w:val="22"/>
                <w:lang w:eastAsia="es-MX"/>
                <w14:ligatures w14:val="none"/>
              </w:rPr>
              <w:t xml:space="preserve"> 1. List of </w:t>
            </w:r>
            <w:proofErr w:type="spellStart"/>
            <w:r w:rsidR="00FE3D42" w:rsidRPr="00FE3D42">
              <w:rPr>
                <w:rFonts w:ascii="Calibri" w:eastAsia="Times New Roman" w:hAnsi="Calibri" w:cs="Calibri"/>
                <w:b/>
                <w:bCs/>
                <w:color w:val="000000"/>
                <w:kern w:val="0"/>
                <w:sz w:val="22"/>
                <w:szCs w:val="22"/>
                <w:lang w:eastAsia="es-MX"/>
                <w14:ligatures w14:val="none"/>
              </w:rPr>
              <w:t>EquiFrame</w:t>
            </w:r>
            <w:proofErr w:type="spellEnd"/>
            <w:r w:rsidR="00FE3D42" w:rsidRPr="00FE3D42">
              <w:rPr>
                <w:rFonts w:ascii="Calibri" w:eastAsia="Times New Roman" w:hAnsi="Calibri" w:cs="Calibri"/>
                <w:b/>
                <w:bCs/>
                <w:color w:val="000000"/>
                <w:kern w:val="0"/>
                <w:sz w:val="22"/>
                <w:szCs w:val="22"/>
                <w:lang w:eastAsia="es-MX"/>
                <w14:ligatures w14:val="none"/>
              </w:rPr>
              <w:t xml:space="preserve"> adapted core concepts of human rights for people with disabilities </w:t>
            </w:r>
          </w:p>
        </w:tc>
      </w:tr>
      <w:tr w:rsidR="00FE3D42" w:rsidRPr="00FE3D42" w14:paraId="206DF498" w14:textId="77777777" w:rsidTr="00AF735B">
        <w:trPr>
          <w:trHeight w:val="300"/>
        </w:trPr>
        <w:tc>
          <w:tcPr>
            <w:tcW w:w="242" w:type="pct"/>
            <w:tcBorders>
              <w:top w:val="nil"/>
              <w:left w:val="nil"/>
              <w:bottom w:val="single" w:sz="4" w:space="0" w:color="000000"/>
              <w:right w:val="nil"/>
            </w:tcBorders>
            <w:noWrap/>
            <w:vAlign w:val="bottom"/>
            <w:hideMark/>
          </w:tcPr>
          <w:p w14:paraId="7F721FC4"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Nº</w:t>
            </w:r>
          </w:p>
        </w:tc>
        <w:tc>
          <w:tcPr>
            <w:tcW w:w="962" w:type="pct"/>
            <w:tcBorders>
              <w:top w:val="nil"/>
              <w:left w:val="nil"/>
              <w:bottom w:val="single" w:sz="4" w:space="0" w:color="000000"/>
              <w:right w:val="nil"/>
            </w:tcBorders>
            <w:noWrap/>
            <w:vAlign w:val="bottom"/>
            <w:hideMark/>
          </w:tcPr>
          <w:p w14:paraId="5839A148"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Concept</w:t>
            </w:r>
          </w:p>
        </w:tc>
        <w:tc>
          <w:tcPr>
            <w:tcW w:w="2004" w:type="pct"/>
            <w:tcBorders>
              <w:top w:val="nil"/>
              <w:left w:val="nil"/>
              <w:bottom w:val="single" w:sz="4" w:space="0" w:color="000000"/>
              <w:right w:val="nil"/>
            </w:tcBorders>
            <w:noWrap/>
            <w:vAlign w:val="bottom"/>
            <w:hideMark/>
          </w:tcPr>
          <w:p w14:paraId="35ED2365"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Key question</w:t>
            </w:r>
          </w:p>
        </w:tc>
        <w:tc>
          <w:tcPr>
            <w:tcW w:w="1792" w:type="pct"/>
            <w:tcBorders>
              <w:top w:val="nil"/>
              <w:left w:val="nil"/>
              <w:bottom w:val="single" w:sz="4" w:space="0" w:color="000000"/>
              <w:right w:val="nil"/>
            </w:tcBorders>
            <w:noWrap/>
            <w:vAlign w:val="bottom"/>
            <w:hideMark/>
          </w:tcPr>
          <w:p w14:paraId="6573A42B"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Key language</w:t>
            </w:r>
          </w:p>
        </w:tc>
      </w:tr>
      <w:tr w:rsidR="00FE3D42" w:rsidRPr="00FE3D42" w14:paraId="2C0830DD" w14:textId="77777777" w:rsidTr="00AF735B">
        <w:trPr>
          <w:trHeight w:val="975"/>
        </w:trPr>
        <w:tc>
          <w:tcPr>
            <w:tcW w:w="242" w:type="pct"/>
            <w:tcBorders>
              <w:top w:val="single" w:sz="4" w:space="0" w:color="000000"/>
              <w:left w:val="nil"/>
              <w:bottom w:val="single" w:sz="4" w:space="0" w:color="auto"/>
              <w:right w:val="nil"/>
            </w:tcBorders>
            <w:hideMark/>
          </w:tcPr>
          <w:p w14:paraId="354D1F12"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w:t>
            </w:r>
          </w:p>
        </w:tc>
        <w:tc>
          <w:tcPr>
            <w:tcW w:w="962" w:type="pct"/>
            <w:tcBorders>
              <w:top w:val="single" w:sz="4" w:space="0" w:color="000000"/>
              <w:left w:val="nil"/>
              <w:bottom w:val="single" w:sz="4" w:space="0" w:color="auto"/>
              <w:right w:val="nil"/>
            </w:tcBorders>
            <w:hideMark/>
          </w:tcPr>
          <w:p w14:paraId="6AADC3B0"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Non-Discrimination</w:t>
            </w:r>
          </w:p>
        </w:tc>
        <w:tc>
          <w:tcPr>
            <w:tcW w:w="2004" w:type="pct"/>
            <w:tcBorders>
              <w:top w:val="single" w:sz="4" w:space="0" w:color="000000"/>
              <w:left w:val="nil"/>
              <w:bottom w:val="single" w:sz="4" w:space="0" w:color="auto"/>
              <w:right w:val="nil"/>
            </w:tcBorders>
            <w:hideMark/>
          </w:tcPr>
          <w:p w14:paraId="27392216"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rights of persons with disabilities with equal opportunity to receive healthcare?</w:t>
            </w:r>
          </w:p>
        </w:tc>
        <w:tc>
          <w:tcPr>
            <w:tcW w:w="1792" w:type="pct"/>
            <w:tcBorders>
              <w:top w:val="single" w:sz="4" w:space="0" w:color="000000"/>
              <w:left w:val="nil"/>
              <w:bottom w:val="single" w:sz="4" w:space="0" w:color="auto"/>
              <w:right w:val="nil"/>
            </w:tcBorders>
            <w:hideMark/>
          </w:tcPr>
          <w:p w14:paraId="55DD7617"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 xml:space="preserve">Persons with disabilities are not discriminated against </w:t>
            </w:r>
            <w:proofErr w:type="gramStart"/>
            <w:r w:rsidRPr="00FE3D42">
              <w:rPr>
                <w:rFonts w:ascii="Calibri" w:eastAsia="Times New Roman" w:hAnsi="Calibri" w:cs="Calibri"/>
                <w:color w:val="000000"/>
                <w:kern w:val="0"/>
                <w:lang w:eastAsia="es-MX"/>
                <w14:ligatures w14:val="none"/>
              </w:rPr>
              <w:t>on the basis of</w:t>
            </w:r>
            <w:proofErr w:type="gramEnd"/>
            <w:r w:rsidRPr="00FE3D42">
              <w:rPr>
                <w:rFonts w:ascii="Calibri" w:eastAsia="Times New Roman" w:hAnsi="Calibri" w:cs="Calibri"/>
                <w:color w:val="000000"/>
                <w:kern w:val="0"/>
                <w:lang w:eastAsia="es-MX"/>
                <w14:ligatures w14:val="none"/>
              </w:rPr>
              <w:t xml:space="preserve"> their distinguishing characteristics.</w:t>
            </w:r>
          </w:p>
        </w:tc>
      </w:tr>
      <w:tr w:rsidR="00FE3D42" w:rsidRPr="00FE3D42" w14:paraId="2B70FFF8" w14:textId="77777777" w:rsidTr="00AF735B">
        <w:trPr>
          <w:trHeight w:val="975"/>
        </w:trPr>
        <w:tc>
          <w:tcPr>
            <w:tcW w:w="242" w:type="pct"/>
            <w:tcBorders>
              <w:top w:val="single" w:sz="4" w:space="0" w:color="auto"/>
              <w:left w:val="nil"/>
              <w:bottom w:val="single" w:sz="4" w:space="0" w:color="auto"/>
              <w:right w:val="nil"/>
            </w:tcBorders>
            <w:hideMark/>
          </w:tcPr>
          <w:p w14:paraId="51476653"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2</w:t>
            </w:r>
          </w:p>
        </w:tc>
        <w:tc>
          <w:tcPr>
            <w:tcW w:w="962" w:type="pct"/>
            <w:tcBorders>
              <w:top w:val="single" w:sz="4" w:space="0" w:color="auto"/>
              <w:left w:val="nil"/>
              <w:bottom w:val="single" w:sz="4" w:space="0" w:color="auto"/>
              <w:right w:val="nil"/>
            </w:tcBorders>
            <w:hideMark/>
          </w:tcPr>
          <w:p w14:paraId="3B2D6867"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Individualized Services</w:t>
            </w:r>
          </w:p>
        </w:tc>
        <w:tc>
          <w:tcPr>
            <w:tcW w:w="2004" w:type="pct"/>
            <w:tcBorders>
              <w:top w:val="single" w:sz="4" w:space="0" w:color="auto"/>
              <w:left w:val="nil"/>
              <w:bottom w:val="single" w:sz="4" w:space="0" w:color="auto"/>
              <w:right w:val="nil"/>
            </w:tcBorders>
            <w:hideMark/>
          </w:tcPr>
          <w:p w14:paraId="580B009F"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rights of people with disabilities with individually tailored services to meet their needs and choices?</w:t>
            </w:r>
          </w:p>
        </w:tc>
        <w:tc>
          <w:tcPr>
            <w:tcW w:w="1792" w:type="pct"/>
            <w:tcBorders>
              <w:top w:val="single" w:sz="4" w:space="0" w:color="auto"/>
              <w:left w:val="nil"/>
              <w:bottom w:val="single" w:sz="4" w:space="0" w:color="auto"/>
              <w:right w:val="nil"/>
            </w:tcBorders>
            <w:hideMark/>
          </w:tcPr>
          <w:p w14:paraId="3923BF5C"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receive appropriate, effective, and understandable services.</w:t>
            </w:r>
          </w:p>
        </w:tc>
      </w:tr>
      <w:tr w:rsidR="00FE3D42" w:rsidRPr="00FE3D42" w14:paraId="189400E5" w14:textId="77777777" w:rsidTr="00AF735B">
        <w:trPr>
          <w:trHeight w:val="975"/>
        </w:trPr>
        <w:tc>
          <w:tcPr>
            <w:tcW w:w="242" w:type="pct"/>
            <w:tcBorders>
              <w:top w:val="single" w:sz="4" w:space="0" w:color="auto"/>
              <w:left w:val="nil"/>
              <w:bottom w:val="single" w:sz="4" w:space="0" w:color="auto"/>
              <w:right w:val="nil"/>
            </w:tcBorders>
            <w:hideMark/>
          </w:tcPr>
          <w:p w14:paraId="291894E0"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3</w:t>
            </w:r>
          </w:p>
        </w:tc>
        <w:tc>
          <w:tcPr>
            <w:tcW w:w="962" w:type="pct"/>
            <w:tcBorders>
              <w:top w:val="single" w:sz="4" w:space="0" w:color="auto"/>
              <w:left w:val="nil"/>
              <w:bottom w:val="single" w:sz="4" w:space="0" w:color="auto"/>
              <w:right w:val="nil"/>
            </w:tcBorders>
            <w:hideMark/>
          </w:tcPr>
          <w:p w14:paraId="2F142FAA"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Entitlement</w:t>
            </w:r>
          </w:p>
        </w:tc>
        <w:tc>
          <w:tcPr>
            <w:tcW w:w="2004" w:type="pct"/>
            <w:tcBorders>
              <w:top w:val="single" w:sz="4" w:space="0" w:color="auto"/>
              <w:left w:val="nil"/>
              <w:bottom w:val="single" w:sz="4" w:space="0" w:color="auto"/>
              <w:right w:val="nil"/>
            </w:tcBorders>
            <w:hideMark/>
          </w:tcPr>
          <w:p w14:paraId="347561E1"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indicate how people with disabilities may qualify for specific benefits relevant to them?</w:t>
            </w:r>
          </w:p>
        </w:tc>
        <w:tc>
          <w:tcPr>
            <w:tcW w:w="1792" w:type="pct"/>
            <w:tcBorders>
              <w:top w:val="single" w:sz="4" w:space="0" w:color="auto"/>
              <w:left w:val="nil"/>
              <w:bottom w:val="single" w:sz="4" w:space="0" w:color="auto"/>
              <w:right w:val="nil"/>
            </w:tcBorders>
            <w:hideMark/>
          </w:tcPr>
          <w:p w14:paraId="1638B567"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who have limited resources are entitled to some services free of charge or may be entitled to respite grant.</w:t>
            </w:r>
          </w:p>
        </w:tc>
      </w:tr>
      <w:tr w:rsidR="00FE3D42" w:rsidRPr="00FE3D42" w14:paraId="38987CFD" w14:textId="77777777" w:rsidTr="00AF735B">
        <w:trPr>
          <w:trHeight w:val="975"/>
        </w:trPr>
        <w:tc>
          <w:tcPr>
            <w:tcW w:w="242" w:type="pct"/>
            <w:tcBorders>
              <w:top w:val="single" w:sz="4" w:space="0" w:color="auto"/>
              <w:left w:val="nil"/>
              <w:bottom w:val="single" w:sz="4" w:space="0" w:color="auto"/>
              <w:right w:val="nil"/>
            </w:tcBorders>
            <w:hideMark/>
          </w:tcPr>
          <w:p w14:paraId="00F307D1"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4</w:t>
            </w:r>
          </w:p>
        </w:tc>
        <w:tc>
          <w:tcPr>
            <w:tcW w:w="962" w:type="pct"/>
            <w:tcBorders>
              <w:top w:val="single" w:sz="4" w:space="0" w:color="auto"/>
              <w:left w:val="nil"/>
              <w:bottom w:val="single" w:sz="4" w:space="0" w:color="auto"/>
              <w:right w:val="nil"/>
            </w:tcBorders>
            <w:hideMark/>
          </w:tcPr>
          <w:p w14:paraId="067FA05D"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Capability-based services</w:t>
            </w:r>
          </w:p>
        </w:tc>
        <w:tc>
          <w:tcPr>
            <w:tcW w:w="2004" w:type="pct"/>
            <w:tcBorders>
              <w:top w:val="single" w:sz="4" w:space="0" w:color="auto"/>
              <w:left w:val="nil"/>
              <w:bottom w:val="single" w:sz="4" w:space="0" w:color="auto"/>
              <w:right w:val="nil"/>
            </w:tcBorders>
            <w:hideMark/>
          </w:tcPr>
          <w:p w14:paraId="6937D58B"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recognize the capabilities existing within people with disabilities?</w:t>
            </w:r>
          </w:p>
        </w:tc>
        <w:tc>
          <w:tcPr>
            <w:tcW w:w="1792" w:type="pct"/>
            <w:tcBorders>
              <w:top w:val="single" w:sz="4" w:space="0" w:color="auto"/>
              <w:left w:val="nil"/>
              <w:bottom w:val="single" w:sz="4" w:space="0" w:color="auto"/>
              <w:right w:val="nil"/>
            </w:tcBorders>
            <w:hideMark/>
          </w:tcPr>
          <w:p w14:paraId="1E081EF6"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For instance, peer to peer support among people with disabilities, advocacy groups and organizations of people with disabilities.</w:t>
            </w:r>
          </w:p>
        </w:tc>
      </w:tr>
      <w:tr w:rsidR="00FE3D42" w:rsidRPr="00FE3D42" w14:paraId="095A094E" w14:textId="77777777" w:rsidTr="00AF735B">
        <w:trPr>
          <w:trHeight w:val="1290"/>
        </w:trPr>
        <w:tc>
          <w:tcPr>
            <w:tcW w:w="242" w:type="pct"/>
            <w:tcBorders>
              <w:top w:val="single" w:sz="4" w:space="0" w:color="auto"/>
              <w:left w:val="nil"/>
              <w:bottom w:val="single" w:sz="4" w:space="0" w:color="auto"/>
              <w:right w:val="nil"/>
            </w:tcBorders>
            <w:hideMark/>
          </w:tcPr>
          <w:p w14:paraId="4CFFC389"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5</w:t>
            </w:r>
          </w:p>
        </w:tc>
        <w:tc>
          <w:tcPr>
            <w:tcW w:w="962" w:type="pct"/>
            <w:tcBorders>
              <w:top w:val="single" w:sz="4" w:space="0" w:color="auto"/>
              <w:left w:val="nil"/>
              <w:bottom w:val="single" w:sz="4" w:space="0" w:color="auto"/>
              <w:right w:val="nil"/>
            </w:tcBorders>
            <w:hideMark/>
          </w:tcPr>
          <w:p w14:paraId="0AFD3F81"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Participation</w:t>
            </w:r>
          </w:p>
        </w:tc>
        <w:tc>
          <w:tcPr>
            <w:tcW w:w="2004" w:type="pct"/>
            <w:tcBorders>
              <w:top w:val="single" w:sz="4" w:space="0" w:color="auto"/>
              <w:left w:val="nil"/>
              <w:bottom w:val="single" w:sz="4" w:space="0" w:color="auto"/>
              <w:right w:val="nil"/>
            </w:tcBorders>
            <w:hideMark/>
          </w:tcPr>
          <w:p w14:paraId="3079FE72"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right of people with disabilities to participate in the decisions that affect their lives and enhance their empowerment?</w:t>
            </w:r>
          </w:p>
        </w:tc>
        <w:tc>
          <w:tcPr>
            <w:tcW w:w="1792" w:type="pct"/>
            <w:tcBorders>
              <w:top w:val="single" w:sz="4" w:space="0" w:color="auto"/>
              <w:left w:val="nil"/>
              <w:bottom w:val="single" w:sz="4" w:space="0" w:color="auto"/>
              <w:right w:val="nil"/>
            </w:tcBorders>
            <w:hideMark/>
          </w:tcPr>
          <w:p w14:paraId="5323394C"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can exercise choices and influence decisions affecting their life. Such consultation may include planning, development, implementation, and evaluation.</w:t>
            </w:r>
          </w:p>
        </w:tc>
      </w:tr>
      <w:tr w:rsidR="00FE3D42" w:rsidRPr="00FE3D42" w14:paraId="52AD93EF" w14:textId="77777777" w:rsidTr="00AF735B">
        <w:trPr>
          <w:trHeight w:val="1620"/>
        </w:trPr>
        <w:tc>
          <w:tcPr>
            <w:tcW w:w="242" w:type="pct"/>
            <w:tcBorders>
              <w:top w:val="single" w:sz="4" w:space="0" w:color="auto"/>
              <w:left w:val="nil"/>
              <w:bottom w:val="single" w:sz="4" w:space="0" w:color="auto"/>
              <w:right w:val="nil"/>
            </w:tcBorders>
            <w:hideMark/>
          </w:tcPr>
          <w:p w14:paraId="5E23B001"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6</w:t>
            </w:r>
          </w:p>
        </w:tc>
        <w:tc>
          <w:tcPr>
            <w:tcW w:w="962" w:type="pct"/>
            <w:tcBorders>
              <w:top w:val="single" w:sz="4" w:space="0" w:color="auto"/>
              <w:left w:val="nil"/>
              <w:bottom w:val="single" w:sz="4" w:space="0" w:color="auto"/>
              <w:right w:val="nil"/>
            </w:tcBorders>
            <w:hideMark/>
          </w:tcPr>
          <w:p w14:paraId="1A23F8D2"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Coordination of Services</w:t>
            </w:r>
          </w:p>
        </w:tc>
        <w:tc>
          <w:tcPr>
            <w:tcW w:w="2004" w:type="pct"/>
            <w:tcBorders>
              <w:top w:val="single" w:sz="4" w:space="0" w:color="auto"/>
              <w:left w:val="nil"/>
              <w:bottom w:val="single" w:sz="4" w:space="0" w:color="auto"/>
              <w:right w:val="nil"/>
            </w:tcBorders>
            <w:hideMark/>
          </w:tcPr>
          <w:p w14:paraId="710D5DB0"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assistance of people with disabilities in accessing services from within a single provider system (</w:t>
            </w:r>
            <w:proofErr w:type="spellStart"/>
            <w:r w:rsidRPr="00FE3D42">
              <w:rPr>
                <w:rFonts w:ascii="Calibri" w:eastAsia="Times New Roman" w:hAnsi="Calibri" w:cs="Calibri"/>
                <w:color w:val="000000"/>
                <w:kern w:val="0"/>
                <w:lang w:eastAsia="es-MX"/>
                <w14:ligatures w14:val="none"/>
              </w:rPr>
              <w:t>intragency</w:t>
            </w:r>
            <w:proofErr w:type="spellEnd"/>
            <w:r w:rsidRPr="00FE3D42">
              <w:rPr>
                <w:rFonts w:ascii="Calibri" w:eastAsia="Times New Roman" w:hAnsi="Calibri" w:cs="Calibri"/>
                <w:color w:val="000000"/>
                <w:kern w:val="0"/>
                <w:lang w:eastAsia="es-MX"/>
                <w14:ligatures w14:val="none"/>
              </w:rPr>
              <w:t>) or more than one provider system (inter-agency) or more than one sector (inter- sectoral)?</w:t>
            </w:r>
          </w:p>
        </w:tc>
        <w:tc>
          <w:tcPr>
            <w:tcW w:w="1792" w:type="pct"/>
            <w:tcBorders>
              <w:top w:val="single" w:sz="4" w:space="0" w:color="auto"/>
              <w:left w:val="nil"/>
              <w:bottom w:val="single" w:sz="4" w:space="0" w:color="auto"/>
              <w:right w:val="nil"/>
            </w:tcBorders>
            <w:hideMark/>
          </w:tcPr>
          <w:p w14:paraId="28D01B21"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know how services should interact where inter-agency, intra- agency, and inter-sectoral collaboration is required.</w:t>
            </w:r>
          </w:p>
        </w:tc>
      </w:tr>
      <w:tr w:rsidR="00FE3D42" w:rsidRPr="00FE3D42" w14:paraId="711FEFF3" w14:textId="77777777" w:rsidTr="00AF735B">
        <w:trPr>
          <w:trHeight w:val="975"/>
        </w:trPr>
        <w:tc>
          <w:tcPr>
            <w:tcW w:w="242" w:type="pct"/>
            <w:tcBorders>
              <w:top w:val="single" w:sz="4" w:space="0" w:color="auto"/>
              <w:left w:val="nil"/>
              <w:bottom w:val="single" w:sz="4" w:space="0" w:color="auto"/>
              <w:right w:val="nil"/>
            </w:tcBorders>
            <w:hideMark/>
          </w:tcPr>
          <w:p w14:paraId="68111495"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7</w:t>
            </w:r>
          </w:p>
        </w:tc>
        <w:tc>
          <w:tcPr>
            <w:tcW w:w="962" w:type="pct"/>
            <w:tcBorders>
              <w:top w:val="single" w:sz="4" w:space="0" w:color="auto"/>
              <w:left w:val="nil"/>
              <w:bottom w:val="single" w:sz="4" w:space="0" w:color="auto"/>
              <w:right w:val="nil"/>
            </w:tcBorders>
            <w:hideMark/>
          </w:tcPr>
          <w:p w14:paraId="724F9362"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Protection from harm</w:t>
            </w:r>
          </w:p>
        </w:tc>
        <w:tc>
          <w:tcPr>
            <w:tcW w:w="2004" w:type="pct"/>
            <w:tcBorders>
              <w:top w:val="single" w:sz="4" w:space="0" w:color="auto"/>
              <w:left w:val="nil"/>
              <w:bottom w:val="single" w:sz="4" w:space="0" w:color="auto"/>
              <w:right w:val="nil"/>
            </w:tcBorders>
            <w:hideMark/>
          </w:tcPr>
          <w:p w14:paraId="71D60F15"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Are people with disabilities protected from harm during their interaction with health and related systems?</w:t>
            </w:r>
          </w:p>
        </w:tc>
        <w:tc>
          <w:tcPr>
            <w:tcW w:w="1792" w:type="pct"/>
            <w:tcBorders>
              <w:top w:val="single" w:sz="4" w:space="0" w:color="auto"/>
              <w:left w:val="nil"/>
              <w:bottom w:val="single" w:sz="4" w:space="0" w:color="auto"/>
              <w:right w:val="nil"/>
            </w:tcBorders>
            <w:hideMark/>
          </w:tcPr>
          <w:p w14:paraId="3C0D9BD4"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are protected from harm during their interaction with health and related systems.</w:t>
            </w:r>
          </w:p>
        </w:tc>
      </w:tr>
      <w:tr w:rsidR="00FE3D42" w:rsidRPr="00FE3D42" w14:paraId="29E7B806" w14:textId="77777777" w:rsidTr="00AF735B">
        <w:trPr>
          <w:trHeight w:val="975"/>
        </w:trPr>
        <w:tc>
          <w:tcPr>
            <w:tcW w:w="242" w:type="pct"/>
            <w:tcBorders>
              <w:top w:val="single" w:sz="4" w:space="0" w:color="auto"/>
              <w:left w:val="nil"/>
              <w:bottom w:val="single" w:sz="4" w:space="0" w:color="auto"/>
              <w:right w:val="nil"/>
            </w:tcBorders>
            <w:hideMark/>
          </w:tcPr>
          <w:p w14:paraId="7145389B"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lastRenderedPageBreak/>
              <w:t>8</w:t>
            </w:r>
          </w:p>
        </w:tc>
        <w:tc>
          <w:tcPr>
            <w:tcW w:w="962" w:type="pct"/>
            <w:tcBorders>
              <w:top w:val="single" w:sz="4" w:space="0" w:color="auto"/>
              <w:left w:val="nil"/>
              <w:bottom w:val="single" w:sz="4" w:space="0" w:color="auto"/>
              <w:right w:val="nil"/>
            </w:tcBorders>
            <w:hideMark/>
          </w:tcPr>
          <w:p w14:paraId="079991C4"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Liberty</w:t>
            </w:r>
          </w:p>
        </w:tc>
        <w:tc>
          <w:tcPr>
            <w:tcW w:w="2004" w:type="pct"/>
            <w:tcBorders>
              <w:top w:val="single" w:sz="4" w:space="0" w:color="auto"/>
              <w:left w:val="nil"/>
              <w:bottom w:val="single" w:sz="4" w:space="0" w:color="auto"/>
              <w:right w:val="nil"/>
            </w:tcBorders>
            <w:hideMark/>
          </w:tcPr>
          <w:p w14:paraId="2979BEA2"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right of people with disabilities to be free from unwarranted physical or other confinement?</w:t>
            </w:r>
          </w:p>
        </w:tc>
        <w:tc>
          <w:tcPr>
            <w:tcW w:w="1792" w:type="pct"/>
            <w:tcBorders>
              <w:top w:val="single" w:sz="4" w:space="0" w:color="auto"/>
              <w:left w:val="nil"/>
              <w:bottom w:val="single" w:sz="4" w:space="0" w:color="auto"/>
              <w:right w:val="nil"/>
            </w:tcBorders>
            <w:hideMark/>
          </w:tcPr>
          <w:p w14:paraId="3E9309B2"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are protected from unwarranted physical or other confinement while in the custody of the service system/provider.</w:t>
            </w:r>
          </w:p>
        </w:tc>
      </w:tr>
      <w:tr w:rsidR="00FE3D42" w:rsidRPr="00FE3D42" w14:paraId="6D3823C1" w14:textId="77777777" w:rsidTr="00AF735B">
        <w:trPr>
          <w:trHeight w:val="1620"/>
        </w:trPr>
        <w:tc>
          <w:tcPr>
            <w:tcW w:w="242" w:type="pct"/>
            <w:tcBorders>
              <w:top w:val="single" w:sz="4" w:space="0" w:color="auto"/>
              <w:left w:val="nil"/>
              <w:bottom w:val="single" w:sz="4" w:space="0" w:color="auto"/>
              <w:right w:val="nil"/>
            </w:tcBorders>
            <w:hideMark/>
          </w:tcPr>
          <w:p w14:paraId="398B8729"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9</w:t>
            </w:r>
          </w:p>
        </w:tc>
        <w:tc>
          <w:tcPr>
            <w:tcW w:w="962" w:type="pct"/>
            <w:tcBorders>
              <w:top w:val="single" w:sz="4" w:space="0" w:color="auto"/>
              <w:left w:val="nil"/>
              <w:bottom w:val="single" w:sz="4" w:space="0" w:color="auto"/>
              <w:right w:val="nil"/>
            </w:tcBorders>
            <w:hideMark/>
          </w:tcPr>
          <w:p w14:paraId="38CD0696"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Autonomy</w:t>
            </w:r>
          </w:p>
        </w:tc>
        <w:tc>
          <w:tcPr>
            <w:tcW w:w="2004" w:type="pct"/>
            <w:tcBorders>
              <w:top w:val="single" w:sz="4" w:space="0" w:color="auto"/>
              <w:left w:val="nil"/>
              <w:bottom w:val="single" w:sz="4" w:space="0" w:color="auto"/>
              <w:right w:val="nil"/>
            </w:tcBorders>
            <w:hideMark/>
          </w:tcPr>
          <w:p w14:paraId="2C828867"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right of people with disabilities to consent, refuse to consent, withdraw consent, or otherwise control or exercise choice or control over what happens to him or her?</w:t>
            </w:r>
          </w:p>
        </w:tc>
        <w:tc>
          <w:tcPr>
            <w:tcW w:w="1792" w:type="pct"/>
            <w:tcBorders>
              <w:top w:val="single" w:sz="4" w:space="0" w:color="auto"/>
              <w:left w:val="nil"/>
              <w:bottom w:val="single" w:sz="4" w:space="0" w:color="auto"/>
              <w:right w:val="nil"/>
            </w:tcBorders>
            <w:hideMark/>
          </w:tcPr>
          <w:p w14:paraId="26B79E14" w14:textId="2000BB76"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 xml:space="preserve">People with disabilities can express “independence” or “self-determination”. For instance, person with an intellectual disability will have recourse to an independent </w:t>
            </w:r>
            <w:r w:rsidR="000828D7" w:rsidRPr="00FE3D42">
              <w:rPr>
                <w:rFonts w:ascii="Calibri" w:eastAsia="Times New Roman" w:hAnsi="Calibri" w:cs="Calibri"/>
                <w:color w:val="000000"/>
                <w:kern w:val="0"/>
                <w:lang w:eastAsia="es-MX"/>
                <w14:ligatures w14:val="none"/>
              </w:rPr>
              <w:t>third-party</w:t>
            </w:r>
            <w:r w:rsidRPr="00FE3D42">
              <w:rPr>
                <w:rFonts w:ascii="Calibri" w:eastAsia="Times New Roman" w:hAnsi="Calibri" w:cs="Calibri"/>
                <w:color w:val="000000"/>
                <w:kern w:val="0"/>
                <w:lang w:eastAsia="es-MX"/>
                <w14:ligatures w14:val="none"/>
              </w:rPr>
              <w:t xml:space="preserve"> regarding issues of consent and choice.</w:t>
            </w:r>
          </w:p>
        </w:tc>
      </w:tr>
      <w:tr w:rsidR="00FE3D42" w:rsidRPr="00FE3D42" w14:paraId="519F206D" w14:textId="77777777" w:rsidTr="00AF735B">
        <w:trPr>
          <w:trHeight w:val="975"/>
        </w:trPr>
        <w:tc>
          <w:tcPr>
            <w:tcW w:w="242" w:type="pct"/>
            <w:tcBorders>
              <w:top w:val="single" w:sz="4" w:space="0" w:color="auto"/>
              <w:left w:val="nil"/>
              <w:bottom w:val="single" w:sz="4" w:space="0" w:color="auto"/>
              <w:right w:val="nil"/>
            </w:tcBorders>
            <w:hideMark/>
          </w:tcPr>
          <w:p w14:paraId="1DC08FB0"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10</w:t>
            </w:r>
          </w:p>
        </w:tc>
        <w:tc>
          <w:tcPr>
            <w:tcW w:w="962" w:type="pct"/>
            <w:tcBorders>
              <w:top w:val="single" w:sz="4" w:space="0" w:color="auto"/>
              <w:left w:val="nil"/>
              <w:bottom w:val="single" w:sz="4" w:space="0" w:color="auto"/>
              <w:right w:val="nil"/>
            </w:tcBorders>
            <w:hideMark/>
          </w:tcPr>
          <w:p w14:paraId="7F550E0D"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Privacy</w:t>
            </w:r>
          </w:p>
        </w:tc>
        <w:tc>
          <w:tcPr>
            <w:tcW w:w="2004" w:type="pct"/>
            <w:tcBorders>
              <w:top w:val="single" w:sz="4" w:space="0" w:color="auto"/>
              <w:left w:val="nil"/>
              <w:bottom w:val="single" w:sz="4" w:space="0" w:color="auto"/>
              <w:right w:val="nil"/>
            </w:tcBorders>
            <w:hideMark/>
          </w:tcPr>
          <w:p w14:paraId="7D0914FC"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address the need for information regarding people with disabilities to be kept private and confidential?</w:t>
            </w:r>
          </w:p>
        </w:tc>
        <w:tc>
          <w:tcPr>
            <w:tcW w:w="1792" w:type="pct"/>
            <w:tcBorders>
              <w:top w:val="single" w:sz="4" w:space="0" w:color="auto"/>
              <w:left w:val="nil"/>
              <w:bottom w:val="single" w:sz="4" w:space="0" w:color="auto"/>
              <w:right w:val="nil"/>
            </w:tcBorders>
            <w:hideMark/>
          </w:tcPr>
          <w:p w14:paraId="607708F2"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Information regarding people with disabilities need not be shared among others.</w:t>
            </w:r>
          </w:p>
        </w:tc>
      </w:tr>
      <w:tr w:rsidR="00FE3D42" w:rsidRPr="00FE3D42" w14:paraId="4E310F5F" w14:textId="77777777" w:rsidTr="00AF735B">
        <w:trPr>
          <w:trHeight w:val="975"/>
        </w:trPr>
        <w:tc>
          <w:tcPr>
            <w:tcW w:w="242" w:type="pct"/>
            <w:tcBorders>
              <w:top w:val="single" w:sz="4" w:space="0" w:color="auto"/>
              <w:left w:val="nil"/>
              <w:bottom w:val="single" w:sz="4" w:space="0" w:color="auto"/>
              <w:right w:val="nil"/>
            </w:tcBorders>
            <w:hideMark/>
          </w:tcPr>
          <w:p w14:paraId="60ABE0BE"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11</w:t>
            </w:r>
          </w:p>
        </w:tc>
        <w:tc>
          <w:tcPr>
            <w:tcW w:w="962" w:type="pct"/>
            <w:tcBorders>
              <w:top w:val="single" w:sz="4" w:space="0" w:color="auto"/>
              <w:left w:val="nil"/>
              <w:bottom w:val="single" w:sz="4" w:space="0" w:color="auto"/>
              <w:right w:val="nil"/>
            </w:tcBorders>
            <w:hideMark/>
          </w:tcPr>
          <w:p w14:paraId="3CD9CF7C"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Integration</w:t>
            </w:r>
          </w:p>
        </w:tc>
        <w:tc>
          <w:tcPr>
            <w:tcW w:w="2004" w:type="pct"/>
            <w:tcBorders>
              <w:top w:val="single" w:sz="4" w:space="0" w:color="auto"/>
              <w:left w:val="nil"/>
              <w:bottom w:val="single" w:sz="4" w:space="0" w:color="auto"/>
              <w:right w:val="nil"/>
            </w:tcBorders>
            <w:hideMark/>
          </w:tcPr>
          <w:p w14:paraId="0AF9A88F"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promote the use of mainstream services by people with disabilities?</w:t>
            </w:r>
          </w:p>
        </w:tc>
        <w:tc>
          <w:tcPr>
            <w:tcW w:w="1792" w:type="pct"/>
            <w:tcBorders>
              <w:top w:val="single" w:sz="4" w:space="0" w:color="auto"/>
              <w:left w:val="nil"/>
              <w:bottom w:val="single" w:sz="4" w:space="0" w:color="auto"/>
              <w:right w:val="nil"/>
            </w:tcBorders>
            <w:hideMark/>
          </w:tcPr>
          <w:p w14:paraId="26C427A1"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are not barred from participation in services that are provided for general population.</w:t>
            </w:r>
          </w:p>
        </w:tc>
      </w:tr>
      <w:tr w:rsidR="00FE3D42" w:rsidRPr="00FE3D42" w14:paraId="2E52A02F" w14:textId="77777777" w:rsidTr="00AF735B">
        <w:trPr>
          <w:trHeight w:val="975"/>
        </w:trPr>
        <w:tc>
          <w:tcPr>
            <w:tcW w:w="242" w:type="pct"/>
            <w:tcBorders>
              <w:top w:val="single" w:sz="4" w:space="0" w:color="auto"/>
              <w:left w:val="nil"/>
              <w:bottom w:val="single" w:sz="4" w:space="0" w:color="auto"/>
              <w:right w:val="nil"/>
            </w:tcBorders>
            <w:hideMark/>
          </w:tcPr>
          <w:p w14:paraId="4B279F14"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12</w:t>
            </w:r>
          </w:p>
        </w:tc>
        <w:tc>
          <w:tcPr>
            <w:tcW w:w="962" w:type="pct"/>
            <w:tcBorders>
              <w:top w:val="single" w:sz="4" w:space="0" w:color="auto"/>
              <w:left w:val="nil"/>
              <w:bottom w:val="single" w:sz="4" w:space="0" w:color="auto"/>
              <w:right w:val="nil"/>
            </w:tcBorders>
            <w:hideMark/>
          </w:tcPr>
          <w:p w14:paraId="4A0EADDD"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Contribution</w:t>
            </w:r>
          </w:p>
        </w:tc>
        <w:tc>
          <w:tcPr>
            <w:tcW w:w="2004" w:type="pct"/>
            <w:tcBorders>
              <w:top w:val="single" w:sz="4" w:space="0" w:color="auto"/>
              <w:left w:val="nil"/>
              <w:bottom w:val="single" w:sz="4" w:space="0" w:color="auto"/>
              <w:right w:val="nil"/>
            </w:tcBorders>
            <w:hideMark/>
          </w:tcPr>
          <w:p w14:paraId="3030CAD5"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recognize that people with disabilities can be productive contributors to society?</w:t>
            </w:r>
          </w:p>
        </w:tc>
        <w:tc>
          <w:tcPr>
            <w:tcW w:w="1792" w:type="pct"/>
            <w:tcBorders>
              <w:top w:val="single" w:sz="4" w:space="0" w:color="auto"/>
              <w:left w:val="nil"/>
              <w:bottom w:val="single" w:sz="4" w:space="0" w:color="auto"/>
              <w:right w:val="nil"/>
            </w:tcBorders>
            <w:hideMark/>
          </w:tcPr>
          <w:p w14:paraId="5AE21529"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make a meaningful contribution to society.</w:t>
            </w:r>
          </w:p>
        </w:tc>
      </w:tr>
      <w:tr w:rsidR="00FE3D42" w:rsidRPr="00FE3D42" w14:paraId="6D55777D" w14:textId="77777777" w:rsidTr="00AF735B">
        <w:trPr>
          <w:trHeight w:val="975"/>
        </w:trPr>
        <w:tc>
          <w:tcPr>
            <w:tcW w:w="242" w:type="pct"/>
            <w:tcBorders>
              <w:top w:val="single" w:sz="4" w:space="0" w:color="auto"/>
              <w:left w:val="nil"/>
              <w:bottom w:val="single" w:sz="4" w:space="0" w:color="auto"/>
              <w:right w:val="nil"/>
            </w:tcBorders>
            <w:hideMark/>
          </w:tcPr>
          <w:p w14:paraId="32D80032"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13</w:t>
            </w:r>
          </w:p>
        </w:tc>
        <w:tc>
          <w:tcPr>
            <w:tcW w:w="962" w:type="pct"/>
            <w:tcBorders>
              <w:top w:val="single" w:sz="4" w:space="0" w:color="auto"/>
              <w:left w:val="nil"/>
              <w:bottom w:val="single" w:sz="4" w:space="0" w:color="auto"/>
              <w:right w:val="nil"/>
            </w:tcBorders>
            <w:hideMark/>
          </w:tcPr>
          <w:p w14:paraId="238C3ED4"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Family Resource</w:t>
            </w:r>
          </w:p>
        </w:tc>
        <w:tc>
          <w:tcPr>
            <w:tcW w:w="2004" w:type="pct"/>
            <w:tcBorders>
              <w:top w:val="single" w:sz="4" w:space="0" w:color="auto"/>
              <w:left w:val="nil"/>
              <w:bottom w:val="single" w:sz="4" w:space="0" w:color="auto"/>
              <w:right w:val="nil"/>
            </w:tcBorders>
            <w:hideMark/>
          </w:tcPr>
          <w:p w14:paraId="56531B7D"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recognize the value of the family members of people with disabilities in addressing health needs?</w:t>
            </w:r>
          </w:p>
        </w:tc>
        <w:tc>
          <w:tcPr>
            <w:tcW w:w="1792" w:type="pct"/>
            <w:tcBorders>
              <w:top w:val="single" w:sz="4" w:space="0" w:color="auto"/>
              <w:left w:val="nil"/>
              <w:bottom w:val="single" w:sz="4" w:space="0" w:color="auto"/>
              <w:right w:val="nil"/>
            </w:tcBorders>
            <w:hideMark/>
          </w:tcPr>
          <w:p w14:paraId="4D526765"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The policy recognizes the value of family members of people with disabilities as a resource for addressing health needs.</w:t>
            </w:r>
          </w:p>
        </w:tc>
      </w:tr>
      <w:tr w:rsidR="00FE3D42" w:rsidRPr="00FE3D42" w14:paraId="77B9217B" w14:textId="77777777" w:rsidTr="00AF735B">
        <w:trPr>
          <w:trHeight w:val="1290"/>
        </w:trPr>
        <w:tc>
          <w:tcPr>
            <w:tcW w:w="242" w:type="pct"/>
            <w:tcBorders>
              <w:top w:val="single" w:sz="4" w:space="0" w:color="auto"/>
              <w:left w:val="nil"/>
              <w:bottom w:val="single" w:sz="4" w:space="0" w:color="auto"/>
              <w:right w:val="nil"/>
            </w:tcBorders>
            <w:hideMark/>
          </w:tcPr>
          <w:p w14:paraId="02D5E289"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14</w:t>
            </w:r>
          </w:p>
        </w:tc>
        <w:tc>
          <w:tcPr>
            <w:tcW w:w="962" w:type="pct"/>
            <w:tcBorders>
              <w:top w:val="single" w:sz="4" w:space="0" w:color="auto"/>
              <w:left w:val="nil"/>
              <w:bottom w:val="single" w:sz="4" w:space="0" w:color="auto"/>
              <w:right w:val="nil"/>
            </w:tcBorders>
            <w:hideMark/>
          </w:tcPr>
          <w:p w14:paraId="62605971"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Family Support</w:t>
            </w:r>
          </w:p>
        </w:tc>
        <w:tc>
          <w:tcPr>
            <w:tcW w:w="2004" w:type="pct"/>
            <w:tcBorders>
              <w:top w:val="single" w:sz="4" w:space="0" w:color="auto"/>
              <w:left w:val="nil"/>
              <w:bottom w:val="single" w:sz="4" w:space="0" w:color="auto"/>
              <w:right w:val="nil"/>
            </w:tcBorders>
            <w:hideMark/>
          </w:tcPr>
          <w:p w14:paraId="25541C52"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recognize individual members of people with disabilities may have an impact on the family members requiring additional support from healthcare services?</w:t>
            </w:r>
          </w:p>
        </w:tc>
        <w:tc>
          <w:tcPr>
            <w:tcW w:w="1792" w:type="pct"/>
            <w:tcBorders>
              <w:top w:val="single" w:sz="4" w:space="0" w:color="auto"/>
              <w:left w:val="nil"/>
              <w:bottom w:val="single" w:sz="4" w:space="0" w:color="auto"/>
              <w:right w:val="nil"/>
            </w:tcBorders>
            <w:hideMark/>
          </w:tcPr>
          <w:p w14:paraId="26CF3F38"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Caring for persons with disabilities may have mental health effects on other family members, such that these family members themselves require support.</w:t>
            </w:r>
          </w:p>
        </w:tc>
      </w:tr>
      <w:tr w:rsidR="00FE3D42" w:rsidRPr="00FE3D42" w14:paraId="46A93D24" w14:textId="77777777" w:rsidTr="000828D7">
        <w:trPr>
          <w:trHeight w:val="254"/>
        </w:trPr>
        <w:tc>
          <w:tcPr>
            <w:tcW w:w="242" w:type="pct"/>
            <w:tcBorders>
              <w:top w:val="single" w:sz="4" w:space="0" w:color="auto"/>
              <w:left w:val="nil"/>
              <w:bottom w:val="single" w:sz="4" w:space="0" w:color="auto"/>
              <w:right w:val="nil"/>
            </w:tcBorders>
            <w:hideMark/>
          </w:tcPr>
          <w:p w14:paraId="1446593B"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15</w:t>
            </w:r>
          </w:p>
        </w:tc>
        <w:tc>
          <w:tcPr>
            <w:tcW w:w="962" w:type="pct"/>
            <w:tcBorders>
              <w:top w:val="single" w:sz="4" w:space="0" w:color="auto"/>
              <w:left w:val="nil"/>
              <w:bottom w:val="single" w:sz="4" w:space="0" w:color="auto"/>
              <w:right w:val="nil"/>
            </w:tcBorders>
            <w:hideMark/>
          </w:tcPr>
          <w:p w14:paraId="69D9F556"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Cultural responsiveness</w:t>
            </w:r>
          </w:p>
        </w:tc>
        <w:tc>
          <w:tcPr>
            <w:tcW w:w="2004" w:type="pct"/>
            <w:tcBorders>
              <w:top w:val="single" w:sz="4" w:space="0" w:color="auto"/>
              <w:left w:val="nil"/>
              <w:bottom w:val="single" w:sz="4" w:space="0" w:color="auto"/>
              <w:right w:val="nil"/>
            </w:tcBorders>
            <w:hideMark/>
          </w:tcPr>
          <w:p w14:paraId="69A5DA54"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ensure that services respond to the beliefs, values, gender, interpersonal styles, attitudes, cultural, ethnic, or linguistic, aspects of the person?</w:t>
            </w:r>
          </w:p>
        </w:tc>
        <w:tc>
          <w:tcPr>
            <w:tcW w:w="1792" w:type="pct"/>
            <w:tcBorders>
              <w:top w:val="single" w:sz="4" w:space="0" w:color="auto"/>
              <w:left w:val="nil"/>
              <w:bottom w:val="single" w:sz="4" w:space="0" w:color="auto"/>
              <w:right w:val="nil"/>
            </w:tcBorders>
            <w:hideMark/>
          </w:tcPr>
          <w:p w14:paraId="1AB5AC8C" w14:textId="77777777" w:rsidR="00FE3D42" w:rsidRPr="00FE3D42" w:rsidRDefault="00FE3D42" w:rsidP="00FE3D42">
            <w:pPr>
              <w:rPr>
                <w:rFonts w:ascii="Calibri" w:eastAsia="Times New Roman" w:hAnsi="Calibri" w:cs="Calibri"/>
                <w:color w:val="000000"/>
                <w:kern w:val="0"/>
                <w:lang w:eastAsia="es-MX"/>
                <w14:ligatures w14:val="none"/>
              </w:rPr>
            </w:pPr>
            <w:proofErr w:type="spellStart"/>
            <w:r w:rsidRPr="00FE3D42">
              <w:rPr>
                <w:rFonts w:ascii="Calibri" w:eastAsia="Times New Roman" w:hAnsi="Calibri" w:cs="Calibri"/>
                <w:color w:val="000000"/>
                <w:kern w:val="0"/>
                <w:lang w:eastAsia="es-MX"/>
                <w14:ligatures w14:val="none"/>
              </w:rPr>
              <w:t>i</w:t>
            </w:r>
            <w:proofErr w:type="spellEnd"/>
            <w:r w:rsidRPr="00FE3D42">
              <w:rPr>
                <w:rFonts w:ascii="Calibri" w:eastAsia="Times New Roman" w:hAnsi="Calibri" w:cs="Calibri"/>
                <w:color w:val="000000"/>
                <w:kern w:val="0"/>
                <w:lang w:eastAsia="es-MX"/>
                <w14:ligatures w14:val="none"/>
              </w:rPr>
              <w:t>) People with disabilities are consulted on the acceptability of the service provided.</w:t>
            </w:r>
            <w:r w:rsidRPr="00FE3D42">
              <w:rPr>
                <w:rFonts w:ascii="Calibri" w:eastAsia="Times New Roman" w:hAnsi="Calibri" w:cs="Calibri"/>
                <w:color w:val="000000"/>
                <w:kern w:val="0"/>
                <w:lang w:eastAsia="es-MX"/>
                <w14:ligatures w14:val="none"/>
              </w:rPr>
              <w:br/>
              <w:t xml:space="preserve">ii) Health facilities, goods and services must be respectful of ethical principles and culturally appropriate, i.e. </w:t>
            </w:r>
            <w:r w:rsidRPr="00FE3D42">
              <w:rPr>
                <w:rFonts w:ascii="Calibri" w:eastAsia="Times New Roman" w:hAnsi="Calibri" w:cs="Calibri"/>
                <w:color w:val="000000"/>
                <w:kern w:val="0"/>
                <w:lang w:eastAsia="es-MX"/>
                <w14:ligatures w14:val="none"/>
              </w:rPr>
              <w:lastRenderedPageBreak/>
              <w:t>respectful of the culture of people with disabilities</w:t>
            </w:r>
          </w:p>
        </w:tc>
      </w:tr>
      <w:tr w:rsidR="00FE3D42" w:rsidRPr="00FE3D42" w14:paraId="1BC6E824" w14:textId="77777777" w:rsidTr="00AF735B">
        <w:trPr>
          <w:trHeight w:val="975"/>
        </w:trPr>
        <w:tc>
          <w:tcPr>
            <w:tcW w:w="242" w:type="pct"/>
            <w:tcBorders>
              <w:top w:val="single" w:sz="4" w:space="0" w:color="auto"/>
              <w:left w:val="nil"/>
              <w:bottom w:val="single" w:sz="4" w:space="0" w:color="auto"/>
              <w:right w:val="nil"/>
            </w:tcBorders>
            <w:hideMark/>
          </w:tcPr>
          <w:p w14:paraId="659B7674"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lastRenderedPageBreak/>
              <w:t>16</w:t>
            </w:r>
          </w:p>
        </w:tc>
        <w:tc>
          <w:tcPr>
            <w:tcW w:w="962" w:type="pct"/>
            <w:tcBorders>
              <w:top w:val="single" w:sz="4" w:space="0" w:color="auto"/>
              <w:left w:val="nil"/>
              <w:bottom w:val="single" w:sz="4" w:space="0" w:color="auto"/>
              <w:right w:val="nil"/>
            </w:tcBorders>
            <w:hideMark/>
          </w:tcPr>
          <w:p w14:paraId="181C1AF5"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Accountability</w:t>
            </w:r>
          </w:p>
        </w:tc>
        <w:tc>
          <w:tcPr>
            <w:tcW w:w="2004" w:type="pct"/>
            <w:tcBorders>
              <w:top w:val="single" w:sz="4" w:space="0" w:color="auto"/>
              <w:left w:val="nil"/>
              <w:bottom w:val="single" w:sz="4" w:space="0" w:color="auto"/>
              <w:right w:val="nil"/>
            </w:tcBorders>
            <w:hideMark/>
          </w:tcPr>
          <w:p w14:paraId="0942E22E"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specify to whom, and for what, services providers are accountable?</w:t>
            </w:r>
          </w:p>
        </w:tc>
        <w:tc>
          <w:tcPr>
            <w:tcW w:w="1792" w:type="pct"/>
            <w:tcBorders>
              <w:top w:val="single" w:sz="4" w:space="0" w:color="auto"/>
              <w:left w:val="nil"/>
              <w:bottom w:val="single" w:sz="4" w:space="0" w:color="auto"/>
              <w:right w:val="nil"/>
            </w:tcBorders>
            <w:hideMark/>
          </w:tcPr>
          <w:p w14:paraId="65EBA286"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 xml:space="preserve">People with disabilities have access to internal and independent professional evaluation or procedural </w:t>
            </w:r>
            <w:proofErr w:type="gramStart"/>
            <w:r w:rsidRPr="00FE3D42">
              <w:rPr>
                <w:rFonts w:ascii="Calibri" w:eastAsia="Times New Roman" w:hAnsi="Calibri" w:cs="Calibri"/>
                <w:color w:val="000000"/>
                <w:kern w:val="0"/>
                <w:lang w:eastAsia="es-MX"/>
                <w14:ligatures w14:val="none"/>
              </w:rPr>
              <w:t>safe guard</w:t>
            </w:r>
            <w:proofErr w:type="gramEnd"/>
            <w:r w:rsidRPr="00FE3D42">
              <w:rPr>
                <w:rFonts w:ascii="Calibri" w:eastAsia="Times New Roman" w:hAnsi="Calibri" w:cs="Calibri"/>
                <w:color w:val="000000"/>
                <w:kern w:val="0"/>
                <w:lang w:eastAsia="es-MX"/>
                <w14:ligatures w14:val="none"/>
              </w:rPr>
              <w:t>.</w:t>
            </w:r>
          </w:p>
        </w:tc>
      </w:tr>
      <w:tr w:rsidR="00FE3D42" w:rsidRPr="00FE3D42" w14:paraId="779D8EA6" w14:textId="77777777" w:rsidTr="00AF735B">
        <w:trPr>
          <w:trHeight w:val="975"/>
        </w:trPr>
        <w:tc>
          <w:tcPr>
            <w:tcW w:w="242" w:type="pct"/>
            <w:tcBorders>
              <w:top w:val="single" w:sz="4" w:space="0" w:color="auto"/>
              <w:left w:val="nil"/>
              <w:bottom w:val="single" w:sz="4" w:space="0" w:color="auto"/>
              <w:right w:val="nil"/>
            </w:tcBorders>
            <w:hideMark/>
          </w:tcPr>
          <w:p w14:paraId="38C4716A"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17</w:t>
            </w:r>
          </w:p>
        </w:tc>
        <w:tc>
          <w:tcPr>
            <w:tcW w:w="962" w:type="pct"/>
            <w:tcBorders>
              <w:top w:val="single" w:sz="4" w:space="0" w:color="auto"/>
              <w:left w:val="nil"/>
              <w:bottom w:val="single" w:sz="4" w:space="0" w:color="auto"/>
              <w:right w:val="nil"/>
            </w:tcBorders>
            <w:hideMark/>
          </w:tcPr>
          <w:p w14:paraId="633FBC28"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Prevention</w:t>
            </w:r>
          </w:p>
        </w:tc>
        <w:tc>
          <w:tcPr>
            <w:tcW w:w="2004" w:type="pct"/>
            <w:tcBorders>
              <w:top w:val="single" w:sz="4" w:space="0" w:color="auto"/>
              <w:left w:val="nil"/>
              <w:bottom w:val="single" w:sz="4" w:space="0" w:color="auto"/>
              <w:right w:val="nil"/>
            </w:tcBorders>
            <w:hideMark/>
          </w:tcPr>
          <w:p w14:paraId="1F2243C4"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people with disabilities in seeking primary, secondary, and tertiary prevention of health conditions?</w:t>
            </w:r>
          </w:p>
        </w:tc>
        <w:tc>
          <w:tcPr>
            <w:tcW w:w="1792" w:type="pct"/>
            <w:tcBorders>
              <w:top w:val="single" w:sz="4" w:space="0" w:color="auto"/>
              <w:left w:val="nil"/>
              <w:bottom w:val="single" w:sz="4" w:space="0" w:color="auto"/>
              <w:right w:val="nil"/>
            </w:tcBorders>
            <w:hideMark/>
          </w:tcPr>
          <w:p w14:paraId="008E8C00" w14:textId="77777777" w:rsidR="00FE3D42" w:rsidRPr="00FE3D42" w:rsidRDefault="00FE3D42" w:rsidP="00FE3D42">
            <w:pPr>
              <w:rPr>
                <w:rFonts w:ascii="Calibri" w:eastAsia="Times New Roman" w:hAnsi="Calibri" w:cs="Calibri"/>
                <w:color w:val="000000"/>
                <w:kern w:val="0"/>
                <w:lang w:eastAsia="es-MX"/>
                <w14:ligatures w14:val="none"/>
              </w:rPr>
            </w:pPr>
          </w:p>
        </w:tc>
      </w:tr>
      <w:tr w:rsidR="00FE3D42" w:rsidRPr="00FE3D42" w14:paraId="1900D9E5" w14:textId="77777777" w:rsidTr="00AF735B">
        <w:trPr>
          <w:trHeight w:val="1290"/>
        </w:trPr>
        <w:tc>
          <w:tcPr>
            <w:tcW w:w="242" w:type="pct"/>
            <w:tcBorders>
              <w:top w:val="single" w:sz="4" w:space="0" w:color="auto"/>
              <w:left w:val="nil"/>
              <w:bottom w:val="single" w:sz="4" w:space="0" w:color="auto"/>
              <w:right w:val="nil"/>
            </w:tcBorders>
            <w:hideMark/>
          </w:tcPr>
          <w:p w14:paraId="72766E6A"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18</w:t>
            </w:r>
          </w:p>
        </w:tc>
        <w:tc>
          <w:tcPr>
            <w:tcW w:w="962" w:type="pct"/>
            <w:tcBorders>
              <w:top w:val="single" w:sz="4" w:space="0" w:color="auto"/>
              <w:left w:val="nil"/>
              <w:bottom w:val="single" w:sz="4" w:space="0" w:color="auto"/>
              <w:right w:val="nil"/>
            </w:tcBorders>
            <w:hideMark/>
          </w:tcPr>
          <w:p w14:paraId="4476C454"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Capacity building</w:t>
            </w:r>
          </w:p>
        </w:tc>
        <w:tc>
          <w:tcPr>
            <w:tcW w:w="2004" w:type="pct"/>
            <w:tcBorders>
              <w:top w:val="single" w:sz="4" w:space="0" w:color="auto"/>
              <w:left w:val="nil"/>
              <w:bottom w:val="single" w:sz="4" w:space="0" w:color="auto"/>
              <w:right w:val="nil"/>
            </w:tcBorders>
            <w:hideMark/>
          </w:tcPr>
          <w:p w14:paraId="1B56B30B"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the capacity building of health workers and of the system that they work in addressing health needs of people with disabilities?</w:t>
            </w:r>
          </w:p>
        </w:tc>
        <w:tc>
          <w:tcPr>
            <w:tcW w:w="1792" w:type="pct"/>
            <w:tcBorders>
              <w:top w:val="single" w:sz="4" w:space="0" w:color="auto"/>
              <w:left w:val="nil"/>
              <w:bottom w:val="single" w:sz="4" w:space="0" w:color="auto"/>
              <w:right w:val="nil"/>
            </w:tcBorders>
            <w:hideMark/>
          </w:tcPr>
          <w:p w14:paraId="681F6F61" w14:textId="77777777" w:rsidR="00FE3D42" w:rsidRPr="00FE3D42" w:rsidRDefault="00FE3D42" w:rsidP="00FE3D42">
            <w:pPr>
              <w:rPr>
                <w:rFonts w:ascii="Calibri" w:eastAsia="Times New Roman" w:hAnsi="Calibri" w:cs="Calibri"/>
                <w:color w:val="000000"/>
                <w:kern w:val="0"/>
                <w:lang w:eastAsia="es-MX"/>
                <w14:ligatures w14:val="none"/>
              </w:rPr>
            </w:pPr>
          </w:p>
        </w:tc>
      </w:tr>
      <w:tr w:rsidR="00FE3D42" w:rsidRPr="00FE3D42" w14:paraId="0D4422CD" w14:textId="77777777" w:rsidTr="00AF735B">
        <w:trPr>
          <w:trHeight w:val="1290"/>
        </w:trPr>
        <w:tc>
          <w:tcPr>
            <w:tcW w:w="242" w:type="pct"/>
            <w:tcBorders>
              <w:top w:val="single" w:sz="4" w:space="0" w:color="auto"/>
              <w:left w:val="nil"/>
              <w:bottom w:val="single" w:sz="4" w:space="0" w:color="auto"/>
              <w:right w:val="nil"/>
            </w:tcBorders>
            <w:hideMark/>
          </w:tcPr>
          <w:p w14:paraId="50B3F11E"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19</w:t>
            </w:r>
          </w:p>
        </w:tc>
        <w:tc>
          <w:tcPr>
            <w:tcW w:w="962" w:type="pct"/>
            <w:tcBorders>
              <w:top w:val="single" w:sz="4" w:space="0" w:color="auto"/>
              <w:left w:val="nil"/>
              <w:bottom w:val="single" w:sz="4" w:space="0" w:color="auto"/>
              <w:right w:val="nil"/>
            </w:tcBorders>
            <w:hideMark/>
          </w:tcPr>
          <w:p w14:paraId="2235FE51"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Access</w:t>
            </w:r>
          </w:p>
        </w:tc>
        <w:tc>
          <w:tcPr>
            <w:tcW w:w="2004" w:type="pct"/>
            <w:tcBorders>
              <w:top w:val="single" w:sz="4" w:space="0" w:color="auto"/>
              <w:left w:val="nil"/>
              <w:bottom w:val="single" w:sz="4" w:space="0" w:color="auto"/>
              <w:right w:val="nil"/>
            </w:tcBorders>
            <w:hideMark/>
          </w:tcPr>
          <w:p w14:paraId="0C6A2AEB"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people with disabilities – physical, economic, and information access to healthcare services?</w:t>
            </w:r>
          </w:p>
        </w:tc>
        <w:tc>
          <w:tcPr>
            <w:tcW w:w="1792" w:type="pct"/>
            <w:tcBorders>
              <w:top w:val="single" w:sz="4" w:space="0" w:color="auto"/>
              <w:left w:val="nil"/>
              <w:bottom w:val="single" w:sz="4" w:space="0" w:color="auto"/>
              <w:right w:val="nil"/>
            </w:tcBorders>
            <w:hideMark/>
          </w:tcPr>
          <w:p w14:paraId="5FFD2367"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have accessible health facilities (i.e., transportation; physical structure of the facilities; affordability and understandable information in appropriate format).</w:t>
            </w:r>
          </w:p>
        </w:tc>
      </w:tr>
      <w:tr w:rsidR="00FE3D42" w:rsidRPr="00FE3D42" w14:paraId="648325F9" w14:textId="77777777" w:rsidTr="00AF735B">
        <w:trPr>
          <w:trHeight w:val="1290"/>
        </w:trPr>
        <w:tc>
          <w:tcPr>
            <w:tcW w:w="242" w:type="pct"/>
            <w:tcBorders>
              <w:top w:val="single" w:sz="4" w:space="0" w:color="auto"/>
              <w:left w:val="nil"/>
              <w:bottom w:val="single" w:sz="4" w:space="0" w:color="auto"/>
              <w:right w:val="nil"/>
            </w:tcBorders>
            <w:hideMark/>
          </w:tcPr>
          <w:p w14:paraId="09F7DA08"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20</w:t>
            </w:r>
          </w:p>
        </w:tc>
        <w:tc>
          <w:tcPr>
            <w:tcW w:w="962" w:type="pct"/>
            <w:tcBorders>
              <w:top w:val="single" w:sz="4" w:space="0" w:color="auto"/>
              <w:left w:val="nil"/>
              <w:bottom w:val="single" w:sz="4" w:space="0" w:color="auto"/>
              <w:right w:val="nil"/>
            </w:tcBorders>
            <w:hideMark/>
          </w:tcPr>
          <w:p w14:paraId="04742A4B"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Quality</w:t>
            </w:r>
          </w:p>
        </w:tc>
        <w:tc>
          <w:tcPr>
            <w:tcW w:w="2004" w:type="pct"/>
            <w:tcBorders>
              <w:top w:val="single" w:sz="4" w:space="0" w:color="auto"/>
              <w:left w:val="nil"/>
              <w:bottom w:val="single" w:sz="4" w:space="0" w:color="auto"/>
              <w:right w:val="nil"/>
            </w:tcBorders>
            <w:hideMark/>
          </w:tcPr>
          <w:p w14:paraId="77873A5D"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quality services to people with disabilities through highlighting the need for evidence-based and professionally skilled practice?</w:t>
            </w:r>
          </w:p>
        </w:tc>
        <w:tc>
          <w:tcPr>
            <w:tcW w:w="1792" w:type="pct"/>
            <w:tcBorders>
              <w:top w:val="single" w:sz="4" w:space="0" w:color="auto"/>
              <w:left w:val="nil"/>
              <w:bottom w:val="single" w:sz="4" w:space="0" w:color="auto"/>
              <w:right w:val="nil"/>
            </w:tcBorders>
            <w:hideMark/>
          </w:tcPr>
          <w:p w14:paraId="19D6E7B1"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People with disabilities are assured of the quality of the clinically appropriate services.</w:t>
            </w:r>
          </w:p>
        </w:tc>
      </w:tr>
      <w:tr w:rsidR="00FE3D42" w:rsidRPr="00FE3D42" w14:paraId="466D53BD" w14:textId="77777777" w:rsidTr="00AF735B">
        <w:trPr>
          <w:trHeight w:val="1290"/>
        </w:trPr>
        <w:tc>
          <w:tcPr>
            <w:tcW w:w="242" w:type="pct"/>
            <w:tcBorders>
              <w:top w:val="single" w:sz="4" w:space="0" w:color="auto"/>
              <w:left w:val="nil"/>
              <w:bottom w:val="single" w:sz="4" w:space="0" w:color="000000"/>
              <w:right w:val="nil"/>
            </w:tcBorders>
            <w:hideMark/>
          </w:tcPr>
          <w:p w14:paraId="1654B5E6" w14:textId="77777777" w:rsidR="00FE3D42" w:rsidRPr="00FE3D42" w:rsidRDefault="00FE3D42" w:rsidP="00FE3D42">
            <w:pPr>
              <w:rPr>
                <w:rFonts w:ascii="Calibri" w:eastAsia="Times New Roman" w:hAnsi="Calibri" w:cs="Calibri"/>
                <w:b/>
                <w:bCs/>
                <w:color w:val="000000"/>
                <w:kern w:val="0"/>
                <w:sz w:val="22"/>
                <w:szCs w:val="22"/>
                <w:lang w:eastAsia="es-MX"/>
                <w14:ligatures w14:val="none"/>
              </w:rPr>
            </w:pPr>
            <w:r w:rsidRPr="00FE3D42">
              <w:rPr>
                <w:rFonts w:ascii="Calibri" w:eastAsia="Times New Roman" w:hAnsi="Calibri" w:cs="Calibri"/>
                <w:b/>
                <w:bCs/>
                <w:color w:val="000000"/>
                <w:kern w:val="0"/>
                <w:sz w:val="22"/>
                <w:szCs w:val="22"/>
                <w:lang w:eastAsia="es-MX"/>
                <w14:ligatures w14:val="none"/>
              </w:rPr>
              <w:t>21</w:t>
            </w:r>
          </w:p>
        </w:tc>
        <w:tc>
          <w:tcPr>
            <w:tcW w:w="962" w:type="pct"/>
            <w:tcBorders>
              <w:top w:val="single" w:sz="4" w:space="0" w:color="auto"/>
              <w:left w:val="nil"/>
              <w:bottom w:val="single" w:sz="4" w:space="0" w:color="000000"/>
              <w:right w:val="nil"/>
            </w:tcBorders>
            <w:hideMark/>
          </w:tcPr>
          <w:p w14:paraId="4AD2F65F" w14:textId="77777777" w:rsidR="00FE3D42" w:rsidRPr="00FE3D42" w:rsidRDefault="00FE3D42" w:rsidP="00FE3D42">
            <w:pPr>
              <w:rPr>
                <w:rFonts w:ascii="Calibri" w:eastAsia="Times New Roman" w:hAnsi="Calibri" w:cs="Calibri"/>
                <w:b/>
                <w:bCs/>
                <w:color w:val="000000"/>
                <w:kern w:val="0"/>
                <w:lang w:eastAsia="es-MX"/>
                <w14:ligatures w14:val="none"/>
              </w:rPr>
            </w:pPr>
            <w:r w:rsidRPr="00FE3D42">
              <w:rPr>
                <w:rFonts w:ascii="Calibri" w:eastAsia="Times New Roman" w:hAnsi="Calibri" w:cs="Calibri"/>
                <w:b/>
                <w:bCs/>
                <w:color w:val="000000"/>
                <w:kern w:val="0"/>
                <w:lang w:eastAsia="es-MX"/>
                <w14:ligatures w14:val="none"/>
              </w:rPr>
              <w:t>Efficiency</w:t>
            </w:r>
          </w:p>
        </w:tc>
        <w:tc>
          <w:tcPr>
            <w:tcW w:w="2004" w:type="pct"/>
            <w:tcBorders>
              <w:top w:val="single" w:sz="4" w:space="0" w:color="auto"/>
              <w:left w:val="nil"/>
              <w:bottom w:val="single" w:sz="4" w:space="0" w:color="000000"/>
              <w:right w:val="nil"/>
            </w:tcBorders>
            <w:hideMark/>
          </w:tcPr>
          <w:p w14:paraId="1A426EBC" w14:textId="77777777" w:rsidR="00FE3D42" w:rsidRPr="00FE3D42" w:rsidRDefault="00FE3D42" w:rsidP="00FE3D42">
            <w:pPr>
              <w:rPr>
                <w:rFonts w:ascii="Calibri" w:eastAsia="Times New Roman" w:hAnsi="Calibri" w:cs="Calibri"/>
                <w:color w:val="000000"/>
                <w:kern w:val="0"/>
                <w:lang w:eastAsia="es-MX"/>
                <w14:ligatures w14:val="none"/>
              </w:rPr>
            </w:pPr>
            <w:r w:rsidRPr="00FE3D42">
              <w:rPr>
                <w:rFonts w:ascii="Calibri" w:eastAsia="Times New Roman" w:hAnsi="Calibri" w:cs="Calibri"/>
                <w:color w:val="000000"/>
                <w:kern w:val="0"/>
                <w:lang w:eastAsia="es-MX"/>
                <w14:ligatures w14:val="none"/>
              </w:rPr>
              <w:t>Does the policy support efficiency by providing a structured way of matching health system resources with service demands in addressing health needs of people with disabilities?</w:t>
            </w:r>
          </w:p>
        </w:tc>
        <w:tc>
          <w:tcPr>
            <w:tcW w:w="1792" w:type="pct"/>
            <w:tcBorders>
              <w:top w:val="single" w:sz="4" w:space="0" w:color="auto"/>
              <w:left w:val="nil"/>
              <w:bottom w:val="single" w:sz="4" w:space="0" w:color="000000"/>
              <w:right w:val="nil"/>
            </w:tcBorders>
            <w:hideMark/>
          </w:tcPr>
          <w:p w14:paraId="019EDC12" w14:textId="77777777" w:rsidR="00FE3D42" w:rsidRPr="00FE3D42" w:rsidRDefault="00FE3D42" w:rsidP="00FE3D42">
            <w:pPr>
              <w:rPr>
                <w:rFonts w:ascii="Calibri" w:eastAsia="Times New Roman" w:hAnsi="Calibri" w:cs="Calibri"/>
                <w:color w:val="000000"/>
                <w:kern w:val="0"/>
                <w:lang w:eastAsia="es-MX"/>
                <w14:ligatures w14:val="none"/>
              </w:rPr>
            </w:pPr>
          </w:p>
        </w:tc>
      </w:tr>
      <w:tr w:rsidR="00FE3D42" w:rsidRPr="00FE3D42" w14:paraId="048674F8" w14:textId="77777777" w:rsidTr="00FE3D42">
        <w:trPr>
          <w:trHeight w:val="1275"/>
        </w:trPr>
        <w:tc>
          <w:tcPr>
            <w:tcW w:w="5000" w:type="pct"/>
            <w:gridSpan w:val="4"/>
            <w:tcBorders>
              <w:top w:val="single" w:sz="4" w:space="0" w:color="000000"/>
              <w:left w:val="nil"/>
              <w:bottom w:val="nil"/>
              <w:right w:val="nil"/>
            </w:tcBorders>
            <w:hideMark/>
          </w:tcPr>
          <w:p w14:paraId="6B325226" w14:textId="1A4B5C75" w:rsidR="00FE3D42" w:rsidRPr="00FE3D42" w:rsidRDefault="00FE3D42" w:rsidP="00FE3D42">
            <w:pPr>
              <w:rPr>
                <w:rFonts w:ascii="Calibri" w:eastAsia="Times New Roman" w:hAnsi="Calibri" w:cs="Calibri"/>
                <w:color w:val="000000"/>
                <w:kern w:val="0"/>
                <w:sz w:val="22"/>
                <w:szCs w:val="22"/>
                <w:lang w:eastAsia="es-MX"/>
                <w14:ligatures w14:val="none"/>
              </w:rPr>
            </w:pPr>
            <w:r w:rsidRPr="000828D7">
              <w:rPr>
                <w:rFonts w:ascii="Calibri" w:eastAsia="Times New Roman" w:hAnsi="Calibri" w:cs="Calibri"/>
                <w:b/>
                <w:bCs/>
                <w:color w:val="000000"/>
                <w:kern w:val="0"/>
                <w:sz w:val="22"/>
                <w:szCs w:val="22"/>
                <w:lang w:eastAsia="es-MX"/>
                <w14:ligatures w14:val="none"/>
              </w:rPr>
              <w:t>Note:</w:t>
            </w:r>
            <w:r w:rsidRPr="00FE3D42">
              <w:rPr>
                <w:rFonts w:ascii="Calibri" w:eastAsia="Times New Roman" w:hAnsi="Calibri" w:cs="Calibri"/>
                <w:color w:val="000000"/>
                <w:kern w:val="0"/>
                <w:sz w:val="22"/>
                <w:szCs w:val="22"/>
                <w:lang w:eastAsia="es-MX"/>
                <w14:ligatures w14:val="none"/>
              </w:rPr>
              <w:t xml:space="preserve"> Concepts adapted from Amin M, MacLachlan M, Mannan H, El Tayeb S, El </w:t>
            </w:r>
            <w:proofErr w:type="spellStart"/>
            <w:r w:rsidRPr="00FE3D42">
              <w:rPr>
                <w:rFonts w:ascii="Calibri" w:eastAsia="Times New Roman" w:hAnsi="Calibri" w:cs="Calibri"/>
                <w:color w:val="000000"/>
                <w:kern w:val="0"/>
                <w:sz w:val="22"/>
                <w:szCs w:val="22"/>
                <w:lang w:eastAsia="es-MX"/>
                <w14:ligatures w14:val="none"/>
              </w:rPr>
              <w:t>Khatim</w:t>
            </w:r>
            <w:proofErr w:type="spellEnd"/>
            <w:r w:rsidRPr="00FE3D42">
              <w:rPr>
                <w:rFonts w:ascii="Calibri" w:eastAsia="Times New Roman" w:hAnsi="Calibri" w:cs="Calibri"/>
                <w:color w:val="000000"/>
                <w:kern w:val="0"/>
                <w:sz w:val="22"/>
                <w:szCs w:val="22"/>
                <w:lang w:eastAsia="es-MX"/>
                <w14:ligatures w14:val="none"/>
              </w:rPr>
              <w:t xml:space="preserve"> A, Swartz L, et al. </w:t>
            </w:r>
            <w:proofErr w:type="spellStart"/>
            <w:r w:rsidRPr="00FE3D42">
              <w:rPr>
                <w:rFonts w:ascii="Calibri" w:eastAsia="Times New Roman" w:hAnsi="Calibri" w:cs="Calibri"/>
                <w:color w:val="000000"/>
                <w:kern w:val="0"/>
                <w:sz w:val="22"/>
                <w:szCs w:val="22"/>
                <w:lang w:eastAsia="es-MX"/>
                <w14:ligatures w14:val="none"/>
              </w:rPr>
              <w:t>EquiFrame</w:t>
            </w:r>
            <w:proofErr w:type="spellEnd"/>
            <w:r w:rsidRPr="00FE3D42">
              <w:rPr>
                <w:rFonts w:ascii="Calibri" w:eastAsia="Times New Roman" w:hAnsi="Calibri" w:cs="Calibri"/>
                <w:color w:val="000000"/>
                <w:kern w:val="0"/>
                <w:sz w:val="22"/>
                <w:szCs w:val="22"/>
                <w:lang w:eastAsia="es-MX"/>
                <w14:ligatures w14:val="none"/>
              </w:rPr>
              <w:t xml:space="preserve">: a framework for analysis of the inclusion of human rights and vulnerable groups in health policies. Health Hum Rights. </w:t>
            </w:r>
            <w:proofErr w:type="gramStart"/>
            <w:r w:rsidRPr="00FE3D42">
              <w:rPr>
                <w:rFonts w:ascii="Calibri" w:eastAsia="Times New Roman" w:hAnsi="Calibri" w:cs="Calibri"/>
                <w:color w:val="000000"/>
                <w:kern w:val="0"/>
                <w:sz w:val="22"/>
                <w:szCs w:val="22"/>
                <w:lang w:eastAsia="es-MX"/>
                <w14:ligatures w14:val="none"/>
              </w:rPr>
              <w:t>2011;13:1</w:t>
            </w:r>
            <w:proofErr w:type="gramEnd"/>
            <w:r w:rsidRPr="00FE3D42">
              <w:rPr>
                <w:rFonts w:ascii="Calibri" w:eastAsia="Times New Roman" w:hAnsi="Calibri" w:cs="Calibri"/>
                <w:color w:val="000000"/>
                <w:kern w:val="0"/>
                <w:sz w:val="22"/>
                <w:szCs w:val="22"/>
                <w:lang w:eastAsia="es-MX"/>
                <w14:ligatures w14:val="none"/>
              </w:rPr>
              <w:t>–20</w:t>
            </w:r>
            <w:r w:rsidR="000828D7">
              <w:rPr>
                <w:rFonts w:ascii="Calibri" w:eastAsia="Times New Roman" w:hAnsi="Calibri" w:cs="Calibri"/>
                <w:color w:val="000000"/>
                <w:kern w:val="0"/>
                <w:sz w:val="22"/>
                <w:szCs w:val="22"/>
                <w:lang w:eastAsia="es-MX"/>
                <w14:ligatures w14:val="none"/>
              </w:rPr>
              <w:t>,</w:t>
            </w:r>
            <w:r w:rsidRPr="00FE3D42">
              <w:rPr>
                <w:rFonts w:ascii="Calibri" w:eastAsia="Times New Roman" w:hAnsi="Calibri" w:cs="Calibri"/>
                <w:color w:val="000000"/>
                <w:kern w:val="0"/>
                <w:sz w:val="22"/>
                <w:szCs w:val="22"/>
                <w:lang w:eastAsia="es-MX"/>
                <w14:ligatures w14:val="none"/>
              </w:rPr>
              <w:t xml:space="preserve"> and Wilbur J, Scherer N, Mactaggart I, Shrestha G, Mahon T, </w:t>
            </w:r>
            <w:proofErr w:type="spellStart"/>
            <w:r w:rsidRPr="00FE3D42">
              <w:rPr>
                <w:rFonts w:ascii="Calibri" w:eastAsia="Times New Roman" w:hAnsi="Calibri" w:cs="Calibri"/>
                <w:color w:val="000000"/>
                <w:kern w:val="0"/>
                <w:sz w:val="22"/>
                <w:szCs w:val="22"/>
                <w:lang w:eastAsia="es-MX"/>
                <w14:ligatures w14:val="none"/>
              </w:rPr>
              <w:t>Torondel</w:t>
            </w:r>
            <w:proofErr w:type="spellEnd"/>
            <w:r w:rsidRPr="00FE3D42">
              <w:rPr>
                <w:rFonts w:ascii="Calibri" w:eastAsia="Times New Roman" w:hAnsi="Calibri" w:cs="Calibri"/>
                <w:color w:val="000000"/>
                <w:kern w:val="0"/>
                <w:sz w:val="22"/>
                <w:szCs w:val="22"/>
                <w:lang w:eastAsia="es-MX"/>
                <w14:ligatures w14:val="none"/>
              </w:rPr>
              <w:t xml:space="preserve"> B, et al. Are Nepal’s water, sanitation and hygiene and menstrual hygiene policies and supporting documents inclusive of disability? A policy analysis. Int J Equity Health. </w:t>
            </w:r>
            <w:proofErr w:type="gramStart"/>
            <w:r w:rsidRPr="00FE3D42">
              <w:rPr>
                <w:rFonts w:ascii="Calibri" w:eastAsia="Times New Roman" w:hAnsi="Calibri" w:cs="Calibri"/>
                <w:color w:val="000000"/>
                <w:kern w:val="0"/>
                <w:sz w:val="22"/>
                <w:szCs w:val="22"/>
                <w:lang w:eastAsia="es-MX"/>
                <w14:ligatures w14:val="none"/>
              </w:rPr>
              <w:t>2021;20:157</w:t>
            </w:r>
            <w:proofErr w:type="gramEnd"/>
            <w:r w:rsidRPr="00FE3D42">
              <w:rPr>
                <w:rFonts w:ascii="Calibri" w:eastAsia="Times New Roman" w:hAnsi="Calibri" w:cs="Calibri"/>
                <w:color w:val="000000"/>
                <w:kern w:val="0"/>
                <w:sz w:val="22"/>
                <w:szCs w:val="22"/>
                <w:lang w:eastAsia="es-MX"/>
                <w14:ligatures w14:val="none"/>
              </w:rPr>
              <w:t xml:space="preserve">.  </w:t>
            </w:r>
          </w:p>
        </w:tc>
      </w:tr>
    </w:tbl>
    <w:p w14:paraId="729FF637" w14:textId="77777777" w:rsidR="004D7483" w:rsidRPr="00FE3D42" w:rsidRDefault="004D7483"/>
    <w:sectPr w:rsidR="004D7483" w:rsidRPr="00FE3D42" w:rsidSect="00A36A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5B"/>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28D7"/>
    <w:rsid w:val="000831C7"/>
    <w:rsid w:val="000843F1"/>
    <w:rsid w:val="000845B5"/>
    <w:rsid w:val="0008480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D7DD0"/>
    <w:rsid w:val="000E266C"/>
    <w:rsid w:val="000E33DD"/>
    <w:rsid w:val="000E6454"/>
    <w:rsid w:val="000E73A1"/>
    <w:rsid w:val="000F15C8"/>
    <w:rsid w:val="000F2B04"/>
    <w:rsid w:val="000F2DB5"/>
    <w:rsid w:val="000F69EA"/>
    <w:rsid w:val="00101F1B"/>
    <w:rsid w:val="00102744"/>
    <w:rsid w:val="00103176"/>
    <w:rsid w:val="00104D0A"/>
    <w:rsid w:val="0010512E"/>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05B"/>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58CE"/>
    <w:rsid w:val="0040767C"/>
    <w:rsid w:val="0041581E"/>
    <w:rsid w:val="00415F24"/>
    <w:rsid w:val="00423C85"/>
    <w:rsid w:val="004254EA"/>
    <w:rsid w:val="00425ADF"/>
    <w:rsid w:val="00425D41"/>
    <w:rsid w:val="004320EB"/>
    <w:rsid w:val="00435060"/>
    <w:rsid w:val="00435CA8"/>
    <w:rsid w:val="00436FDB"/>
    <w:rsid w:val="00441242"/>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6C1"/>
    <w:rsid w:val="0052744C"/>
    <w:rsid w:val="00532F97"/>
    <w:rsid w:val="0053511E"/>
    <w:rsid w:val="00535F49"/>
    <w:rsid w:val="00540D70"/>
    <w:rsid w:val="005429E0"/>
    <w:rsid w:val="005435FD"/>
    <w:rsid w:val="00545192"/>
    <w:rsid w:val="00546AEF"/>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C3E"/>
    <w:rsid w:val="005B7DD6"/>
    <w:rsid w:val="005C1C5B"/>
    <w:rsid w:val="005C4F08"/>
    <w:rsid w:val="005D1FB8"/>
    <w:rsid w:val="005D2481"/>
    <w:rsid w:val="005D3206"/>
    <w:rsid w:val="005D55ED"/>
    <w:rsid w:val="005D57D5"/>
    <w:rsid w:val="005E3467"/>
    <w:rsid w:val="005E4B66"/>
    <w:rsid w:val="005F26EB"/>
    <w:rsid w:val="005F2E9B"/>
    <w:rsid w:val="005F3D24"/>
    <w:rsid w:val="005F59D3"/>
    <w:rsid w:val="00601A99"/>
    <w:rsid w:val="00601D47"/>
    <w:rsid w:val="00604614"/>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E79F8"/>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AF735B"/>
    <w:rsid w:val="00B003FD"/>
    <w:rsid w:val="00B06F25"/>
    <w:rsid w:val="00B07475"/>
    <w:rsid w:val="00B07820"/>
    <w:rsid w:val="00B12A08"/>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3464"/>
    <w:rsid w:val="00F66767"/>
    <w:rsid w:val="00F66E31"/>
    <w:rsid w:val="00F6776D"/>
    <w:rsid w:val="00F7074C"/>
    <w:rsid w:val="00F744AE"/>
    <w:rsid w:val="00F81C06"/>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3D42"/>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794E"/>
  <w15:chartTrackingRefBased/>
  <w15:docId w15:val="{3B6B27DA-7F22-1D48-AA59-CF4446A2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3B7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7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70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70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70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705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705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705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705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3B705B"/>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3B705B"/>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3B705B"/>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3B705B"/>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3B705B"/>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3B705B"/>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3B705B"/>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3B705B"/>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3B705B"/>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3B705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705B"/>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3B705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705B"/>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3B705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B705B"/>
    <w:rPr>
      <w:i/>
      <w:iCs/>
      <w:color w:val="404040" w:themeColor="text1" w:themeTint="BF"/>
      <w:lang w:val="en-GB"/>
    </w:rPr>
  </w:style>
  <w:style w:type="paragraph" w:styleId="Prrafodelista">
    <w:name w:val="List Paragraph"/>
    <w:basedOn w:val="Normal"/>
    <w:uiPriority w:val="34"/>
    <w:qFormat/>
    <w:rsid w:val="003B705B"/>
    <w:pPr>
      <w:ind w:left="720"/>
      <w:contextualSpacing/>
    </w:pPr>
  </w:style>
  <w:style w:type="character" w:styleId="nfasisintenso">
    <w:name w:val="Intense Emphasis"/>
    <w:basedOn w:val="Fuentedeprrafopredeter"/>
    <w:uiPriority w:val="21"/>
    <w:qFormat/>
    <w:rsid w:val="003B705B"/>
    <w:rPr>
      <w:i/>
      <w:iCs/>
      <w:color w:val="0F4761" w:themeColor="accent1" w:themeShade="BF"/>
    </w:rPr>
  </w:style>
  <w:style w:type="paragraph" w:styleId="Citadestacada">
    <w:name w:val="Intense Quote"/>
    <w:basedOn w:val="Normal"/>
    <w:next w:val="Normal"/>
    <w:link w:val="CitadestacadaCar"/>
    <w:uiPriority w:val="30"/>
    <w:qFormat/>
    <w:rsid w:val="003B7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705B"/>
    <w:rPr>
      <w:i/>
      <w:iCs/>
      <w:color w:val="0F4761" w:themeColor="accent1" w:themeShade="BF"/>
      <w:lang w:val="en-GB"/>
    </w:rPr>
  </w:style>
  <w:style w:type="character" w:styleId="Referenciaintensa">
    <w:name w:val="Intense Reference"/>
    <w:basedOn w:val="Fuentedeprrafopredeter"/>
    <w:uiPriority w:val="32"/>
    <w:qFormat/>
    <w:rsid w:val="003B70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83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6C94A-5D8F-A34D-98CF-10C6D7F50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11</TotalTime>
  <Pages>3</Pages>
  <Words>964</Words>
  <Characters>5306</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6</cp:revision>
  <dcterms:created xsi:type="dcterms:W3CDTF">2024-06-03T12:49:00Z</dcterms:created>
  <dcterms:modified xsi:type="dcterms:W3CDTF">2024-06-03T13:15:00Z</dcterms:modified>
</cp:coreProperties>
</file>