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top w:w="15" w:type="dxa"/>
          <w:left w:w="70" w:type="dxa"/>
          <w:bottom w:w="15" w:type="dxa"/>
          <w:right w:w="70" w:type="dxa"/>
        </w:tblCellMar>
        <w:tblLook w:val="04A0" w:firstRow="1" w:lastRow="0" w:firstColumn="1" w:lastColumn="0" w:noHBand="0" w:noVBand="1"/>
      </w:tblPr>
      <w:tblGrid>
        <w:gridCol w:w="428"/>
        <w:gridCol w:w="1983"/>
        <w:gridCol w:w="3259"/>
        <w:gridCol w:w="3168"/>
      </w:tblGrid>
      <w:tr w:rsidR="00547058" w:rsidRPr="00547058" w14:paraId="4189BF8B" w14:textId="77777777" w:rsidTr="00547058">
        <w:trPr>
          <w:trHeight w:val="315"/>
        </w:trPr>
        <w:tc>
          <w:tcPr>
            <w:tcW w:w="5000" w:type="pct"/>
            <w:gridSpan w:val="4"/>
            <w:tcBorders>
              <w:top w:val="nil"/>
              <w:left w:val="nil"/>
              <w:bottom w:val="single" w:sz="4" w:space="0" w:color="000000"/>
              <w:right w:val="nil"/>
            </w:tcBorders>
            <w:noWrap/>
            <w:hideMark/>
          </w:tcPr>
          <w:p w14:paraId="640C28E5" w14:textId="3D6E4B49" w:rsidR="00547058" w:rsidRPr="00547058" w:rsidRDefault="00547058" w:rsidP="00547058">
            <w:pPr>
              <w:rPr>
                <w:rFonts w:ascii="Calibri" w:eastAsia="Times New Roman" w:hAnsi="Calibri" w:cs="Calibri"/>
                <w:b/>
                <w:bCs/>
                <w:color w:val="000000"/>
                <w:kern w:val="0"/>
                <w:lang w:val="en-US" w:eastAsia="es-MX"/>
                <w14:ligatures w14:val="none"/>
              </w:rPr>
            </w:pPr>
            <w:bookmarkStart w:id="0" w:name="_GoBack"/>
            <w:bookmarkEnd w:id="0"/>
            <w:r w:rsidRPr="00547058">
              <w:rPr>
                <w:rFonts w:ascii="Calibri" w:eastAsia="Times New Roman" w:hAnsi="Calibri" w:cs="Calibri"/>
                <w:b/>
                <w:bCs/>
                <w:color w:val="000000"/>
                <w:kern w:val="0"/>
                <w:lang w:val="en-US" w:eastAsia="es-MX"/>
                <w14:ligatures w14:val="none"/>
              </w:rPr>
              <w:t xml:space="preserve">Additional </w:t>
            </w:r>
            <w:r w:rsidR="0031333E">
              <w:rPr>
                <w:rFonts w:ascii="Calibri" w:eastAsia="Times New Roman" w:hAnsi="Calibri" w:cs="Calibri"/>
                <w:b/>
                <w:bCs/>
                <w:color w:val="000000"/>
                <w:kern w:val="0"/>
                <w:lang w:val="en-US" w:eastAsia="es-MX"/>
                <w14:ligatures w14:val="none"/>
              </w:rPr>
              <w:t>File</w:t>
            </w:r>
            <w:r w:rsidRPr="00547058">
              <w:rPr>
                <w:rFonts w:ascii="Calibri" w:eastAsia="Times New Roman" w:hAnsi="Calibri" w:cs="Calibri"/>
                <w:b/>
                <w:bCs/>
                <w:color w:val="000000"/>
                <w:kern w:val="0"/>
                <w:lang w:val="en-US" w:eastAsia="es-MX"/>
                <w14:ligatures w14:val="none"/>
              </w:rPr>
              <w:t xml:space="preserve"> </w:t>
            </w:r>
            <w:r w:rsidR="0031333E">
              <w:rPr>
                <w:rFonts w:ascii="Calibri" w:eastAsia="Times New Roman" w:hAnsi="Calibri" w:cs="Calibri"/>
                <w:b/>
                <w:bCs/>
                <w:color w:val="000000"/>
                <w:kern w:val="0"/>
                <w:lang w:val="en-US" w:eastAsia="es-MX"/>
                <w14:ligatures w14:val="none"/>
              </w:rPr>
              <w:t>2</w:t>
            </w:r>
            <w:r w:rsidRPr="00547058">
              <w:rPr>
                <w:rFonts w:ascii="Calibri" w:eastAsia="Times New Roman" w:hAnsi="Calibri" w:cs="Calibri"/>
                <w:b/>
                <w:bCs/>
                <w:color w:val="000000"/>
                <w:kern w:val="0"/>
                <w:lang w:val="en-US" w:eastAsia="es-MX"/>
                <w14:ligatures w14:val="none"/>
              </w:rPr>
              <w:t>. List of EquiFrame concept</w:t>
            </w:r>
            <w:r w:rsidR="00403573">
              <w:rPr>
                <w:rFonts w:ascii="Calibri" w:eastAsia="Times New Roman" w:hAnsi="Calibri" w:cs="Calibri"/>
                <w:b/>
                <w:bCs/>
                <w:color w:val="000000"/>
                <w:kern w:val="0"/>
                <w:lang w:val="en-US" w:eastAsia="es-MX"/>
                <w14:ligatures w14:val="none"/>
              </w:rPr>
              <w:t>s</w:t>
            </w:r>
            <w:r w:rsidRPr="00547058">
              <w:rPr>
                <w:rFonts w:ascii="Calibri" w:eastAsia="Times New Roman" w:hAnsi="Calibri" w:cs="Calibri"/>
                <w:b/>
                <w:bCs/>
                <w:color w:val="000000"/>
                <w:kern w:val="0"/>
                <w:lang w:val="en-US" w:eastAsia="es-MX"/>
                <w14:ligatures w14:val="none"/>
              </w:rPr>
              <w:t xml:space="preserve"> in Spanish</w:t>
            </w:r>
          </w:p>
        </w:tc>
      </w:tr>
      <w:tr w:rsidR="008F5B59" w:rsidRPr="00547058" w14:paraId="1B7638CA" w14:textId="77777777" w:rsidTr="008F5B59">
        <w:trPr>
          <w:trHeight w:val="330"/>
        </w:trPr>
        <w:tc>
          <w:tcPr>
            <w:tcW w:w="242" w:type="pct"/>
            <w:tcBorders>
              <w:top w:val="nil"/>
              <w:left w:val="nil"/>
              <w:bottom w:val="single" w:sz="4" w:space="0" w:color="000000"/>
              <w:right w:val="nil"/>
            </w:tcBorders>
            <w:hideMark/>
          </w:tcPr>
          <w:p w14:paraId="5C8615FB"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Nº</w:t>
            </w:r>
          </w:p>
        </w:tc>
        <w:tc>
          <w:tcPr>
            <w:tcW w:w="1122" w:type="pct"/>
            <w:tcBorders>
              <w:top w:val="nil"/>
              <w:left w:val="nil"/>
              <w:bottom w:val="single" w:sz="4" w:space="0" w:color="000000"/>
              <w:right w:val="nil"/>
            </w:tcBorders>
            <w:hideMark/>
          </w:tcPr>
          <w:p w14:paraId="1F0619E6"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Concepto Clave</w:t>
            </w:r>
          </w:p>
        </w:tc>
        <w:tc>
          <w:tcPr>
            <w:tcW w:w="1844" w:type="pct"/>
            <w:tcBorders>
              <w:top w:val="nil"/>
              <w:left w:val="nil"/>
              <w:bottom w:val="single" w:sz="4" w:space="0" w:color="000000"/>
              <w:right w:val="nil"/>
            </w:tcBorders>
            <w:hideMark/>
          </w:tcPr>
          <w:p w14:paraId="481C4C9E"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Lenguaje Clave</w:t>
            </w:r>
          </w:p>
        </w:tc>
        <w:tc>
          <w:tcPr>
            <w:tcW w:w="1792" w:type="pct"/>
            <w:tcBorders>
              <w:top w:val="nil"/>
              <w:left w:val="nil"/>
              <w:bottom w:val="single" w:sz="4" w:space="0" w:color="000000"/>
              <w:right w:val="nil"/>
            </w:tcBorders>
            <w:hideMark/>
          </w:tcPr>
          <w:p w14:paraId="00B42EDB" w14:textId="77777777" w:rsidR="00547058" w:rsidRPr="00547058" w:rsidRDefault="00547058" w:rsidP="00547058">
            <w:pPr>
              <w:rPr>
                <w:rFonts w:ascii="Calibri" w:eastAsia="Times New Roman" w:hAnsi="Calibri" w:cs="Calibri"/>
                <w:b/>
                <w:bCs/>
                <w:color w:val="000000"/>
                <w:kern w:val="0"/>
                <w:lang w:val="es-CL" w:eastAsia="es-MX"/>
                <w14:ligatures w14:val="none"/>
              </w:rPr>
            </w:pPr>
            <w:r w:rsidRPr="00547058">
              <w:rPr>
                <w:rFonts w:ascii="Calibri" w:eastAsia="Times New Roman" w:hAnsi="Calibri" w:cs="Calibri"/>
                <w:b/>
                <w:bCs/>
                <w:color w:val="000000"/>
                <w:kern w:val="0"/>
                <w:lang w:val="es-CL" w:eastAsia="es-MX"/>
                <w14:ligatures w14:val="none"/>
              </w:rPr>
              <w:t>Pregunta Clave</w:t>
            </w:r>
          </w:p>
        </w:tc>
      </w:tr>
      <w:tr w:rsidR="008F5B59" w:rsidRPr="00547058" w14:paraId="4490E847" w14:textId="77777777" w:rsidTr="008F5B59">
        <w:trPr>
          <w:trHeight w:val="975"/>
        </w:trPr>
        <w:tc>
          <w:tcPr>
            <w:tcW w:w="242" w:type="pct"/>
            <w:tcBorders>
              <w:top w:val="single" w:sz="4" w:space="0" w:color="000000"/>
              <w:left w:val="nil"/>
              <w:bottom w:val="single" w:sz="4" w:space="0" w:color="auto"/>
              <w:right w:val="nil"/>
            </w:tcBorders>
            <w:hideMark/>
          </w:tcPr>
          <w:p w14:paraId="216D5DD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w:t>
            </w:r>
          </w:p>
        </w:tc>
        <w:tc>
          <w:tcPr>
            <w:tcW w:w="1122" w:type="pct"/>
            <w:tcBorders>
              <w:top w:val="single" w:sz="4" w:space="0" w:color="000000"/>
              <w:left w:val="nil"/>
              <w:bottom w:val="single" w:sz="4" w:space="0" w:color="auto"/>
              <w:right w:val="nil"/>
            </w:tcBorders>
            <w:hideMark/>
          </w:tcPr>
          <w:p w14:paraId="7BB52EB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No discriminación</w:t>
            </w:r>
          </w:p>
        </w:tc>
        <w:tc>
          <w:tcPr>
            <w:tcW w:w="1844" w:type="pct"/>
            <w:tcBorders>
              <w:top w:val="single" w:sz="4" w:space="0" w:color="000000"/>
              <w:left w:val="nil"/>
              <w:bottom w:val="single" w:sz="4" w:space="0" w:color="auto"/>
              <w:right w:val="nil"/>
            </w:tcBorders>
            <w:hideMark/>
          </w:tcPr>
          <w:p w14:paraId="70CE40D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no son discriminadas en base a sus características distintivas.</w:t>
            </w:r>
          </w:p>
        </w:tc>
        <w:tc>
          <w:tcPr>
            <w:tcW w:w="1792" w:type="pct"/>
            <w:tcBorders>
              <w:top w:val="single" w:sz="4" w:space="0" w:color="000000"/>
              <w:left w:val="nil"/>
              <w:bottom w:val="single" w:sz="4" w:space="0" w:color="auto"/>
              <w:right w:val="nil"/>
            </w:tcBorders>
            <w:hideMark/>
          </w:tcPr>
          <w:p w14:paraId="339A613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los derechos de las personas con discapacidad con igualdad de oportunidades para recibir atención en salud?</w:t>
            </w:r>
          </w:p>
        </w:tc>
      </w:tr>
      <w:tr w:rsidR="008F5B59" w:rsidRPr="00547058" w14:paraId="60230B4B" w14:textId="77777777" w:rsidTr="008F5B59">
        <w:trPr>
          <w:trHeight w:val="975"/>
        </w:trPr>
        <w:tc>
          <w:tcPr>
            <w:tcW w:w="242" w:type="pct"/>
            <w:tcBorders>
              <w:top w:val="single" w:sz="4" w:space="0" w:color="auto"/>
              <w:left w:val="nil"/>
              <w:bottom w:val="single" w:sz="4" w:space="0" w:color="auto"/>
              <w:right w:val="nil"/>
            </w:tcBorders>
            <w:hideMark/>
          </w:tcPr>
          <w:p w14:paraId="062BCF7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2</w:t>
            </w:r>
          </w:p>
        </w:tc>
        <w:tc>
          <w:tcPr>
            <w:tcW w:w="1122" w:type="pct"/>
            <w:tcBorders>
              <w:top w:val="single" w:sz="4" w:space="0" w:color="auto"/>
              <w:left w:val="nil"/>
              <w:bottom w:val="single" w:sz="4" w:space="0" w:color="auto"/>
              <w:right w:val="nil"/>
            </w:tcBorders>
            <w:hideMark/>
          </w:tcPr>
          <w:p w14:paraId="59C2389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Servicios personalizados</w:t>
            </w:r>
          </w:p>
        </w:tc>
        <w:tc>
          <w:tcPr>
            <w:tcW w:w="1844" w:type="pct"/>
            <w:tcBorders>
              <w:top w:val="single" w:sz="4" w:space="0" w:color="auto"/>
              <w:left w:val="nil"/>
              <w:bottom w:val="single" w:sz="4" w:space="0" w:color="auto"/>
              <w:right w:val="nil"/>
            </w:tcBorders>
            <w:hideMark/>
          </w:tcPr>
          <w:p w14:paraId="0B0182C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reciben servicios apropiados, efectivos, y comprensibles.</w:t>
            </w:r>
          </w:p>
        </w:tc>
        <w:tc>
          <w:tcPr>
            <w:tcW w:w="1792" w:type="pct"/>
            <w:tcBorders>
              <w:top w:val="single" w:sz="4" w:space="0" w:color="auto"/>
              <w:left w:val="nil"/>
              <w:bottom w:val="single" w:sz="4" w:space="0" w:color="auto"/>
              <w:right w:val="nil"/>
            </w:tcBorders>
            <w:hideMark/>
          </w:tcPr>
          <w:p w14:paraId="5401B25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los derechos de las personas con discapacidad con servicios personalizados para satisfacer sus necesidades y elecciones?</w:t>
            </w:r>
          </w:p>
        </w:tc>
      </w:tr>
      <w:tr w:rsidR="008F5B59" w:rsidRPr="00547058" w14:paraId="51C5A70E" w14:textId="77777777" w:rsidTr="008F5B59">
        <w:trPr>
          <w:trHeight w:val="1620"/>
        </w:trPr>
        <w:tc>
          <w:tcPr>
            <w:tcW w:w="242" w:type="pct"/>
            <w:tcBorders>
              <w:top w:val="single" w:sz="4" w:space="0" w:color="auto"/>
              <w:left w:val="nil"/>
              <w:bottom w:val="single" w:sz="4" w:space="0" w:color="auto"/>
              <w:right w:val="nil"/>
            </w:tcBorders>
            <w:hideMark/>
          </w:tcPr>
          <w:p w14:paraId="3B7520B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3</w:t>
            </w:r>
          </w:p>
        </w:tc>
        <w:tc>
          <w:tcPr>
            <w:tcW w:w="1122" w:type="pct"/>
            <w:tcBorders>
              <w:top w:val="single" w:sz="4" w:space="0" w:color="auto"/>
              <w:left w:val="nil"/>
              <w:bottom w:val="single" w:sz="4" w:space="0" w:color="auto"/>
              <w:right w:val="nil"/>
            </w:tcBorders>
            <w:hideMark/>
          </w:tcPr>
          <w:p w14:paraId="1775494D"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Derecho/Garantía</w:t>
            </w:r>
          </w:p>
        </w:tc>
        <w:tc>
          <w:tcPr>
            <w:tcW w:w="1844" w:type="pct"/>
            <w:tcBorders>
              <w:top w:val="single" w:sz="4" w:space="0" w:color="auto"/>
              <w:left w:val="nil"/>
              <w:bottom w:val="single" w:sz="4" w:space="0" w:color="auto"/>
              <w:right w:val="nil"/>
            </w:tcBorders>
            <w:hideMark/>
          </w:tcPr>
          <w:p w14:paraId="0989DEA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que tienen escasos recursos, tienen derecho a algunos servicios gratuitos o asignación monetaria de respiro para cuidadores.</w:t>
            </w:r>
          </w:p>
        </w:tc>
        <w:tc>
          <w:tcPr>
            <w:tcW w:w="1792" w:type="pct"/>
            <w:tcBorders>
              <w:top w:val="single" w:sz="4" w:space="0" w:color="auto"/>
              <w:left w:val="nil"/>
              <w:bottom w:val="single" w:sz="4" w:space="0" w:color="auto"/>
              <w:right w:val="nil"/>
            </w:tcBorders>
            <w:hideMark/>
          </w:tcPr>
          <w:p w14:paraId="092E56D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indica como las personas con discapacidad podrían calificar beneficios específicos y relevantes para ellas/os?</w:t>
            </w:r>
          </w:p>
        </w:tc>
      </w:tr>
      <w:tr w:rsidR="008F5B59" w:rsidRPr="00547058" w14:paraId="08C498EE" w14:textId="77777777" w:rsidTr="008F5B59">
        <w:trPr>
          <w:trHeight w:val="1935"/>
        </w:trPr>
        <w:tc>
          <w:tcPr>
            <w:tcW w:w="242" w:type="pct"/>
            <w:tcBorders>
              <w:top w:val="single" w:sz="4" w:space="0" w:color="auto"/>
              <w:left w:val="nil"/>
              <w:bottom w:val="single" w:sz="4" w:space="0" w:color="auto"/>
              <w:right w:val="nil"/>
            </w:tcBorders>
            <w:hideMark/>
          </w:tcPr>
          <w:p w14:paraId="26A6AC1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4</w:t>
            </w:r>
          </w:p>
        </w:tc>
        <w:tc>
          <w:tcPr>
            <w:tcW w:w="1122" w:type="pct"/>
            <w:tcBorders>
              <w:top w:val="single" w:sz="4" w:space="0" w:color="auto"/>
              <w:left w:val="nil"/>
              <w:bottom w:val="single" w:sz="4" w:space="0" w:color="auto"/>
              <w:right w:val="nil"/>
            </w:tcBorders>
            <w:hideMark/>
          </w:tcPr>
          <w:p w14:paraId="6324A65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Servicios basados en competencias </w:t>
            </w:r>
          </w:p>
        </w:tc>
        <w:tc>
          <w:tcPr>
            <w:tcW w:w="1844" w:type="pct"/>
            <w:tcBorders>
              <w:top w:val="single" w:sz="4" w:space="0" w:color="auto"/>
              <w:left w:val="nil"/>
              <w:bottom w:val="single" w:sz="4" w:space="0" w:color="auto"/>
              <w:right w:val="nil"/>
            </w:tcBorders>
            <w:hideMark/>
          </w:tcPr>
          <w:p w14:paraId="100DB24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Reconoce a las personas con discapacidad y sus agrupaciones como actor/es relevantes. Por ejemplo, grupos de apoyo de pares entre personas con discapacidad, grupos de abogacía, u organizaciones de personas con discapacidad.</w:t>
            </w:r>
          </w:p>
        </w:tc>
        <w:tc>
          <w:tcPr>
            <w:tcW w:w="1792" w:type="pct"/>
            <w:tcBorders>
              <w:top w:val="single" w:sz="4" w:space="0" w:color="auto"/>
              <w:left w:val="nil"/>
              <w:bottom w:val="single" w:sz="4" w:space="0" w:color="auto"/>
              <w:right w:val="nil"/>
            </w:tcBorders>
            <w:hideMark/>
          </w:tcPr>
          <w:p w14:paraId="787DAF8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 política reconoce las competencias existentes en las personas o grupos de personas con discapacidad? </w:t>
            </w:r>
          </w:p>
        </w:tc>
      </w:tr>
      <w:tr w:rsidR="008F5B59" w:rsidRPr="00547058" w14:paraId="74731F40" w14:textId="77777777" w:rsidTr="008F5B59">
        <w:trPr>
          <w:trHeight w:val="1935"/>
        </w:trPr>
        <w:tc>
          <w:tcPr>
            <w:tcW w:w="242" w:type="pct"/>
            <w:tcBorders>
              <w:top w:val="single" w:sz="4" w:space="0" w:color="auto"/>
              <w:left w:val="nil"/>
              <w:bottom w:val="single" w:sz="4" w:space="0" w:color="auto"/>
              <w:right w:val="nil"/>
            </w:tcBorders>
            <w:hideMark/>
          </w:tcPr>
          <w:p w14:paraId="792B9AB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5</w:t>
            </w:r>
          </w:p>
        </w:tc>
        <w:tc>
          <w:tcPr>
            <w:tcW w:w="1122" w:type="pct"/>
            <w:tcBorders>
              <w:top w:val="single" w:sz="4" w:space="0" w:color="auto"/>
              <w:left w:val="nil"/>
              <w:bottom w:val="single" w:sz="4" w:space="0" w:color="auto"/>
              <w:right w:val="nil"/>
            </w:tcBorders>
            <w:hideMark/>
          </w:tcPr>
          <w:p w14:paraId="18DBE19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Participación</w:t>
            </w:r>
          </w:p>
        </w:tc>
        <w:tc>
          <w:tcPr>
            <w:tcW w:w="1844" w:type="pct"/>
            <w:tcBorders>
              <w:top w:val="single" w:sz="4" w:space="0" w:color="auto"/>
              <w:left w:val="nil"/>
              <w:bottom w:val="single" w:sz="4" w:space="0" w:color="auto"/>
              <w:right w:val="nil"/>
            </w:tcBorders>
            <w:hideMark/>
          </w:tcPr>
          <w:p w14:paraId="4669EF50" w14:textId="02AA2CA6"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puede elegir e influenciar decisiones que afectan sus vidas. Esta consulta puede incluir la planificación, el </w:t>
            </w:r>
            <w:r w:rsidR="00EC26F6" w:rsidRPr="00547058">
              <w:rPr>
                <w:rFonts w:ascii="Calibri" w:eastAsia="Times New Roman" w:hAnsi="Calibri" w:cs="Calibri"/>
                <w:color w:val="000000"/>
                <w:kern w:val="0"/>
                <w:lang w:val="es-CL" w:eastAsia="es-MX"/>
                <w14:ligatures w14:val="none"/>
              </w:rPr>
              <w:t>desarrollo</w:t>
            </w:r>
            <w:r w:rsidRPr="00547058">
              <w:rPr>
                <w:rFonts w:ascii="Calibri" w:eastAsia="Times New Roman" w:hAnsi="Calibri" w:cs="Calibri"/>
                <w:color w:val="000000"/>
                <w:kern w:val="0"/>
                <w:lang w:val="es-CL" w:eastAsia="es-MX"/>
                <w14:ligatures w14:val="none"/>
              </w:rPr>
              <w:t>, la implementación, y la evaluación.</w:t>
            </w:r>
          </w:p>
        </w:tc>
        <w:tc>
          <w:tcPr>
            <w:tcW w:w="1792" w:type="pct"/>
            <w:tcBorders>
              <w:top w:val="single" w:sz="4" w:space="0" w:color="auto"/>
              <w:left w:val="nil"/>
              <w:bottom w:val="single" w:sz="4" w:space="0" w:color="auto"/>
              <w:right w:val="nil"/>
            </w:tcBorders>
            <w:hideMark/>
          </w:tcPr>
          <w:p w14:paraId="690EB64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derecho de personas con discapacidad a participar en las decisiones que afectan a sus vidas y a potenciar su empoderamiento?</w:t>
            </w:r>
          </w:p>
        </w:tc>
      </w:tr>
      <w:tr w:rsidR="008F5B59" w:rsidRPr="00547058" w14:paraId="73F6932D" w14:textId="77777777" w:rsidTr="008F5B59">
        <w:trPr>
          <w:trHeight w:val="542"/>
        </w:trPr>
        <w:tc>
          <w:tcPr>
            <w:tcW w:w="242" w:type="pct"/>
            <w:tcBorders>
              <w:top w:val="single" w:sz="4" w:space="0" w:color="auto"/>
              <w:left w:val="nil"/>
              <w:bottom w:val="single" w:sz="4" w:space="0" w:color="auto"/>
              <w:right w:val="nil"/>
            </w:tcBorders>
            <w:hideMark/>
          </w:tcPr>
          <w:p w14:paraId="7F82BE3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6</w:t>
            </w:r>
          </w:p>
        </w:tc>
        <w:tc>
          <w:tcPr>
            <w:tcW w:w="1122" w:type="pct"/>
            <w:tcBorders>
              <w:top w:val="single" w:sz="4" w:space="0" w:color="auto"/>
              <w:left w:val="nil"/>
              <w:bottom w:val="single" w:sz="4" w:space="0" w:color="auto"/>
              <w:right w:val="nil"/>
            </w:tcBorders>
            <w:hideMark/>
          </w:tcPr>
          <w:p w14:paraId="55C7B691"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Coordinación de servicios</w:t>
            </w:r>
          </w:p>
        </w:tc>
        <w:tc>
          <w:tcPr>
            <w:tcW w:w="1844" w:type="pct"/>
            <w:tcBorders>
              <w:top w:val="single" w:sz="4" w:space="0" w:color="auto"/>
              <w:left w:val="nil"/>
              <w:bottom w:val="single" w:sz="4" w:space="0" w:color="auto"/>
              <w:right w:val="nil"/>
            </w:tcBorders>
            <w:hideMark/>
          </w:tcPr>
          <w:p w14:paraId="69B3C53F" w14:textId="7B99B80D"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saben </w:t>
            </w:r>
            <w:r w:rsidR="00443EF1" w:rsidRPr="00547058">
              <w:rPr>
                <w:rFonts w:ascii="Calibri" w:eastAsia="Times New Roman" w:hAnsi="Calibri" w:cs="Calibri"/>
                <w:color w:val="000000"/>
                <w:kern w:val="0"/>
                <w:lang w:val="es-CL" w:eastAsia="es-MX"/>
                <w14:ligatures w14:val="none"/>
              </w:rPr>
              <w:t>cómo</w:t>
            </w:r>
            <w:r w:rsidRPr="00547058">
              <w:rPr>
                <w:rFonts w:ascii="Calibri" w:eastAsia="Times New Roman" w:hAnsi="Calibri" w:cs="Calibri"/>
                <w:color w:val="000000"/>
                <w:kern w:val="0"/>
                <w:lang w:val="es-CL" w:eastAsia="es-MX"/>
                <w14:ligatures w14:val="none"/>
              </w:rPr>
              <w:t xml:space="preserve"> los servicios deben interactuar cuando se requiere una colaboración interinstitucional, intrainstitucional, e intersectorial.</w:t>
            </w:r>
          </w:p>
        </w:tc>
        <w:tc>
          <w:tcPr>
            <w:tcW w:w="1792" w:type="pct"/>
            <w:tcBorders>
              <w:top w:val="single" w:sz="4" w:space="0" w:color="auto"/>
              <w:left w:val="nil"/>
              <w:bottom w:val="single" w:sz="4" w:space="0" w:color="auto"/>
              <w:right w:val="nil"/>
            </w:tcBorders>
            <w:hideMark/>
          </w:tcPr>
          <w:p w14:paraId="30A2E34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la asistencia a personas con discapacidad para que accedan a los servicios desde un único sistema de prestación (intrainstitucional) o más de un sistema de prestación (interinstitucional) o más de un sector (intersectorial)?</w:t>
            </w:r>
          </w:p>
        </w:tc>
      </w:tr>
      <w:tr w:rsidR="008F5B59" w:rsidRPr="00547058" w14:paraId="2D136D03" w14:textId="77777777" w:rsidTr="008F5B59">
        <w:trPr>
          <w:trHeight w:val="1290"/>
        </w:trPr>
        <w:tc>
          <w:tcPr>
            <w:tcW w:w="242" w:type="pct"/>
            <w:tcBorders>
              <w:top w:val="single" w:sz="4" w:space="0" w:color="auto"/>
              <w:left w:val="nil"/>
              <w:bottom w:val="single" w:sz="4" w:space="0" w:color="auto"/>
              <w:right w:val="nil"/>
            </w:tcBorders>
            <w:hideMark/>
          </w:tcPr>
          <w:p w14:paraId="55792AD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lastRenderedPageBreak/>
              <w:t>7</w:t>
            </w:r>
          </w:p>
        </w:tc>
        <w:tc>
          <w:tcPr>
            <w:tcW w:w="1122" w:type="pct"/>
            <w:tcBorders>
              <w:top w:val="single" w:sz="4" w:space="0" w:color="auto"/>
              <w:left w:val="nil"/>
              <w:bottom w:val="single" w:sz="4" w:space="0" w:color="auto"/>
              <w:right w:val="nil"/>
            </w:tcBorders>
            <w:hideMark/>
          </w:tcPr>
          <w:p w14:paraId="246E7AB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Protección contra daños</w:t>
            </w:r>
          </w:p>
        </w:tc>
        <w:tc>
          <w:tcPr>
            <w:tcW w:w="1844" w:type="pct"/>
            <w:tcBorders>
              <w:top w:val="single" w:sz="4" w:space="0" w:color="auto"/>
              <w:left w:val="nil"/>
              <w:bottom w:val="single" w:sz="4" w:space="0" w:color="auto"/>
              <w:right w:val="nil"/>
            </w:tcBorders>
            <w:hideMark/>
          </w:tcPr>
          <w:p w14:paraId="3D667FD2" w14:textId="1A1A9911"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w:t>
            </w:r>
            <w:r w:rsidR="00EC26F6" w:rsidRPr="00547058">
              <w:rPr>
                <w:rFonts w:ascii="Calibri" w:eastAsia="Times New Roman" w:hAnsi="Calibri" w:cs="Calibri"/>
                <w:color w:val="000000"/>
                <w:kern w:val="0"/>
                <w:lang w:val="es-CL" w:eastAsia="es-MX"/>
                <w14:ligatures w14:val="none"/>
              </w:rPr>
              <w:t>están</w:t>
            </w:r>
            <w:r w:rsidRPr="00547058">
              <w:rPr>
                <w:rFonts w:ascii="Calibri" w:eastAsia="Times New Roman" w:hAnsi="Calibri" w:cs="Calibri"/>
                <w:color w:val="000000"/>
                <w:kern w:val="0"/>
                <w:lang w:val="es-CL" w:eastAsia="es-MX"/>
                <w14:ligatures w14:val="none"/>
              </w:rPr>
              <w:t xml:space="preserve"> protegidas de daños durante su interacción con el sistema de salud y otros sistemas afines.</w:t>
            </w:r>
          </w:p>
        </w:tc>
        <w:tc>
          <w:tcPr>
            <w:tcW w:w="1792" w:type="pct"/>
            <w:tcBorders>
              <w:top w:val="single" w:sz="4" w:space="0" w:color="auto"/>
              <w:left w:val="nil"/>
              <w:bottom w:val="single" w:sz="4" w:space="0" w:color="auto"/>
              <w:right w:val="nil"/>
            </w:tcBorders>
            <w:hideMark/>
          </w:tcPr>
          <w:p w14:paraId="20425DC1"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están protegidas contra daños durante su interacción con el sistema de salud y otros afines?</w:t>
            </w:r>
          </w:p>
        </w:tc>
      </w:tr>
      <w:tr w:rsidR="008F5B59" w:rsidRPr="00547058" w14:paraId="7658F838" w14:textId="77777777" w:rsidTr="008F5B59">
        <w:trPr>
          <w:trHeight w:val="1620"/>
        </w:trPr>
        <w:tc>
          <w:tcPr>
            <w:tcW w:w="242" w:type="pct"/>
            <w:tcBorders>
              <w:top w:val="single" w:sz="4" w:space="0" w:color="auto"/>
              <w:left w:val="nil"/>
              <w:bottom w:val="single" w:sz="4" w:space="0" w:color="auto"/>
              <w:right w:val="nil"/>
            </w:tcBorders>
            <w:hideMark/>
          </w:tcPr>
          <w:p w14:paraId="5D49D2E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8</w:t>
            </w:r>
          </w:p>
        </w:tc>
        <w:tc>
          <w:tcPr>
            <w:tcW w:w="1122" w:type="pct"/>
            <w:tcBorders>
              <w:top w:val="single" w:sz="4" w:space="0" w:color="auto"/>
              <w:left w:val="nil"/>
              <w:bottom w:val="single" w:sz="4" w:space="0" w:color="auto"/>
              <w:right w:val="nil"/>
            </w:tcBorders>
            <w:hideMark/>
          </w:tcPr>
          <w:p w14:paraId="742C8DF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Libertad</w:t>
            </w:r>
          </w:p>
        </w:tc>
        <w:tc>
          <w:tcPr>
            <w:tcW w:w="1844" w:type="pct"/>
            <w:tcBorders>
              <w:top w:val="single" w:sz="4" w:space="0" w:color="auto"/>
              <w:left w:val="nil"/>
              <w:bottom w:val="single" w:sz="4" w:space="0" w:color="auto"/>
              <w:right w:val="nil"/>
            </w:tcBorders>
            <w:hideMark/>
          </w:tcPr>
          <w:p w14:paraId="6C4FBA83" w14:textId="7DADBF65"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w:t>
            </w:r>
            <w:r w:rsidR="00EC26F6" w:rsidRPr="00547058">
              <w:rPr>
                <w:rFonts w:ascii="Calibri" w:eastAsia="Times New Roman" w:hAnsi="Calibri" w:cs="Calibri"/>
                <w:color w:val="000000"/>
                <w:kern w:val="0"/>
                <w:lang w:val="es-CL" w:eastAsia="es-MX"/>
                <w14:ligatures w14:val="none"/>
              </w:rPr>
              <w:t>están</w:t>
            </w:r>
            <w:r w:rsidRPr="00547058">
              <w:rPr>
                <w:rFonts w:ascii="Calibri" w:eastAsia="Times New Roman" w:hAnsi="Calibri" w:cs="Calibri"/>
                <w:color w:val="000000"/>
                <w:kern w:val="0"/>
                <w:lang w:val="es-CL" w:eastAsia="es-MX"/>
                <w14:ligatures w14:val="none"/>
              </w:rPr>
              <w:t xml:space="preserve"> protegidas contra el confinamiento físico o de otros tipos injustificado mientras </w:t>
            </w:r>
            <w:r w:rsidR="00EC26F6" w:rsidRPr="00547058">
              <w:rPr>
                <w:rFonts w:ascii="Calibri" w:eastAsia="Times New Roman" w:hAnsi="Calibri" w:cs="Calibri"/>
                <w:color w:val="000000"/>
                <w:kern w:val="0"/>
                <w:lang w:val="es-CL" w:eastAsia="es-MX"/>
                <w14:ligatures w14:val="none"/>
              </w:rPr>
              <w:t>están</w:t>
            </w:r>
            <w:r w:rsidRPr="00547058">
              <w:rPr>
                <w:rFonts w:ascii="Calibri" w:eastAsia="Times New Roman" w:hAnsi="Calibri" w:cs="Calibri"/>
                <w:color w:val="000000"/>
                <w:kern w:val="0"/>
                <w:lang w:val="es-CL" w:eastAsia="es-MX"/>
                <w14:ligatures w14:val="none"/>
              </w:rPr>
              <w:t xml:space="preserve"> bajo la custodia del sistema/prestador de servicios.</w:t>
            </w:r>
          </w:p>
        </w:tc>
        <w:tc>
          <w:tcPr>
            <w:tcW w:w="1792" w:type="pct"/>
            <w:tcBorders>
              <w:top w:val="single" w:sz="4" w:space="0" w:color="auto"/>
              <w:left w:val="nil"/>
              <w:bottom w:val="single" w:sz="4" w:space="0" w:color="auto"/>
              <w:right w:val="nil"/>
            </w:tcBorders>
            <w:hideMark/>
          </w:tcPr>
          <w:p w14:paraId="49B315D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derecho de las personas con discapacidad a estar libres de confinamiento físico o de otro tipo, injustificado?</w:t>
            </w:r>
          </w:p>
        </w:tc>
      </w:tr>
      <w:tr w:rsidR="008F5B59" w:rsidRPr="00547058" w14:paraId="1CD90C45" w14:textId="77777777" w:rsidTr="00EC26F6">
        <w:trPr>
          <w:trHeight w:val="1774"/>
        </w:trPr>
        <w:tc>
          <w:tcPr>
            <w:tcW w:w="242" w:type="pct"/>
            <w:tcBorders>
              <w:top w:val="single" w:sz="4" w:space="0" w:color="auto"/>
              <w:left w:val="nil"/>
              <w:bottom w:val="single" w:sz="4" w:space="0" w:color="auto"/>
              <w:right w:val="nil"/>
            </w:tcBorders>
            <w:hideMark/>
          </w:tcPr>
          <w:p w14:paraId="4E3781D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9</w:t>
            </w:r>
          </w:p>
        </w:tc>
        <w:tc>
          <w:tcPr>
            <w:tcW w:w="1122" w:type="pct"/>
            <w:tcBorders>
              <w:top w:val="single" w:sz="4" w:space="0" w:color="auto"/>
              <w:left w:val="nil"/>
              <w:bottom w:val="single" w:sz="4" w:space="0" w:color="auto"/>
              <w:right w:val="nil"/>
            </w:tcBorders>
            <w:hideMark/>
          </w:tcPr>
          <w:p w14:paraId="427DEF59"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Autonomía</w:t>
            </w:r>
          </w:p>
        </w:tc>
        <w:tc>
          <w:tcPr>
            <w:tcW w:w="1844" w:type="pct"/>
            <w:tcBorders>
              <w:top w:val="single" w:sz="4" w:space="0" w:color="auto"/>
              <w:left w:val="nil"/>
              <w:bottom w:val="single" w:sz="4" w:space="0" w:color="auto"/>
              <w:right w:val="nil"/>
            </w:tcBorders>
            <w:hideMark/>
          </w:tcPr>
          <w:p w14:paraId="74541108" w14:textId="14B68164"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Las personas con discapacidad puede expresar su  auto-determinación. Por ejemplo, una persona con discapacidad intelectual podrán recurrir a una tercera persona independiente en cuestiones de consentimiento y </w:t>
            </w:r>
            <w:r w:rsidR="00EC26F6" w:rsidRPr="00547058">
              <w:rPr>
                <w:rFonts w:ascii="Calibri" w:eastAsia="Times New Roman" w:hAnsi="Calibri" w:cs="Calibri"/>
                <w:color w:val="000000"/>
                <w:kern w:val="0"/>
                <w:lang w:val="es-CL" w:eastAsia="es-MX"/>
                <w14:ligatures w14:val="none"/>
              </w:rPr>
              <w:t>elección</w:t>
            </w:r>
            <w:r w:rsidRPr="00547058">
              <w:rPr>
                <w:rFonts w:ascii="Calibri" w:eastAsia="Times New Roman" w:hAnsi="Calibri" w:cs="Calibri"/>
                <w:color w:val="000000"/>
                <w:kern w:val="0"/>
                <w:lang w:val="es-CL" w:eastAsia="es-MX"/>
                <w14:ligatures w14:val="none"/>
              </w:rPr>
              <w:t>.</w:t>
            </w:r>
          </w:p>
        </w:tc>
        <w:tc>
          <w:tcPr>
            <w:tcW w:w="1792" w:type="pct"/>
            <w:tcBorders>
              <w:top w:val="single" w:sz="4" w:space="0" w:color="auto"/>
              <w:left w:val="nil"/>
              <w:bottom w:val="single" w:sz="4" w:space="0" w:color="auto"/>
              <w:right w:val="nil"/>
            </w:tcBorders>
            <w:hideMark/>
          </w:tcPr>
          <w:p w14:paraId="581E48B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derecho de personas con discapacidad a consentir, negar el consentimiento, retirar el consentimiento, o de algún modo controlar o elegir sobre lo que les sucede?</w:t>
            </w:r>
          </w:p>
        </w:tc>
      </w:tr>
      <w:tr w:rsidR="008F5B59" w:rsidRPr="00547058" w14:paraId="7A893DB1" w14:textId="77777777" w:rsidTr="008F5B59">
        <w:trPr>
          <w:trHeight w:val="975"/>
        </w:trPr>
        <w:tc>
          <w:tcPr>
            <w:tcW w:w="242" w:type="pct"/>
            <w:tcBorders>
              <w:top w:val="single" w:sz="4" w:space="0" w:color="auto"/>
              <w:left w:val="nil"/>
              <w:bottom w:val="single" w:sz="4" w:space="0" w:color="auto"/>
              <w:right w:val="nil"/>
            </w:tcBorders>
            <w:hideMark/>
          </w:tcPr>
          <w:p w14:paraId="4DB880D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10</w:t>
            </w:r>
          </w:p>
        </w:tc>
        <w:tc>
          <w:tcPr>
            <w:tcW w:w="1122" w:type="pct"/>
            <w:tcBorders>
              <w:top w:val="single" w:sz="4" w:space="0" w:color="auto"/>
              <w:left w:val="nil"/>
              <w:bottom w:val="single" w:sz="4" w:space="0" w:color="auto"/>
              <w:right w:val="nil"/>
            </w:tcBorders>
            <w:hideMark/>
          </w:tcPr>
          <w:p w14:paraId="3A33A6C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Privacidad</w:t>
            </w:r>
          </w:p>
        </w:tc>
        <w:tc>
          <w:tcPr>
            <w:tcW w:w="1844" w:type="pct"/>
            <w:tcBorders>
              <w:top w:val="single" w:sz="4" w:space="0" w:color="auto"/>
              <w:left w:val="nil"/>
              <w:bottom w:val="single" w:sz="4" w:space="0" w:color="auto"/>
              <w:right w:val="nil"/>
            </w:tcBorders>
            <w:hideMark/>
          </w:tcPr>
          <w:p w14:paraId="6A91DEA2" w14:textId="3374D645"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 información sobre las personas con discapacidad no debe </w:t>
            </w:r>
            <w:r w:rsidR="00EC26F6" w:rsidRPr="00547058">
              <w:rPr>
                <w:rFonts w:ascii="Calibri" w:eastAsia="Times New Roman" w:hAnsi="Calibri" w:cs="Calibri"/>
                <w:color w:val="000000"/>
                <w:kern w:val="0"/>
                <w:lang w:val="es-CL" w:eastAsia="es-MX"/>
                <w14:ligatures w14:val="none"/>
              </w:rPr>
              <w:t>compartirse</w:t>
            </w:r>
            <w:r w:rsidRPr="00547058">
              <w:rPr>
                <w:rFonts w:ascii="Calibri" w:eastAsia="Times New Roman" w:hAnsi="Calibri" w:cs="Calibri"/>
                <w:color w:val="000000"/>
                <w:kern w:val="0"/>
                <w:lang w:val="es-CL" w:eastAsia="es-MX"/>
                <w14:ligatures w14:val="none"/>
              </w:rPr>
              <w:t xml:space="preserve"> con otras personas.</w:t>
            </w:r>
          </w:p>
        </w:tc>
        <w:tc>
          <w:tcPr>
            <w:tcW w:w="1792" w:type="pct"/>
            <w:tcBorders>
              <w:top w:val="single" w:sz="4" w:space="0" w:color="auto"/>
              <w:left w:val="nil"/>
              <w:bottom w:val="single" w:sz="4" w:space="0" w:color="auto"/>
              <w:right w:val="nil"/>
            </w:tcBorders>
            <w:hideMark/>
          </w:tcPr>
          <w:p w14:paraId="7916CB7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aborda la necesidad de mantener la privacidad y confidencialidad de la información sobre las personas con discapacidad?</w:t>
            </w:r>
          </w:p>
        </w:tc>
      </w:tr>
      <w:tr w:rsidR="008F5B59" w:rsidRPr="00547058" w14:paraId="7D340382" w14:textId="77777777" w:rsidTr="00EC26F6">
        <w:trPr>
          <w:trHeight w:val="1008"/>
        </w:trPr>
        <w:tc>
          <w:tcPr>
            <w:tcW w:w="242" w:type="pct"/>
            <w:tcBorders>
              <w:top w:val="single" w:sz="4" w:space="0" w:color="auto"/>
              <w:left w:val="nil"/>
              <w:bottom w:val="single" w:sz="4" w:space="0" w:color="auto"/>
              <w:right w:val="nil"/>
            </w:tcBorders>
            <w:hideMark/>
          </w:tcPr>
          <w:p w14:paraId="7E10B3D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11</w:t>
            </w:r>
          </w:p>
        </w:tc>
        <w:tc>
          <w:tcPr>
            <w:tcW w:w="1122" w:type="pct"/>
            <w:tcBorders>
              <w:top w:val="single" w:sz="4" w:space="0" w:color="auto"/>
              <w:left w:val="nil"/>
              <w:bottom w:val="single" w:sz="4" w:space="0" w:color="auto"/>
              <w:right w:val="nil"/>
            </w:tcBorders>
            <w:hideMark/>
          </w:tcPr>
          <w:p w14:paraId="61D0721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Integración</w:t>
            </w:r>
          </w:p>
        </w:tc>
        <w:tc>
          <w:tcPr>
            <w:tcW w:w="1844" w:type="pct"/>
            <w:tcBorders>
              <w:top w:val="single" w:sz="4" w:space="0" w:color="auto"/>
              <w:left w:val="nil"/>
              <w:bottom w:val="single" w:sz="4" w:space="0" w:color="auto"/>
              <w:right w:val="nil"/>
            </w:tcBorders>
            <w:hideMark/>
          </w:tcPr>
          <w:p w14:paraId="14B673C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 las personas con discapacidad no se les impide participar en los servicios que se proveen a la población general.</w:t>
            </w:r>
          </w:p>
        </w:tc>
        <w:tc>
          <w:tcPr>
            <w:tcW w:w="1792" w:type="pct"/>
            <w:tcBorders>
              <w:top w:val="single" w:sz="4" w:space="0" w:color="auto"/>
              <w:left w:val="nil"/>
              <w:bottom w:val="single" w:sz="4" w:space="0" w:color="auto"/>
              <w:right w:val="nil"/>
            </w:tcBorders>
            <w:hideMark/>
          </w:tcPr>
          <w:p w14:paraId="3683E6A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promueve el uso de los servicios generales por parte de las personas con discapacidad?</w:t>
            </w:r>
          </w:p>
        </w:tc>
      </w:tr>
      <w:tr w:rsidR="008F5B59" w:rsidRPr="00547058" w14:paraId="0BFC84F6" w14:textId="77777777" w:rsidTr="008F5B59">
        <w:trPr>
          <w:trHeight w:val="975"/>
        </w:trPr>
        <w:tc>
          <w:tcPr>
            <w:tcW w:w="242" w:type="pct"/>
            <w:tcBorders>
              <w:top w:val="single" w:sz="4" w:space="0" w:color="auto"/>
              <w:left w:val="nil"/>
              <w:bottom w:val="single" w:sz="4" w:space="0" w:color="auto"/>
              <w:right w:val="nil"/>
            </w:tcBorders>
            <w:hideMark/>
          </w:tcPr>
          <w:p w14:paraId="4F777B9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12</w:t>
            </w:r>
          </w:p>
        </w:tc>
        <w:tc>
          <w:tcPr>
            <w:tcW w:w="1122" w:type="pct"/>
            <w:tcBorders>
              <w:top w:val="single" w:sz="4" w:space="0" w:color="auto"/>
              <w:left w:val="nil"/>
              <w:bottom w:val="single" w:sz="4" w:space="0" w:color="auto"/>
              <w:right w:val="nil"/>
            </w:tcBorders>
            <w:hideMark/>
          </w:tcPr>
          <w:p w14:paraId="35CC9F1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Contribución</w:t>
            </w:r>
          </w:p>
        </w:tc>
        <w:tc>
          <w:tcPr>
            <w:tcW w:w="1844" w:type="pct"/>
            <w:tcBorders>
              <w:top w:val="single" w:sz="4" w:space="0" w:color="auto"/>
              <w:left w:val="nil"/>
              <w:bottom w:val="single" w:sz="4" w:space="0" w:color="auto"/>
              <w:right w:val="nil"/>
            </w:tcBorders>
            <w:hideMark/>
          </w:tcPr>
          <w:p w14:paraId="05FF929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hacen una contribución significativa a la sociedad.</w:t>
            </w:r>
          </w:p>
        </w:tc>
        <w:tc>
          <w:tcPr>
            <w:tcW w:w="1792" w:type="pct"/>
            <w:tcBorders>
              <w:top w:val="single" w:sz="4" w:space="0" w:color="auto"/>
              <w:left w:val="nil"/>
              <w:bottom w:val="single" w:sz="4" w:space="0" w:color="auto"/>
              <w:right w:val="nil"/>
            </w:tcBorders>
            <w:hideMark/>
          </w:tcPr>
          <w:p w14:paraId="38A779E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que las personas con discapacidad pueden contribuir de forma productiva a la sociedad?</w:t>
            </w:r>
          </w:p>
        </w:tc>
      </w:tr>
      <w:tr w:rsidR="008F5B59" w:rsidRPr="00547058" w14:paraId="5CCD8763" w14:textId="77777777" w:rsidTr="008F5B59">
        <w:trPr>
          <w:trHeight w:val="1290"/>
        </w:trPr>
        <w:tc>
          <w:tcPr>
            <w:tcW w:w="242" w:type="pct"/>
            <w:tcBorders>
              <w:top w:val="single" w:sz="4" w:space="0" w:color="auto"/>
              <w:left w:val="nil"/>
              <w:bottom w:val="single" w:sz="4" w:space="0" w:color="auto"/>
              <w:right w:val="nil"/>
            </w:tcBorders>
            <w:hideMark/>
          </w:tcPr>
          <w:p w14:paraId="7185966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13</w:t>
            </w:r>
          </w:p>
        </w:tc>
        <w:tc>
          <w:tcPr>
            <w:tcW w:w="1122" w:type="pct"/>
            <w:tcBorders>
              <w:top w:val="single" w:sz="4" w:space="0" w:color="auto"/>
              <w:left w:val="nil"/>
              <w:bottom w:val="single" w:sz="4" w:space="0" w:color="auto"/>
              <w:right w:val="nil"/>
            </w:tcBorders>
            <w:hideMark/>
          </w:tcPr>
          <w:p w14:paraId="2CE6C5E1"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Recurso familiar </w:t>
            </w:r>
          </w:p>
        </w:tc>
        <w:tc>
          <w:tcPr>
            <w:tcW w:w="1844" w:type="pct"/>
            <w:tcBorders>
              <w:top w:val="single" w:sz="4" w:space="0" w:color="auto"/>
              <w:left w:val="nil"/>
              <w:bottom w:val="single" w:sz="4" w:space="0" w:color="auto"/>
              <w:right w:val="nil"/>
            </w:tcBorders>
            <w:hideMark/>
          </w:tcPr>
          <w:p w14:paraId="2C421CE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el valor de los familiares de las personas con discapacidad como un recurso para abordar las necesidades de salud.</w:t>
            </w:r>
          </w:p>
        </w:tc>
        <w:tc>
          <w:tcPr>
            <w:tcW w:w="1792" w:type="pct"/>
            <w:tcBorders>
              <w:top w:val="single" w:sz="4" w:space="0" w:color="auto"/>
              <w:left w:val="nil"/>
              <w:bottom w:val="single" w:sz="4" w:space="0" w:color="auto"/>
              <w:right w:val="nil"/>
            </w:tcBorders>
            <w:hideMark/>
          </w:tcPr>
          <w:p w14:paraId="7F5AE34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el valor de los familiares de las personas con discapacidad en el abordaje de las necesidades de salud?</w:t>
            </w:r>
          </w:p>
        </w:tc>
      </w:tr>
      <w:tr w:rsidR="008F5B59" w:rsidRPr="00547058" w14:paraId="200230C3" w14:textId="77777777" w:rsidTr="008F5B59">
        <w:trPr>
          <w:trHeight w:val="1620"/>
        </w:trPr>
        <w:tc>
          <w:tcPr>
            <w:tcW w:w="242" w:type="pct"/>
            <w:tcBorders>
              <w:top w:val="single" w:sz="4" w:space="0" w:color="auto"/>
              <w:left w:val="nil"/>
              <w:bottom w:val="single" w:sz="4" w:space="0" w:color="auto"/>
              <w:right w:val="nil"/>
            </w:tcBorders>
            <w:hideMark/>
          </w:tcPr>
          <w:p w14:paraId="53CFB928"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14</w:t>
            </w:r>
          </w:p>
        </w:tc>
        <w:tc>
          <w:tcPr>
            <w:tcW w:w="1122" w:type="pct"/>
            <w:tcBorders>
              <w:top w:val="single" w:sz="4" w:space="0" w:color="auto"/>
              <w:left w:val="nil"/>
              <w:bottom w:val="single" w:sz="4" w:space="0" w:color="auto"/>
              <w:right w:val="nil"/>
            </w:tcBorders>
            <w:hideMark/>
          </w:tcPr>
          <w:p w14:paraId="62FF055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Apoyo familiar</w:t>
            </w:r>
          </w:p>
        </w:tc>
        <w:tc>
          <w:tcPr>
            <w:tcW w:w="1844" w:type="pct"/>
            <w:tcBorders>
              <w:top w:val="single" w:sz="4" w:space="0" w:color="auto"/>
              <w:left w:val="nil"/>
              <w:bottom w:val="single" w:sz="4" w:space="0" w:color="auto"/>
              <w:right w:val="nil"/>
            </w:tcBorders>
            <w:hideMark/>
          </w:tcPr>
          <w:p w14:paraId="6C7D350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El apoyo/cuidado hacia personas con discapacidad puede tener efectos en el bienestar de otros familiares, de manera que estos mismos familiares requieren apoyo.</w:t>
            </w:r>
          </w:p>
        </w:tc>
        <w:tc>
          <w:tcPr>
            <w:tcW w:w="1792" w:type="pct"/>
            <w:tcBorders>
              <w:top w:val="single" w:sz="4" w:space="0" w:color="auto"/>
              <w:left w:val="nil"/>
              <w:bottom w:val="single" w:sz="4" w:space="0" w:color="auto"/>
              <w:right w:val="nil"/>
            </w:tcBorders>
            <w:hideMark/>
          </w:tcPr>
          <w:p w14:paraId="1A67ED2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reconoce que las personas con discapacidad pueden tener un impacto en el bienestar de los familiares requiriendo apoyo adicional de los servicios sanitarios?</w:t>
            </w:r>
          </w:p>
        </w:tc>
      </w:tr>
      <w:tr w:rsidR="008F5B59" w:rsidRPr="00547058" w14:paraId="5BED48CD" w14:textId="77777777" w:rsidTr="008F5B59">
        <w:trPr>
          <w:trHeight w:val="2925"/>
        </w:trPr>
        <w:tc>
          <w:tcPr>
            <w:tcW w:w="242" w:type="pct"/>
            <w:tcBorders>
              <w:top w:val="single" w:sz="4" w:space="0" w:color="auto"/>
              <w:left w:val="nil"/>
              <w:bottom w:val="single" w:sz="4" w:space="0" w:color="auto"/>
              <w:right w:val="nil"/>
            </w:tcBorders>
            <w:hideMark/>
          </w:tcPr>
          <w:p w14:paraId="0F156DC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lastRenderedPageBreak/>
              <w:t>15</w:t>
            </w:r>
          </w:p>
        </w:tc>
        <w:tc>
          <w:tcPr>
            <w:tcW w:w="1122" w:type="pct"/>
            <w:tcBorders>
              <w:top w:val="single" w:sz="4" w:space="0" w:color="auto"/>
              <w:left w:val="nil"/>
              <w:bottom w:val="single" w:sz="4" w:space="0" w:color="auto"/>
              <w:right w:val="nil"/>
            </w:tcBorders>
            <w:hideMark/>
          </w:tcPr>
          <w:p w14:paraId="442122F7"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Sensibilidad cultural</w:t>
            </w:r>
          </w:p>
        </w:tc>
        <w:tc>
          <w:tcPr>
            <w:tcW w:w="1844" w:type="pct"/>
            <w:tcBorders>
              <w:top w:val="single" w:sz="4" w:space="0" w:color="auto"/>
              <w:left w:val="nil"/>
              <w:bottom w:val="single" w:sz="4" w:space="0" w:color="auto"/>
              <w:right w:val="nil"/>
            </w:tcBorders>
            <w:hideMark/>
          </w:tcPr>
          <w:p w14:paraId="464735F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i) Las personas con discapacidad son consultadas sobre la aceptabilidad del servicio entregado. ii) Los establecimientos, los bienes y los servicios deben ser respetuosos con los principios éticos y culturalmente adecuados, es decir, respetuosos con la cultura de las personas con discapacidad.</w:t>
            </w:r>
          </w:p>
        </w:tc>
        <w:tc>
          <w:tcPr>
            <w:tcW w:w="1792" w:type="pct"/>
            <w:tcBorders>
              <w:top w:val="single" w:sz="4" w:space="0" w:color="auto"/>
              <w:left w:val="nil"/>
              <w:bottom w:val="single" w:sz="4" w:space="0" w:color="auto"/>
              <w:right w:val="nil"/>
            </w:tcBorders>
            <w:hideMark/>
          </w:tcPr>
          <w:p w14:paraId="34EF506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garantiza que los servicios respondan a las creencias, valores, género, estilos interpersonales, actitudes, aspectos culturales, étnicos o lingüísticos de la persona?</w:t>
            </w:r>
          </w:p>
        </w:tc>
      </w:tr>
      <w:tr w:rsidR="008F5B59" w:rsidRPr="00547058" w14:paraId="1AA49B00" w14:textId="77777777" w:rsidTr="008F5B59">
        <w:trPr>
          <w:trHeight w:val="1290"/>
        </w:trPr>
        <w:tc>
          <w:tcPr>
            <w:tcW w:w="242" w:type="pct"/>
            <w:tcBorders>
              <w:top w:val="single" w:sz="4" w:space="0" w:color="auto"/>
              <w:left w:val="nil"/>
              <w:bottom w:val="single" w:sz="4" w:space="0" w:color="auto"/>
              <w:right w:val="nil"/>
            </w:tcBorders>
            <w:hideMark/>
          </w:tcPr>
          <w:p w14:paraId="390ECD3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16</w:t>
            </w:r>
          </w:p>
        </w:tc>
        <w:tc>
          <w:tcPr>
            <w:tcW w:w="1122" w:type="pct"/>
            <w:tcBorders>
              <w:top w:val="single" w:sz="4" w:space="0" w:color="auto"/>
              <w:left w:val="nil"/>
              <w:bottom w:val="single" w:sz="4" w:space="0" w:color="auto"/>
              <w:right w:val="nil"/>
            </w:tcBorders>
            <w:hideMark/>
          </w:tcPr>
          <w:p w14:paraId="07E2C02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Responsabilidad</w:t>
            </w:r>
          </w:p>
        </w:tc>
        <w:tc>
          <w:tcPr>
            <w:tcW w:w="1844" w:type="pct"/>
            <w:tcBorders>
              <w:top w:val="single" w:sz="4" w:space="0" w:color="auto"/>
              <w:left w:val="nil"/>
              <w:bottom w:val="single" w:sz="4" w:space="0" w:color="auto"/>
              <w:right w:val="nil"/>
            </w:tcBorders>
            <w:hideMark/>
          </w:tcPr>
          <w:p w14:paraId="20F22223"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tienen acceso a una evaluación profesional interna e independiente o a un procedimiento de salvaguarda.</w:t>
            </w:r>
          </w:p>
        </w:tc>
        <w:tc>
          <w:tcPr>
            <w:tcW w:w="1792" w:type="pct"/>
            <w:tcBorders>
              <w:top w:val="single" w:sz="4" w:space="0" w:color="auto"/>
              <w:left w:val="nil"/>
              <w:bottom w:val="single" w:sz="4" w:space="0" w:color="auto"/>
              <w:right w:val="nil"/>
            </w:tcBorders>
            <w:hideMark/>
          </w:tcPr>
          <w:p w14:paraId="04145244" w14:textId="10942253"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 xml:space="preserve">¿La política </w:t>
            </w:r>
            <w:r w:rsidR="00EC26F6" w:rsidRPr="00547058">
              <w:rPr>
                <w:rFonts w:ascii="Calibri" w:eastAsia="Times New Roman" w:hAnsi="Calibri" w:cs="Calibri"/>
                <w:color w:val="000000"/>
                <w:kern w:val="0"/>
                <w:lang w:val="es-CL" w:eastAsia="es-MX"/>
                <w14:ligatures w14:val="none"/>
              </w:rPr>
              <w:t>especifica</w:t>
            </w:r>
            <w:r w:rsidRPr="00547058">
              <w:rPr>
                <w:rFonts w:ascii="Calibri" w:eastAsia="Times New Roman" w:hAnsi="Calibri" w:cs="Calibri"/>
                <w:color w:val="000000"/>
                <w:kern w:val="0"/>
                <w:lang w:val="es-CL" w:eastAsia="es-MX"/>
                <w14:ligatures w14:val="none"/>
              </w:rPr>
              <w:t xml:space="preserve"> ante quién, y para qué son responsables los prestadores de servicios?</w:t>
            </w:r>
          </w:p>
        </w:tc>
      </w:tr>
      <w:tr w:rsidR="008F5B59" w:rsidRPr="00547058" w14:paraId="22BC159E" w14:textId="77777777" w:rsidTr="008F5B59">
        <w:trPr>
          <w:trHeight w:val="975"/>
        </w:trPr>
        <w:tc>
          <w:tcPr>
            <w:tcW w:w="242" w:type="pct"/>
            <w:tcBorders>
              <w:top w:val="single" w:sz="4" w:space="0" w:color="auto"/>
              <w:left w:val="nil"/>
              <w:bottom w:val="single" w:sz="4" w:space="0" w:color="auto"/>
              <w:right w:val="nil"/>
            </w:tcBorders>
            <w:hideMark/>
          </w:tcPr>
          <w:p w14:paraId="37DB0D7E"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17</w:t>
            </w:r>
          </w:p>
        </w:tc>
        <w:tc>
          <w:tcPr>
            <w:tcW w:w="1122" w:type="pct"/>
            <w:tcBorders>
              <w:top w:val="single" w:sz="4" w:space="0" w:color="auto"/>
              <w:left w:val="nil"/>
              <w:bottom w:val="single" w:sz="4" w:space="0" w:color="auto"/>
              <w:right w:val="nil"/>
            </w:tcBorders>
            <w:hideMark/>
          </w:tcPr>
          <w:p w14:paraId="69A160FB"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Prevención</w:t>
            </w:r>
          </w:p>
        </w:tc>
        <w:tc>
          <w:tcPr>
            <w:tcW w:w="1844" w:type="pct"/>
            <w:tcBorders>
              <w:top w:val="single" w:sz="4" w:space="0" w:color="auto"/>
              <w:left w:val="nil"/>
              <w:bottom w:val="single" w:sz="4" w:space="0" w:color="auto"/>
              <w:right w:val="nil"/>
            </w:tcBorders>
            <w:hideMark/>
          </w:tcPr>
          <w:p w14:paraId="6F125E96" w14:textId="77777777" w:rsidR="00547058" w:rsidRPr="00547058" w:rsidRDefault="00547058" w:rsidP="00547058">
            <w:pPr>
              <w:rPr>
                <w:rFonts w:ascii="Calibri" w:eastAsia="Times New Roman" w:hAnsi="Calibri" w:cs="Calibri"/>
                <w:color w:val="000000"/>
                <w:kern w:val="0"/>
                <w:lang w:val="es-CL" w:eastAsia="es-MX"/>
                <w14:ligatures w14:val="none"/>
              </w:rPr>
            </w:pPr>
          </w:p>
        </w:tc>
        <w:tc>
          <w:tcPr>
            <w:tcW w:w="1792" w:type="pct"/>
            <w:tcBorders>
              <w:top w:val="single" w:sz="4" w:space="0" w:color="auto"/>
              <w:left w:val="nil"/>
              <w:bottom w:val="single" w:sz="4" w:space="0" w:color="auto"/>
              <w:right w:val="nil"/>
            </w:tcBorders>
            <w:hideMark/>
          </w:tcPr>
          <w:p w14:paraId="2EC3A5CA"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a las personas con discapacidad en la búsqueda de la prevención primaria, secundaria, y terciaria de las condiciones de salud?</w:t>
            </w:r>
          </w:p>
        </w:tc>
      </w:tr>
      <w:tr w:rsidR="008F5B59" w:rsidRPr="00547058" w14:paraId="7DE1A709" w14:textId="77777777" w:rsidTr="008F5B59">
        <w:trPr>
          <w:trHeight w:val="1290"/>
        </w:trPr>
        <w:tc>
          <w:tcPr>
            <w:tcW w:w="242" w:type="pct"/>
            <w:tcBorders>
              <w:top w:val="single" w:sz="4" w:space="0" w:color="auto"/>
              <w:left w:val="nil"/>
              <w:bottom w:val="single" w:sz="4" w:space="0" w:color="auto"/>
              <w:right w:val="nil"/>
            </w:tcBorders>
            <w:hideMark/>
          </w:tcPr>
          <w:p w14:paraId="2496231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18</w:t>
            </w:r>
          </w:p>
        </w:tc>
        <w:tc>
          <w:tcPr>
            <w:tcW w:w="1122" w:type="pct"/>
            <w:tcBorders>
              <w:top w:val="single" w:sz="4" w:space="0" w:color="auto"/>
              <w:left w:val="nil"/>
              <w:bottom w:val="single" w:sz="4" w:space="0" w:color="auto"/>
              <w:right w:val="nil"/>
            </w:tcBorders>
            <w:hideMark/>
          </w:tcPr>
          <w:p w14:paraId="2ECC26C2"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Desarrollo de capacidades</w:t>
            </w:r>
          </w:p>
        </w:tc>
        <w:tc>
          <w:tcPr>
            <w:tcW w:w="1844" w:type="pct"/>
            <w:tcBorders>
              <w:top w:val="single" w:sz="4" w:space="0" w:color="auto"/>
              <w:left w:val="nil"/>
              <w:bottom w:val="single" w:sz="4" w:space="0" w:color="auto"/>
              <w:right w:val="nil"/>
            </w:tcBorders>
            <w:hideMark/>
          </w:tcPr>
          <w:p w14:paraId="68F7A34F" w14:textId="77777777" w:rsidR="00547058" w:rsidRPr="00547058" w:rsidRDefault="00547058" w:rsidP="00547058">
            <w:pPr>
              <w:rPr>
                <w:rFonts w:ascii="Calibri" w:eastAsia="Times New Roman" w:hAnsi="Calibri" w:cs="Calibri"/>
                <w:color w:val="000000"/>
                <w:kern w:val="0"/>
                <w:lang w:val="es-CL" w:eastAsia="es-MX"/>
                <w14:ligatures w14:val="none"/>
              </w:rPr>
            </w:pPr>
          </w:p>
        </w:tc>
        <w:tc>
          <w:tcPr>
            <w:tcW w:w="1792" w:type="pct"/>
            <w:tcBorders>
              <w:top w:val="single" w:sz="4" w:space="0" w:color="auto"/>
              <w:left w:val="nil"/>
              <w:bottom w:val="single" w:sz="4" w:space="0" w:color="auto"/>
              <w:right w:val="nil"/>
            </w:tcBorders>
            <w:hideMark/>
          </w:tcPr>
          <w:p w14:paraId="7F410EC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el desarrollo de la capacidad del personal de salud y del sistema donde trabajan, para abordar las necesidades de salud de las personas con discapacidad?</w:t>
            </w:r>
          </w:p>
        </w:tc>
      </w:tr>
      <w:tr w:rsidR="008F5B59" w:rsidRPr="00547058" w14:paraId="09C165DD" w14:textId="77777777" w:rsidTr="00EC26F6">
        <w:trPr>
          <w:trHeight w:val="1818"/>
        </w:trPr>
        <w:tc>
          <w:tcPr>
            <w:tcW w:w="242" w:type="pct"/>
            <w:tcBorders>
              <w:top w:val="single" w:sz="4" w:space="0" w:color="auto"/>
              <w:left w:val="nil"/>
              <w:bottom w:val="single" w:sz="4" w:space="0" w:color="auto"/>
              <w:right w:val="nil"/>
            </w:tcBorders>
            <w:hideMark/>
          </w:tcPr>
          <w:p w14:paraId="54D1F8E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19</w:t>
            </w:r>
          </w:p>
        </w:tc>
        <w:tc>
          <w:tcPr>
            <w:tcW w:w="1122" w:type="pct"/>
            <w:tcBorders>
              <w:top w:val="single" w:sz="4" w:space="0" w:color="auto"/>
              <w:left w:val="nil"/>
              <w:bottom w:val="single" w:sz="4" w:space="0" w:color="auto"/>
              <w:right w:val="nil"/>
            </w:tcBorders>
            <w:hideMark/>
          </w:tcPr>
          <w:p w14:paraId="1647BB9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Acceso</w:t>
            </w:r>
          </w:p>
        </w:tc>
        <w:tc>
          <w:tcPr>
            <w:tcW w:w="1844" w:type="pct"/>
            <w:tcBorders>
              <w:top w:val="single" w:sz="4" w:space="0" w:color="auto"/>
              <w:left w:val="nil"/>
              <w:bottom w:val="single" w:sz="4" w:space="0" w:color="auto"/>
              <w:right w:val="nil"/>
            </w:tcBorders>
            <w:hideMark/>
          </w:tcPr>
          <w:p w14:paraId="58F59196"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tienen establecimientos de salud accesibles (es decir, transporte, estructura física de las instalaciones, asequibilidad e información comprensible en formatos adecuados).</w:t>
            </w:r>
          </w:p>
        </w:tc>
        <w:tc>
          <w:tcPr>
            <w:tcW w:w="1792" w:type="pct"/>
            <w:tcBorders>
              <w:top w:val="single" w:sz="4" w:space="0" w:color="auto"/>
              <w:left w:val="nil"/>
              <w:bottom w:val="single" w:sz="4" w:space="0" w:color="auto"/>
              <w:right w:val="nil"/>
            </w:tcBorders>
            <w:hideMark/>
          </w:tcPr>
          <w:p w14:paraId="5FDF04A0"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a las personas con discapacidad en acceso físico, económico y de información a los servicios de salud?</w:t>
            </w:r>
          </w:p>
        </w:tc>
      </w:tr>
      <w:tr w:rsidR="008F5B59" w:rsidRPr="00547058" w14:paraId="4E694058" w14:textId="77777777" w:rsidTr="008F5B59">
        <w:trPr>
          <w:trHeight w:val="1290"/>
        </w:trPr>
        <w:tc>
          <w:tcPr>
            <w:tcW w:w="242" w:type="pct"/>
            <w:tcBorders>
              <w:top w:val="single" w:sz="4" w:space="0" w:color="auto"/>
              <w:left w:val="nil"/>
              <w:bottom w:val="single" w:sz="4" w:space="0" w:color="auto"/>
              <w:right w:val="nil"/>
            </w:tcBorders>
            <w:hideMark/>
          </w:tcPr>
          <w:p w14:paraId="5B6D8CCD"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20</w:t>
            </w:r>
          </w:p>
        </w:tc>
        <w:tc>
          <w:tcPr>
            <w:tcW w:w="1122" w:type="pct"/>
            <w:tcBorders>
              <w:top w:val="single" w:sz="4" w:space="0" w:color="auto"/>
              <w:left w:val="nil"/>
              <w:bottom w:val="single" w:sz="4" w:space="0" w:color="auto"/>
              <w:right w:val="nil"/>
            </w:tcBorders>
            <w:hideMark/>
          </w:tcPr>
          <w:p w14:paraId="14BF732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Calidad</w:t>
            </w:r>
          </w:p>
        </w:tc>
        <w:tc>
          <w:tcPr>
            <w:tcW w:w="1844" w:type="pct"/>
            <w:tcBorders>
              <w:top w:val="single" w:sz="4" w:space="0" w:color="auto"/>
              <w:left w:val="nil"/>
              <w:bottom w:val="single" w:sz="4" w:space="0" w:color="auto"/>
              <w:right w:val="nil"/>
            </w:tcBorders>
            <w:hideMark/>
          </w:tcPr>
          <w:p w14:paraId="0FB29C55"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Las personas con discapacidad tienen garantizada la calidad de los servicios clínicamente adecuados.</w:t>
            </w:r>
          </w:p>
        </w:tc>
        <w:tc>
          <w:tcPr>
            <w:tcW w:w="1792" w:type="pct"/>
            <w:tcBorders>
              <w:top w:val="single" w:sz="4" w:space="0" w:color="auto"/>
              <w:left w:val="nil"/>
              <w:bottom w:val="single" w:sz="4" w:space="0" w:color="auto"/>
              <w:right w:val="nil"/>
            </w:tcBorders>
            <w:hideMark/>
          </w:tcPr>
          <w:p w14:paraId="52241C94"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la calidad de los servicios para personas con discapacidad poniendo de relieve la necesidad de una práctica basada en la evidencia y profesionalmente calificada?</w:t>
            </w:r>
          </w:p>
        </w:tc>
      </w:tr>
      <w:tr w:rsidR="008F5B59" w:rsidRPr="00547058" w14:paraId="38E8FD99" w14:textId="77777777" w:rsidTr="008F5B59">
        <w:trPr>
          <w:trHeight w:val="1620"/>
        </w:trPr>
        <w:tc>
          <w:tcPr>
            <w:tcW w:w="242" w:type="pct"/>
            <w:tcBorders>
              <w:top w:val="single" w:sz="4" w:space="0" w:color="auto"/>
              <w:left w:val="nil"/>
              <w:bottom w:val="single" w:sz="4" w:space="0" w:color="000000"/>
              <w:right w:val="nil"/>
            </w:tcBorders>
            <w:hideMark/>
          </w:tcPr>
          <w:p w14:paraId="36D63CFF"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lastRenderedPageBreak/>
              <w:t>21</w:t>
            </w:r>
          </w:p>
        </w:tc>
        <w:tc>
          <w:tcPr>
            <w:tcW w:w="1122" w:type="pct"/>
            <w:tcBorders>
              <w:top w:val="single" w:sz="4" w:space="0" w:color="auto"/>
              <w:left w:val="nil"/>
              <w:bottom w:val="single" w:sz="4" w:space="0" w:color="000000"/>
              <w:right w:val="nil"/>
            </w:tcBorders>
            <w:hideMark/>
          </w:tcPr>
          <w:p w14:paraId="53EED1FC"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Eficiencia</w:t>
            </w:r>
          </w:p>
        </w:tc>
        <w:tc>
          <w:tcPr>
            <w:tcW w:w="1844" w:type="pct"/>
            <w:tcBorders>
              <w:top w:val="single" w:sz="4" w:space="0" w:color="auto"/>
              <w:left w:val="nil"/>
              <w:bottom w:val="single" w:sz="4" w:space="0" w:color="000000"/>
              <w:right w:val="nil"/>
            </w:tcBorders>
            <w:hideMark/>
          </w:tcPr>
          <w:p w14:paraId="0BFA981A" w14:textId="77777777" w:rsidR="00547058" w:rsidRPr="00547058" w:rsidRDefault="00547058" w:rsidP="00547058">
            <w:pPr>
              <w:rPr>
                <w:rFonts w:ascii="Calibri" w:eastAsia="Times New Roman" w:hAnsi="Calibri" w:cs="Calibri"/>
                <w:color w:val="000000"/>
                <w:kern w:val="0"/>
                <w:lang w:val="es-CL" w:eastAsia="es-MX"/>
                <w14:ligatures w14:val="none"/>
              </w:rPr>
            </w:pPr>
          </w:p>
        </w:tc>
        <w:tc>
          <w:tcPr>
            <w:tcW w:w="1792" w:type="pct"/>
            <w:tcBorders>
              <w:top w:val="single" w:sz="4" w:space="0" w:color="auto"/>
              <w:left w:val="nil"/>
              <w:bottom w:val="single" w:sz="4" w:space="0" w:color="000000"/>
              <w:right w:val="nil"/>
            </w:tcBorders>
            <w:hideMark/>
          </w:tcPr>
          <w:p w14:paraId="27A9D1F9" w14:textId="77777777" w:rsidR="00547058" w:rsidRPr="00547058" w:rsidRDefault="00547058" w:rsidP="00547058">
            <w:pPr>
              <w:rPr>
                <w:rFonts w:ascii="Calibri" w:eastAsia="Times New Roman" w:hAnsi="Calibri" w:cs="Calibri"/>
                <w:color w:val="000000"/>
                <w:kern w:val="0"/>
                <w:lang w:val="es-CL" w:eastAsia="es-MX"/>
                <w14:ligatures w14:val="none"/>
              </w:rPr>
            </w:pPr>
            <w:r w:rsidRPr="00547058">
              <w:rPr>
                <w:rFonts w:ascii="Calibri" w:eastAsia="Times New Roman" w:hAnsi="Calibri" w:cs="Calibri"/>
                <w:color w:val="000000"/>
                <w:kern w:val="0"/>
                <w:lang w:val="es-CL" w:eastAsia="es-MX"/>
                <w14:ligatures w14:val="none"/>
              </w:rPr>
              <w:t>¿La política apoya la eficiencia proporcionando una forma estructurada de equiparar los recursos del sistema sanitario con las demandas de servicios para atender las necesidades de salud de las personas con discapacidad?</w:t>
            </w:r>
          </w:p>
        </w:tc>
      </w:tr>
      <w:tr w:rsidR="00547058" w:rsidRPr="00547058" w14:paraId="3867130D" w14:textId="77777777" w:rsidTr="00547058">
        <w:trPr>
          <w:trHeight w:val="1320"/>
        </w:trPr>
        <w:tc>
          <w:tcPr>
            <w:tcW w:w="5000" w:type="pct"/>
            <w:gridSpan w:val="4"/>
            <w:tcBorders>
              <w:top w:val="single" w:sz="4" w:space="0" w:color="000000"/>
              <w:left w:val="nil"/>
              <w:bottom w:val="nil"/>
              <w:right w:val="nil"/>
            </w:tcBorders>
            <w:hideMark/>
          </w:tcPr>
          <w:p w14:paraId="5D559CA3" w14:textId="2B9FFD64" w:rsidR="00547058" w:rsidRPr="00547058" w:rsidRDefault="00547058" w:rsidP="00547058">
            <w:pPr>
              <w:rPr>
                <w:rFonts w:ascii="Calibri" w:eastAsia="Times New Roman" w:hAnsi="Calibri" w:cs="Calibri"/>
                <w:color w:val="000000"/>
                <w:kern w:val="0"/>
                <w:sz w:val="22"/>
                <w:szCs w:val="22"/>
                <w:lang w:val="es-CL" w:eastAsia="es-MX"/>
                <w14:ligatures w14:val="none"/>
              </w:rPr>
            </w:pPr>
            <w:r w:rsidRPr="00547058">
              <w:rPr>
                <w:rFonts w:ascii="Calibri" w:eastAsia="Times New Roman" w:hAnsi="Calibri" w:cs="Calibri"/>
                <w:b/>
                <w:bCs/>
                <w:color w:val="000000"/>
                <w:kern w:val="0"/>
                <w:sz w:val="22"/>
                <w:szCs w:val="22"/>
                <w:lang w:val="en-US" w:eastAsia="es-MX"/>
                <w14:ligatures w14:val="none"/>
              </w:rPr>
              <w:t>Note:</w:t>
            </w:r>
            <w:r w:rsidRPr="00547058">
              <w:rPr>
                <w:rFonts w:ascii="Calibri" w:eastAsia="Times New Roman" w:hAnsi="Calibri" w:cs="Calibri"/>
                <w:color w:val="000000"/>
                <w:kern w:val="0"/>
                <w:sz w:val="22"/>
                <w:szCs w:val="22"/>
                <w:lang w:val="en-US" w:eastAsia="es-MX"/>
                <w14:ligatures w14:val="none"/>
              </w:rPr>
              <w:t xml:space="preserve"> Concepts adapted from Amin M, MacLachlan M, Mannan H, El Tayeb S, El </w:t>
            </w:r>
            <w:proofErr w:type="spellStart"/>
            <w:r w:rsidRPr="00547058">
              <w:rPr>
                <w:rFonts w:ascii="Calibri" w:eastAsia="Times New Roman" w:hAnsi="Calibri" w:cs="Calibri"/>
                <w:color w:val="000000"/>
                <w:kern w:val="0"/>
                <w:sz w:val="22"/>
                <w:szCs w:val="22"/>
                <w:lang w:val="en-US" w:eastAsia="es-MX"/>
                <w14:ligatures w14:val="none"/>
              </w:rPr>
              <w:t>Khatim</w:t>
            </w:r>
            <w:proofErr w:type="spellEnd"/>
            <w:r w:rsidRPr="00547058">
              <w:rPr>
                <w:rFonts w:ascii="Calibri" w:eastAsia="Times New Roman" w:hAnsi="Calibri" w:cs="Calibri"/>
                <w:color w:val="000000"/>
                <w:kern w:val="0"/>
                <w:sz w:val="22"/>
                <w:szCs w:val="22"/>
                <w:lang w:val="en-US" w:eastAsia="es-MX"/>
                <w14:ligatures w14:val="none"/>
              </w:rPr>
              <w:t xml:space="preserve"> A, Swartz L, et al. EquiFrame: a framework for analysis of the inclusion of human rights and vulnerable groups in health policies. Health Hum Rights. </w:t>
            </w:r>
            <w:proofErr w:type="gramStart"/>
            <w:r w:rsidRPr="00547058">
              <w:rPr>
                <w:rFonts w:ascii="Calibri" w:eastAsia="Times New Roman" w:hAnsi="Calibri" w:cs="Calibri"/>
                <w:color w:val="000000"/>
                <w:kern w:val="0"/>
                <w:sz w:val="22"/>
                <w:szCs w:val="22"/>
                <w:lang w:val="en-US" w:eastAsia="es-MX"/>
                <w14:ligatures w14:val="none"/>
              </w:rPr>
              <w:t>2011;13:1</w:t>
            </w:r>
            <w:proofErr w:type="gramEnd"/>
            <w:r w:rsidRPr="00547058">
              <w:rPr>
                <w:rFonts w:ascii="Calibri" w:eastAsia="Times New Roman" w:hAnsi="Calibri" w:cs="Calibri"/>
                <w:color w:val="000000"/>
                <w:kern w:val="0"/>
                <w:sz w:val="22"/>
                <w:szCs w:val="22"/>
                <w:lang w:val="en-US" w:eastAsia="es-MX"/>
                <w14:ligatures w14:val="none"/>
              </w:rPr>
              <w:t>–20</w:t>
            </w:r>
            <w:r w:rsidR="00EC26F6">
              <w:rPr>
                <w:rFonts w:ascii="Calibri" w:eastAsia="Times New Roman" w:hAnsi="Calibri" w:cs="Calibri"/>
                <w:color w:val="000000"/>
                <w:kern w:val="0"/>
                <w:sz w:val="22"/>
                <w:szCs w:val="22"/>
                <w:lang w:val="en-US" w:eastAsia="es-MX"/>
                <w14:ligatures w14:val="none"/>
              </w:rPr>
              <w:t>,</w:t>
            </w:r>
            <w:r w:rsidRPr="00547058">
              <w:rPr>
                <w:rFonts w:ascii="Calibri" w:eastAsia="Times New Roman" w:hAnsi="Calibri" w:cs="Calibri"/>
                <w:color w:val="000000"/>
                <w:kern w:val="0"/>
                <w:sz w:val="22"/>
                <w:szCs w:val="22"/>
                <w:lang w:val="en-US" w:eastAsia="es-MX"/>
                <w14:ligatures w14:val="none"/>
              </w:rPr>
              <w:t xml:space="preserve"> and Wilbur J, Scherer N, Mactaggart I, Shrestha G, Mahon T, </w:t>
            </w:r>
            <w:proofErr w:type="spellStart"/>
            <w:r w:rsidRPr="00547058">
              <w:rPr>
                <w:rFonts w:ascii="Calibri" w:eastAsia="Times New Roman" w:hAnsi="Calibri" w:cs="Calibri"/>
                <w:color w:val="000000"/>
                <w:kern w:val="0"/>
                <w:sz w:val="22"/>
                <w:szCs w:val="22"/>
                <w:lang w:val="en-US" w:eastAsia="es-MX"/>
                <w14:ligatures w14:val="none"/>
              </w:rPr>
              <w:t>Torondel</w:t>
            </w:r>
            <w:proofErr w:type="spellEnd"/>
            <w:r w:rsidRPr="00547058">
              <w:rPr>
                <w:rFonts w:ascii="Calibri" w:eastAsia="Times New Roman" w:hAnsi="Calibri" w:cs="Calibri"/>
                <w:color w:val="000000"/>
                <w:kern w:val="0"/>
                <w:sz w:val="22"/>
                <w:szCs w:val="22"/>
                <w:lang w:val="en-US" w:eastAsia="es-MX"/>
                <w14:ligatures w14:val="none"/>
              </w:rPr>
              <w:t xml:space="preserve"> B, et al. Are Nepal’s water, sanitation and hygiene and menstrual hygiene policies and supporting documents inclusive of disability? </w:t>
            </w:r>
            <w:r w:rsidRPr="00547058">
              <w:rPr>
                <w:rFonts w:ascii="Calibri" w:eastAsia="Times New Roman" w:hAnsi="Calibri" w:cs="Calibri"/>
                <w:color w:val="000000"/>
                <w:kern w:val="0"/>
                <w:sz w:val="22"/>
                <w:szCs w:val="22"/>
                <w:lang w:val="es-CL" w:eastAsia="es-MX"/>
                <w14:ligatures w14:val="none"/>
              </w:rPr>
              <w:t xml:space="preserve">A </w:t>
            </w:r>
            <w:proofErr w:type="spellStart"/>
            <w:r w:rsidRPr="00547058">
              <w:rPr>
                <w:rFonts w:ascii="Calibri" w:eastAsia="Times New Roman" w:hAnsi="Calibri" w:cs="Calibri"/>
                <w:color w:val="000000"/>
                <w:kern w:val="0"/>
                <w:sz w:val="22"/>
                <w:szCs w:val="22"/>
                <w:lang w:val="es-CL" w:eastAsia="es-MX"/>
                <w14:ligatures w14:val="none"/>
              </w:rPr>
              <w:t>policy</w:t>
            </w:r>
            <w:proofErr w:type="spellEnd"/>
            <w:r w:rsidRPr="00547058">
              <w:rPr>
                <w:rFonts w:ascii="Calibri" w:eastAsia="Times New Roman" w:hAnsi="Calibri" w:cs="Calibri"/>
                <w:color w:val="000000"/>
                <w:kern w:val="0"/>
                <w:sz w:val="22"/>
                <w:szCs w:val="22"/>
                <w:lang w:val="es-CL" w:eastAsia="es-MX"/>
                <w14:ligatures w14:val="none"/>
              </w:rPr>
              <w:t xml:space="preserve"> </w:t>
            </w:r>
            <w:proofErr w:type="spellStart"/>
            <w:r w:rsidRPr="00547058">
              <w:rPr>
                <w:rFonts w:ascii="Calibri" w:eastAsia="Times New Roman" w:hAnsi="Calibri" w:cs="Calibri"/>
                <w:color w:val="000000"/>
                <w:kern w:val="0"/>
                <w:sz w:val="22"/>
                <w:szCs w:val="22"/>
                <w:lang w:val="es-CL" w:eastAsia="es-MX"/>
                <w14:ligatures w14:val="none"/>
              </w:rPr>
              <w:t>analysis</w:t>
            </w:r>
            <w:proofErr w:type="spellEnd"/>
            <w:r w:rsidRPr="00547058">
              <w:rPr>
                <w:rFonts w:ascii="Calibri" w:eastAsia="Times New Roman" w:hAnsi="Calibri" w:cs="Calibri"/>
                <w:color w:val="000000"/>
                <w:kern w:val="0"/>
                <w:sz w:val="22"/>
                <w:szCs w:val="22"/>
                <w:lang w:val="es-CL" w:eastAsia="es-MX"/>
                <w14:ligatures w14:val="none"/>
              </w:rPr>
              <w:t xml:space="preserve">. </w:t>
            </w:r>
            <w:proofErr w:type="spellStart"/>
            <w:r w:rsidRPr="00547058">
              <w:rPr>
                <w:rFonts w:ascii="Calibri" w:eastAsia="Times New Roman" w:hAnsi="Calibri" w:cs="Calibri"/>
                <w:color w:val="000000"/>
                <w:kern w:val="0"/>
                <w:sz w:val="22"/>
                <w:szCs w:val="22"/>
                <w:lang w:val="es-CL" w:eastAsia="es-MX"/>
                <w14:ligatures w14:val="none"/>
              </w:rPr>
              <w:t>Int</w:t>
            </w:r>
            <w:proofErr w:type="spellEnd"/>
            <w:r w:rsidRPr="00547058">
              <w:rPr>
                <w:rFonts w:ascii="Calibri" w:eastAsia="Times New Roman" w:hAnsi="Calibri" w:cs="Calibri"/>
                <w:color w:val="000000"/>
                <w:kern w:val="0"/>
                <w:sz w:val="22"/>
                <w:szCs w:val="22"/>
                <w:lang w:val="es-CL" w:eastAsia="es-MX"/>
                <w14:ligatures w14:val="none"/>
              </w:rPr>
              <w:t xml:space="preserve"> J </w:t>
            </w:r>
            <w:proofErr w:type="spellStart"/>
            <w:r w:rsidRPr="00547058">
              <w:rPr>
                <w:rFonts w:ascii="Calibri" w:eastAsia="Times New Roman" w:hAnsi="Calibri" w:cs="Calibri"/>
                <w:color w:val="000000"/>
                <w:kern w:val="0"/>
                <w:sz w:val="22"/>
                <w:szCs w:val="22"/>
                <w:lang w:val="es-CL" w:eastAsia="es-MX"/>
                <w14:ligatures w14:val="none"/>
              </w:rPr>
              <w:t>Equity</w:t>
            </w:r>
            <w:proofErr w:type="spellEnd"/>
            <w:r w:rsidRPr="00547058">
              <w:rPr>
                <w:rFonts w:ascii="Calibri" w:eastAsia="Times New Roman" w:hAnsi="Calibri" w:cs="Calibri"/>
                <w:color w:val="000000"/>
                <w:kern w:val="0"/>
                <w:sz w:val="22"/>
                <w:szCs w:val="22"/>
                <w:lang w:val="es-CL" w:eastAsia="es-MX"/>
                <w14:ligatures w14:val="none"/>
              </w:rPr>
              <w:t xml:space="preserve"> </w:t>
            </w:r>
            <w:proofErr w:type="spellStart"/>
            <w:r w:rsidRPr="00547058">
              <w:rPr>
                <w:rFonts w:ascii="Calibri" w:eastAsia="Times New Roman" w:hAnsi="Calibri" w:cs="Calibri"/>
                <w:color w:val="000000"/>
                <w:kern w:val="0"/>
                <w:sz w:val="22"/>
                <w:szCs w:val="22"/>
                <w:lang w:val="es-CL" w:eastAsia="es-MX"/>
                <w14:ligatures w14:val="none"/>
              </w:rPr>
              <w:t>Health</w:t>
            </w:r>
            <w:proofErr w:type="spellEnd"/>
            <w:r w:rsidRPr="00547058">
              <w:rPr>
                <w:rFonts w:ascii="Calibri" w:eastAsia="Times New Roman" w:hAnsi="Calibri" w:cs="Calibri"/>
                <w:color w:val="000000"/>
                <w:kern w:val="0"/>
                <w:sz w:val="22"/>
                <w:szCs w:val="22"/>
                <w:lang w:val="es-CL" w:eastAsia="es-MX"/>
                <w14:ligatures w14:val="none"/>
              </w:rPr>
              <w:t>. 2021;20:157.</w:t>
            </w:r>
          </w:p>
        </w:tc>
      </w:tr>
    </w:tbl>
    <w:p w14:paraId="0251B7C2" w14:textId="77777777" w:rsidR="004D7483" w:rsidRDefault="004D7483"/>
    <w:sectPr w:rsidR="004D7483" w:rsidSect="00A36A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EDF"/>
    <w:rsid w:val="0000144A"/>
    <w:rsid w:val="00003E9E"/>
    <w:rsid w:val="00004A75"/>
    <w:rsid w:val="000072F0"/>
    <w:rsid w:val="00007B45"/>
    <w:rsid w:val="00007FA6"/>
    <w:rsid w:val="0001116E"/>
    <w:rsid w:val="000111DB"/>
    <w:rsid w:val="00014494"/>
    <w:rsid w:val="000164B7"/>
    <w:rsid w:val="00017602"/>
    <w:rsid w:val="00024A7B"/>
    <w:rsid w:val="00026741"/>
    <w:rsid w:val="00027639"/>
    <w:rsid w:val="00030B4F"/>
    <w:rsid w:val="00031E32"/>
    <w:rsid w:val="0003469A"/>
    <w:rsid w:val="00036EC3"/>
    <w:rsid w:val="00043398"/>
    <w:rsid w:val="00043425"/>
    <w:rsid w:val="00044096"/>
    <w:rsid w:val="000464FD"/>
    <w:rsid w:val="00047C0F"/>
    <w:rsid w:val="00053A08"/>
    <w:rsid w:val="00053ED3"/>
    <w:rsid w:val="00055FF0"/>
    <w:rsid w:val="0005617F"/>
    <w:rsid w:val="00057AAF"/>
    <w:rsid w:val="00057F53"/>
    <w:rsid w:val="00061BD2"/>
    <w:rsid w:val="0006261A"/>
    <w:rsid w:val="000667CE"/>
    <w:rsid w:val="0007365C"/>
    <w:rsid w:val="00074D15"/>
    <w:rsid w:val="000818DE"/>
    <w:rsid w:val="000831C7"/>
    <w:rsid w:val="000843F1"/>
    <w:rsid w:val="000845B5"/>
    <w:rsid w:val="0008480D"/>
    <w:rsid w:val="00086593"/>
    <w:rsid w:val="0009056D"/>
    <w:rsid w:val="000931F6"/>
    <w:rsid w:val="000948B2"/>
    <w:rsid w:val="00094D82"/>
    <w:rsid w:val="00095C0C"/>
    <w:rsid w:val="000A087D"/>
    <w:rsid w:val="000A0B88"/>
    <w:rsid w:val="000A5BE4"/>
    <w:rsid w:val="000A6401"/>
    <w:rsid w:val="000B2F70"/>
    <w:rsid w:val="000B32F2"/>
    <w:rsid w:val="000B50D7"/>
    <w:rsid w:val="000C0E06"/>
    <w:rsid w:val="000C1051"/>
    <w:rsid w:val="000C1CBD"/>
    <w:rsid w:val="000C5B6A"/>
    <w:rsid w:val="000C73CE"/>
    <w:rsid w:val="000E266C"/>
    <w:rsid w:val="000E33DD"/>
    <w:rsid w:val="000E6454"/>
    <w:rsid w:val="000E73A1"/>
    <w:rsid w:val="000F15C8"/>
    <w:rsid w:val="000F2B04"/>
    <w:rsid w:val="000F2DB5"/>
    <w:rsid w:val="000F69EA"/>
    <w:rsid w:val="00101F1B"/>
    <w:rsid w:val="00102744"/>
    <w:rsid w:val="00103176"/>
    <w:rsid w:val="00104D0A"/>
    <w:rsid w:val="0010512E"/>
    <w:rsid w:val="001060BE"/>
    <w:rsid w:val="00110D59"/>
    <w:rsid w:val="0011398C"/>
    <w:rsid w:val="00113D51"/>
    <w:rsid w:val="00117579"/>
    <w:rsid w:val="00120101"/>
    <w:rsid w:val="00122FF8"/>
    <w:rsid w:val="00124D28"/>
    <w:rsid w:val="001259B9"/>
    <w:rsid w:val="00127D76"/>
    <w:rsid w:val="0013086C"/>
    <w:rsid w:val="00133A10"/>
    <w:rsid w:val="0013684A"/>
    <w:rsid w:val="00141A3F"/>
    <w:rsid w:val="00144985"/>
    <w:rsid w:val="001451D9"/>
    <w:rsid w:val="0014656F"/>
    <w:rsid w:val="001501C4"/>
    <w:rsid w:val="00152B03"/>
    <w:rsid w:val="001533B1"/>
    <w:rsid w:val="00153A28"/>
    <w:rsid w:val="001543EF"/>
    <w:rsid w:val="001572BB"/>
    <w:rsid w:val="00161E01"/>
    <w:rsid w:val="00162AA7"/>
    <w:rsid w:val="0016520F"/>
    <w:rsid w:val="00166CF6"/>
    <w:rsid w:val="00167267"/>
    <w:rsid w:val="00167805"/>
    <w:rsid w:val="00170961"/>
    <w:rsid w:val="00182ED2"/>
    <w:rsid w:val="0018457C"/>
    <w:rsid w:val="001909ED"/>
    <w:rsid w:val="001918A3"/>
    <w:rsid w:val="00193CAE"/>
    <w:rsid w:val="001A1B9F"/>
    <w:rsid w:val="001B0913"/>
    <w:rsid w:val="001B0FCE"/>
    <w:rsid w:val="001B258D"/>
    <w:rsid w:val="001B34BE"/>
    <w:rsid w:val="001B37A7"/>
    <w:rsid w:val="001B42EB"/>
    <w:rsid w:val="001B4A54"/>
    <w:rsid w:val="001B6269"/>
    <w:rsid w:val="001B70AF"/>
    <w:rsid w:val="001B7C25"/>
    <w:rsid w:val="001C13ED"/>
    <w:rsid w:val="001C3AC1"/>
    <w:rsid w:val="001C69BC"/>
    <w:rsid w:val="001D1AA8"/>
    <w:rsid w:val="001D271B"/>
    <w:rsid w:val="001D32A5"/>
    <w:rsid w:val="001D6C43"/>
    <w:rsid w:val="001D70C6"/>
    <w:rsid w:val="001E1069"/>
    <w:rsid w:val="001E584A"/>
    <w:rsid w:val="001F0567"/>
    <w:rsid w:val="001F4777"/>
    <w:rsid w:val="001F6E9E"/>
    <w:rsid w:val="001F77B8"/>
    <w:rsid w:val="00201232"/>
    <w:rsid w:val="002034E4"/>
    <w:rsid w:val="00206672"/>
    <w:rsid w:val="002111A9"/>
    <w:rsid w:val="00212A91"/>
    <w:rsid w:val="002174EB"/>
    <w:rsid w:val="00221CFE"/>
    <w:rsid w:val="00221D6E"/>
    <w:rsid w:val="00222471"/>
    <w:rsid w:val="00225F5E"/>
    <w:rsid w:val="0022696F"/>
    <w:rsid w:val="00227445"/>
    <w:rsid w:val="0023263E"/>
    <w:rsid w:val="0023740A"/>
    <w:rsid w:val="00237FE4"/>
    <w:rsid w:val="00245DCE"/>
    <w:rsid w:val="00246072"/>
    <w:rsid w:val="0025089C"/>
    <w:rsid w:val="00252A67"/>
    <w:rsid w:val="002571D1"/>
    <w:rsid w:val="00257F10"/>
    <w:rsid w:val="002601BF"/>
    <w:rsid w:val="00261882"/>
    <w:rsid w:val="00270052"/>
    <w:rsid w:val="00271181"/>
    <w:rsid w:val="002726D8"/>
    <w:rsid w:val="00273193"/>
    <w:rsid w:val="0027589B"/>
    <w:rsid w:val="00276CA2"/>
    <w:rsid w:val="00284E19"/>
    <w:rsid w:val="00287786"/>
    <w:rsid w:val="00290AC4"/>
    <w:rsid w:val="002941DF"/>
    <w:rsid w:val="002961C5"/>
    <w:rsid w:val="00296600"/>
    <w:rsid w:val="0029666C"/>
    <w:rsid w:val="00296AE7"/>
    <w:rsid w:val="00296CF1"/>
    <w:rsid w:val="002A1FE8"/>
    <w:rsid w:val="002A4EEA"/>
    <w:rsid w:val="002A5258"/>
    <w:rsid w:val="002A6FE9"/>
    <w:rsid w:val="002A7B1F"/>
    <w:rsid w:val="002B2D98"/>
    <w:rsid w:val="002B39E1"/>
    <w:rsid w:val="002B3BED"/>
    <w:rsid w:val="002B5AE2"/>
    <w:rsid w:val="002B6429"/>
    <w:rsid w:val="002B716B"/>
    <w:rsid w:val="002C2ECA"/>
    <w:rsid w:val="002C57D8"/>
    <w:rsid w:val="002D1D8E"/>
    <w:rsid w:val="002D25D7"/>
    <w:rsid w:val="002D44A2"/>
    <w:rsid w:val="002D7447"/>
    <w:rsid w:val="002E0084"/>
    <w:rsid w:val="002E4999"/>
    <w:rsid w:val="002E75DD"/>
    <w:rsid w:val="002F4238"/>
    <w:rsid w:val="002F4802"/>
    <w:rsid w:val="002F6DF0"/>
    <w:rsid w:val="0030183B"/>
    <w:rsid w:val="00301CA7"/>
    <w:rsid w:val="003026F1"/>
    <w:rsid w:val="00303063"/>
    <w:rsid w:val="00303E96"/>
    <w:rsid w:val="00304DA3"/>
    <w:rsid w:val="003070ED"/>
    <w:rsid w:val="00310478"/>
    <w:rsid w:val="003105C1"/>
    <w:rsid w:val="003117CF"/>
    <w:rsid w:val="0031246B"/>
    <w:rsid w:val="0031333E"/>
    <w:rsid w:val="00314D59"/>
    <w:rsid w:val="00321783"/>
    <w:rsid w:val="00323576"/>
    <w:rsid w:val="00323CF9"/>
    <w:rsid w:val="003263DB"/>
    <w:rsid w:val="0032738E"/>
    <w:rsid w:val="00330A2F"/>
    <w:rsid w:val="00354A54"/>
    <w:rsid w:val="0035501D"/>
    <w:rsid w:val="00364E50"/>
    <w:rsid w:val="00370BFD"/>
    <w:rsid w:val="00370FA9"/>
    <w:rsid w:val="00371645"/>
    <w:rsid w:val="00374815"/>
    <w:rsid w:val="00385413"/>
    <w:rsid w:val="00387A32"/>
    <w:rsid w:val="0039025A"/>
    <w:rsid w:val="0039081C"/>
    <w:rsid w:val="00390898"/>
    <w:rsid w:val="00390961"/>
    <w:rsid w:val="00390D8E"/>
    <w:rsid w:val="00394E44"/>
    <w:rsid w:val="003A002F"/>
    <w:rsid w:val="003A07F6"/>
    <w:rsid w:val="003A1E67"/>
    <w:rsid w:val="003A233F"/>
    <w:rsid w:val="003A3E40"/>
    <w:rsid w:val="003A4028"/>
    <w:rsid w:val="003B1110"/>
    <w:rsid w:val="003B41A6"/>
    <w:rsid w:val="003B4C44"/>
    <w:rsid w:val="003B7888"/>
    <w:rsid w:val="003B7CF7"/>
    <w:rsid w:val="003B7E4A"/>
    <w:rsid w:val="003C166B"/>
    <w:rsid w:val="003C1C6C"/>
    <w:rsid w:val="003C4A1E"/>
    <w:rsid w:val="003C7A5D"/>
    <w:rsid w:val="003D4850"/>
    <w:rsid w:val="003E1FD0"/>
    <w:rsid w:val="003E3928"/>
    <w:rsid w:val="003E392A"/>
    <w:rsid w:val="003E6808"/>
    <w:rsid w:val="003F0D37"/>
    <w:rsid w:val="003F6EF0"/>
    <w:rsid w:val="003F7ECD"/>
    <w:rsid w:val="0040039F"/>
    <w:rsid w:val="00403573"/>
    <w:rsid w:val="004058CE"/>
    <w:rsid w:val="0040767C"/>
    <w:rsid w:val="0041581E"/>
    <w:rsid w:val="00415F24"/>
    <w:rsid w:val="00423C85"/>
    <w:rsid w:val="004254EA"/>
    <w:rsid w:val="00425ADF"/>
    <w:rsid w:val="00425D41"/>
    <w:rsid w:val="004320EB"/>
    <w:rsid w:val="00435060"/>
    <w:rsid w:val="00435CA8"/>
    <w:rsid w:val="00436FDB"/>
    <w:rsid w:val="00441242"/>
    <w:rsid w:val="00443EF1"/>
    <w:rsid w:val="00446200"/>
    <w:rsid w:val="00450287"/>
    <w:rsid w:val="00452837"/>
    <w:rsid w:val="004528C1"/>
    <w:rsid w:val="00452BB5"/>
    <w:rsid w:val="00455963"/>
    <w:rsid w:val="00456F74"/>
    <w:rsid w:val="00461FAE"/>
    <w:rsid w:val="004650CB"/>
    <w:rsid w:val="00466818"/>
    <w:rsid w:val="00467F56"/>
    <w:rsid w:val="00470026"/>
    <w:rsid w:val="004722EB"/>
    <w:rsid w:val="00472572"/>
    <w:rsid w:val="00473CB2"/>
    <w:rsid w:val="0047763C"/>
    <w:rsid w:val="004776A9"/>
    <w:rsid w:val="00480ADA"/>
    <w:rsid w:val="00482B68"/>
    <w:rsid w:val="0048699E"/>
    <w:rsid w:val="00486E7D"/>
    <w:rsid w:val="00487BC0"/>
    <w:rsid w:val="00491BDE"/>
    <w:rsid w:val="0049266F"/>
    <w:rsid w:val="00493499"/>
    <w:rsid w:val="00493602"/>
    <w:rsid w:val="00495367"/>
    <w:rsid w:val="00496155"/>
    <w:rsid w:val="00497DF1"/>
    <w:rsid w:val="004A1F46"/>
    <w:rsid w:val="004A46AA"/>
    <w:rsid w:val="004A61DA"/>
    <w:rsid w:val="004B4F95"/>
    <w:rsid w:val="004C156F"/>
    <w:rsid w:val="004C5346"/>
    <w:rsid w:val="004C6FB5"/>
    <w:rsid w:val="004C7EEE"/>
    <w:rsid w:val="004D0952"/>
    <w:rsid w:val="004D6721"/>
    <w:rsid w:val="004D7483"/>
    <w:rsid w:val="004E11EE"/>
    <w:rsid w:val="004E1278"/>
    <w:rsid w:val="004E12BE"/>
    <w:rsid w:val="004E2B6D"/>
    <w:rsid w:val="004E2BB7"/>
    <w:rsid w:val="004E3120"/>
    <w:rsid w:val="004E3CF7"/>
    <w:rsid w:val="004E47E3"/>
    <w:rsid w:val="004E6790"/>
    <w:rsid w:val="004F0023"/>
    <w:rsid w:val="004F2A1C"/>
    <w:rsid w:val="004F2A3B"/>
    <w:rsid w:val="004F2A88"/>
    <w:rsid w:val="004F6754"/>
    <w:rsid w:val="005004B1"/>
    <w:rsid w:val="0050089C"/>
    <w:rsid w:val="00500AD4"/>
    <w:rsid w:val="00505553"/>
    <w:rsid w:val="0050638E"/>
    <w:rsid w:val="00506ACA"/>
    <w:rsid w:val="00511615"/>
    <w:rsid w:val="00514852"/>
    <w:rsid w:val="0051790E"/>
    <w:rsid w:val="00520B20"/>
    <w:rsid w:val="00526134"/>
    <w:rsid w:val="00526599"/>
    <w:rsid w:val="005266C1"/>
    <w:rsid w:val="0052744C"/>
    <w:rsid w:val="00532F97"/>
    <w:rsid w:val="0053511E"/>
    <w:rsid w:val="00535F49"/>
    <w:rsid w:val="00540D70"/>
    <w:rsid w:val="005429E0"/>
    <w:rsid w:val="005435FD"/>
    <w:rsid w:val="00545192"/>
    <w:rsid w:val="00546AEF"/>
    <w:rsid w:val="00547058"/>
    <w:rsid w:val="00547B8D"/>
    <w:rsid w:val="005508BE"/>
    <w:rsid w:val="005510A9"/>
    <w:rsid w:val="00552655"/>
    <w:rsid w:val="0056502E"/>
    <w:rsid w:val="00566058"/>
    <w:rsid w:val="00574F6F"/>
    <w:rsid w:val="005771DA"/>
    <w:rsid w:val="00581825"/>
    <w:rsid w:val="0058339A"/>
    <w:rsid w:val="00586222"/>
    <w:rsid w:val="00587D52"/>
    <w:rsid w:val="00590440"/>
    <w:rsid w:val="00596079"/>
    <w:rsid w:val="00597C76"/>
    <w:rsid w:val="005A0B7D"/>
    <w:rsid w:val="005A37F9"/>
    <w:rsid w:val="005A5126"/>
    <w:rsid w:val="005A57CB"/>
    <w:rsid w:val="005A7D48"/>
    <w:rsid w:val="005B063F"/>
    <w:rsid w:val="005B1C3E"/>
    <w:rsid w:val="005B7DD6"/>
    <w:rsid w:val="005C1C5B"/>
    <w:rsid w:val="005C4F08"/>
    <w:rsid w:val="005D1FB8"/>
    <w:rsid w:val="005D2481"/>
    <w:rsid w:val="005D3206"/>
    <w:rsid w:val="005D55ED"/>
    <w:rsid w:val="005D57D5"/>
    <w:rsid w:val="005E3467"/>
    <w:rsid w:val="005E4B66"/>
    <w:rsid w:val="005F26EB"/>
    <w:rsid w:val="005F2E9B"/>
    <w:rsid w:val="005F3D24"/>
    <w:rsid w:val="005F59D3"/>
    <w:rsid w:val="00601A99"/>
    <w:rsid w:val="00601D47"/>
    <w:rsid w:val="00604614"/>
    <w:rsid w:val="00612885"/>
    <w:rsid w:val="0061334A"/>
    <w:rsid w:val="0061623D"/>
    <w:rsid w:val="00623AA6"/>
    <w:rsid w:val="006255B3"/>
    <w:rsid w:val="00630974"/>
    <w:rsid w:val="0063360E"/>
    <w:rsid w:val="00633C9A"/>
    <w:rsid w:val="0064138B"/>
    <w:rsid w:val="00642640"/>
    <w:rsid w:val="006432B5"/>
    <w:rsid w:val="0064402E"/>
    <w:rsid w:val="00644C7C"/>
    <w:rsid w:val="006458D8"/>
    <w:rsid w:val="006461CB"/>
    <w:rsid w:val="00653976"/>
    <w:rsid w:val="00654656"/>
    <w:rsid w:val="00660BEA"/>
    <w:rsid w:val="00660CDB"/>
    <w:rsid w:val="006617D8"/>
    <w:rsid w:val="0066755D"/>
    <w:rsid w:val="00670341"/>
    <w:rsid w:val="006721BF"/>
    <w:rsid w:val="00672361"/>
    <w:rsid w:val="0067468C"/>
    <w:rsid w:val="00680526"/>
    <w:rsid w:val="006805E1"/>
    <w:rsid w:val="00681587"/>
    <w:rsid w:val="00682277"/>
    <w:rsid w:val="006904BA"/>
    <w:rsid w:val="00693F04"/>
    <w:rsid w:val="00693FB9"/>
    <w:rsid w:val="006A084D"/>
    <w:rsid w:val="006A1818"/>
    <w:rsid w:val="006A2E9B"/>
    <w:rsid w:val="006B0B43"/>
    <w:rsid w:val="006B15F7"/>
    <w:rsid w:val="006B186F"/>
    <w:rsid w:val="006B48AF"/>
    <w:rsid w:val="006B749B"/>
    <w:rsid w:val="006B7F5F"/>
    <w:rsid w:val="006C167C"/>
    <w:rsid w:val="006C32E8"/>
    <w:rsid w:val="006C39EC"/>
    <w:rsid w:val="006C4999"/>
    <w:rsid w:val="006C53E9"/>
    <w:rsid w:val="006D2EDA"/>
    <w:rsid w:val="006D3C1D"/>
    <w:rsid w:val="006D4CF2"/>
    <w:rsid w:val="006D5AF4"/>
    <w:rsid w:val="006D7B88"/>
    <w:rsid w:val="006E1288"/>
    <w:rsid w:val="006E3F93"/>
    <w:rsid w:val="006E6E5D"/>
    <w:rsid w:val="006F3197"/>
    <w:rsid w:val="006F3F1D"/>
    <w:rsid w:val="006F5086"/>
    <w:rsid w:val="006F5496"/>
    <w:rsid w:val="00701AD3"/>
    <w:rsid w:val="00702684"/>
    <w:rsid w:val="00702FDE"/>
    <w:rsid w:val="00707C37"/>
    <w:rsid w:val="00711A18"/>
    <w:rsid w:val="00712B18"/>
    <w:rsid w:val="00714F3A"/>
    <w:rsid w:val="00721ECD"/>
    <w:rsid w:val="007232E4"/>
    <w:rsid w:val="007247FE"/>
    <w:rsid w:val="007269E8"/>
    <w:rsid w:val="007271B4"/>
    <w:rsid w:val="00730705"/>
    <w:rsid w:val="007361CE"/>
    <w:rsid w:val="00737268"/>
    <w:rsid w:val="00737C5E"/>
    <w:rsid w:val="007441B5"/>
    <w:rsid w:val="00746636"/>
    <w:rsid w:val="00746FE2"/>
    <w:rsid w:val="0074767E"/>
    <w:rsid w:val="0075174E"/>
    <w:rsid w:val="007619BC"/>
    <w:rsid w:val="00761F35"/>
    <w:rsid w:val="00762E5B"/>
    <w:rsid w:val="00763D57"/>
    <w:rsid w:val="0076559B"/>
    <w:rsid w:val="00766C62"/>
    <w:rsid w:val="007722A5"/>
    <w:rsid w:val="007735AE"/>
    <w:rsid w:val="007737FE"/>
    <w:rsid w:val="007746AF"/>
    <w:rsid w:val="00774D5F"/>
    <w:rsid w:val="0077541D"/>
    <w:rsid w:val="00775500"/>
    <w:rsid w:val="00775F95"/>
    <w:rsid w:val="00776651"/>
    <w:rsid w:val="00786A7C"/>
    <w:rsid w:val="007950F3"/>
    <w:rsid w:val="0079593F"/>
    <w:rsid w:val="00796062"/>
    <w:rsid w:val="00796308"/>
    <w:rsid w:val="00797CB3"/>
    <w:rsid w:val="007A0572"/>
    <w:rsid w:val="007A0A02"/>
    <w:rsid w:val="007A22F3"/>
    <w:rsid w:val="007A2482"/>
    <w:rsid w:val="007A3E8C"/>
    <w:rsid w:val="007A4858"/>
    <w:rsid w:val="007A4F2A"/>
    <w:rsid w:val="007A7165"/>
    <w:rsid w:val="007B0669"/>
    <w:rsid w:val="007B479D"/>
    <w:rsid w:val="007B778D"/>
    <w:rsid w:val="007C1D6D"/>
    <w:rsid w:val="007C2FF7"/>
    <w:rsid w:val="007C53C8"/>
    <w:rsid w:val="007C7A73"/>
    <w:rsid w:val="007D09BF"/>
    <w:rsid w:val="007D4C82"/>
    <w:rsid w:val="007E10C9"/>
    <w:rsid w:val="007E1A6E"/>
    <w:rsid w:val="007F5A56"/>
    <w:rsid w:val="007F7B46"/>
    <w:rsid w:val="00801599"/>
    <w:rsid w:val="0080192A"/>
    <w:rsid w:val="00803395"/>
    <w:rsid w:val="008033D3"/>
    <w:rsid w:val="00803D06"/>
    <w:rsid w:val="00803F5C"/>
    <w:rsid w:val="00804B3C"/>
    <w:rsid w:val="008058AC"/>
    <w:rsid w:val="00807E0B"/>
    <w:rsid w:val="00811B6A"/>
    <w:rsid w:val="00815C18"/>
    <w:rsid w:val="008161C7"/>
    <w:rsid w:val="0081723E"/>
    <w:rsid w:val="008173BE"/>
    <w:rsid w:val="008200EE"/>
    <w:rsid w:val="008213D2"/>
    <w:rsid w:val="008256EC"/>
    <w:rsid w:val="00827A9C"/>
    <w:rsid w:val="00830BDE"/>
    <w:rsid w:val="00830CA9"/>
    <w:rsid w:val="008311DD"/>
    <w:rsid w:val="00831393"/>
    <w:rsid w:val="00835C76"/>
    <w:rsid w:val="008360B4"/>
    <w:rsid w:val="00836333"/>
    <w:rsid w:val="008401EB"/>
    <w:rsid w:val="00845021"/>
    <w:rsid w:val="00850CF5"/>
    <w:rsid w:val="00851952"/>
    <w:rsid w:val="0085570C"/>
    <w:rsid w:val="00855A83"/>
    <w:rsid w:val="00860236"/>
    <w:rsid w:val="0086041C"/>
    <w:rsid w:val="0086623C"/>
    <w:rsid w:val="008725EE"/>
    <w:rsid w:val="008759A9"/>
    <w:rsid w:val="00877362"/>
    <w:rsid w:val="00880172"/>
    <w:rsid w:val="00880221"/>
    <w:rsid w:val="00883ABB"/>
    <w:rsid w:val="00884C14"/>
    <w:rsid w:val="008862DE"/>
    <w:rsid w:val="008877C0"/>
    <w:rsid w:val="00891BC5"/>
    <w:rsid w:val="00892539"/>
    <w:rsid w:val="0089375E"/>
    <w:rsid w:val="00895C24"/>
    <w:rsid w:val="00897225"/>
    <w:rsid w:val="0089772F"/>
    <w:rsid w:val="008A52DF"/>
    <w:rsid w:val="008B0A19"/>
    <w:rsid w:val="008B280E"/>
    <w:rsid w:val="008B2AC7"/>
    <w:rsid w:val="008B5E8B"/>
    <w:rsid w:val="008B621A"/>
    <w:rsid w:val="008B7699"/>
    <w:rsid w:val="008C2E9F"/>
    <w:rsid w:val="008C67C7"/>
    <w:rsid w:val="008D58D4"/>
    <w:rsid w:val="008D6F86"/>
    <w:rsid w:val="008D7014"/>
    <w:rsid w:val="008D70BE"/>
    <w:rsid w:val="008E0CEC"/>
    <w:rsid w:val="008F0582"/>
    <w:rsid w:val="008F5B59"/>
    <w:rsid w:val="00901DF3"/>
    <w:rsid w:val="00903458"/>
    <w:rsid w:val="009051EF"/>
    <w:rsid w:val="009078ED"/>
    <w:rsid w:val="00910CD0"/>
    <w:rsid w:val="00911B5D"/>
    <w:rsid w:val="009125C2"/>
    <w:rsid w:val="00913937"/>
    <w:rsid w:val="00913B4F"/>
    <w:rsid w:val="00921AE2"/>
    <w:rsid w:val="00925131"/>
    <w:rsid w:val="009270CC"/>
    <w:rsid w:val="0093042D"/>
    <w:rsid w:val="009315D7"/>
    <w:rsid w:val="009331B0"/>
    <w:rsid w:val="00933C46"/>
    <w:rsid w:val="009344FB"/>
    <w:rsid w:val="00936880"/>
    <w:rsid w:val="00940395"/>
    <w:rsid w:val="009433EC"/>
    <w:rsid w:val="00950405"/>
    <w:rsid w:val="009507B0"/>
    <w:rsid w:val="009507FA"/>
    <w:rsid w:val="009550AB"/>
    <w:rsid w:val="009569A9"/>
    <w:rsid w:val="009600A3"/>
    <w:rsid w:val="009626AC"/>
    <w:rsid w:val="00967E70"/>
    <w:rsid w:val="0097250A"/>
    <w:rsid w:val="00973F16"/>
    <w:rsid w:val="00974A42"/>
    <w:rsid w:val="00975697"/>
    <w:rsid w:val="0097646B"/>
    <w:rsid w:val="00976783"/>
    <w:rsid w:val="00980014"/>
    <w:rsid w:val="009808BC"/>
    <w:rsid w:val="00980EC1"/>
    <w:rsid w:val="00981324"/>
    <w:rsid w:val="00982912"/>
    <w:rsid w:val="00983C23"/>
    <w:rsid w:val="00985751"/>
    <w:rsid w:val="0098601C"/>
    <w:rsid w:val="00986BFC"/>
    <w:rsid w:val="00987B50"/>
    <w:rsid w:val="00992FE7"/>
    <w:rsid w:val="00993871"/>
    <w:rsid w:val="009956B0"/>
    <w:rsid w:val="0099662C"/>
    <w:rsid w:val="009A06C2"/>
    <w:rsid w:val="009A1BC4"/>
    <w:rsid w:val="009A203A"/>
    <w:rsid w:val="009A2898"/>
    <w:rsid w:val="009A546D"/>
    <w:rsid w:val="009A61C9"/>
    <w:rsid w:val="009B04F9"/>
    <w:rsid w:val="009B0D99"/>
    <w:rsid w:val="009B1D19"/>
    <w:rsid w:val="009B2862"/>
    <w:rsid w:val="009B622D"/>
    <w:rsid w:val="009B765C"/>
    <w:rsid w:val="009C2D31"/>
    <w:rsid w:val="009C3D05"/>
    <w:rsid w:val="009C5341"/>
    <w:rsid w:val="009D14F7"/>
    <w:rsid w:val="009D2261"/>
    <w:rsid w:val="009D5620"/>
    <w:rsid w:val="009D7057"/>
    <w:rsid w:val="009D7508"/>
    <w:rsid w:val="009E0BEF"/>
    <w:rsid w:val="009E0F69"/>
    <w:rsid w:val="009E254C"/>
    <w:rsid w:val="009E3C81"/>
    <w:rsid w:val="009E468D"/>
    <w:rsid w:val="009E526D"/>
    <w:rsid w:val="009E622A"/>
    <w:rsid w:val="009E6DBD"/>
    <w:rsid w:val="009F1B7F"/>
    <w:rsid w:val="009F21F4"/>
    <w:rsid w:val="009F2D10"/>
    <w:rsid w:val="009F63C5"/>
    <w:rsid w:val="009F7408"/>
    <w:rsid w:val="00A02048"/>
    <w:rsid w:val="00A02273"/>
    <w:rsid w:val="00A02CDE"/>
    <w:rsid w:val="00A054DF"/>
    <w:rsid w:val="00A07AE4"/>
    <w:rsid w:val="00A15758"/>
    <w:rsid w:val="00A16E18"/>
    <w:rsid w:val="00A16EFE"/>
    <w:rsid w:val="00A178BB"/>
    <w:rsid w:val="00A2501E"/>
    <w:rsid w:val="00A2596F"/>
    <w:rsid w:val="00A26462"/>
    <w:rsid w:val="00A3026C"/>
    <w:rsid w:val="00A3350E"/>
    <w:rsid w:val="00A34DF4"/>
    <w:rsid w:val="00A358D6"/>
    <w:rsid w:val="00A36A21"/>
    <w:rsid w:val="00A4192F"/>
    <w:rsid w:val="00A43D7C"/>
    <w:rsid w:val="00A5205C"/>
    <w:rsid w:val="00A52976"/>
    <w:rsid w:val="00A5357E"/>
    <w:rsid w:val="00A5513A"/>
    <w:rsid w:val="00A5544F"/>
    <w:rsid w:val="00A566A5"/>
    <w:rsid w:val="00A6293A"/>
    <w:rsid w:val="00A64076"/>
    <w:rsid w:val="00A64706"/>
    <w:rsid w:val="00A65F91"/>
    <w:rsid w:val="00A764E4"/>
    <w:rsid w:val="00A7653F"/>
    <w:rsid w:val="00A770D0"/>
    <w:rsid w:val="00A8370E"/>
    <w:rsid w:val="00A90113"/>
    <w:rsid w:val="00AA1A87"/>
    <w:rsid w:val="00AA3EB4"/>
    <w:rsid w:val="00AA3FE6"/>
    <w:rsid w:val="00AA4515"/>
    <w:rsid w:val="00AA6290"/>
    <w:rsid w:val="00AA6B1D"/>
    <w:rsid w:val="00AB08CC"/>
    <w:rsid w:val="00AB6111"/>
    <w:rsid w:val="00AC0B88"/>
    <w:rsid w:val="00AC0FF5"/>
    <w:rsid w:val="00AC2ED6"/>
    <w:rsid w:val="00AC32FE"/>
    <w:rsid w:val="00AC5AD8"/>
    <w:rsid w:val="00AC709C"/>
    <w:rsid w:val="00AD0BE1"/>
    <w:rsid w:val="00AD2858"/>
    <w:rsid w:val="00AD2A6F"/>
    <w:rsid w:val="00AD2D20"/>
    <w:rsid w:val="00AD357F"/>
    <w:rsid w:val="00AD4E73"/>
    <w:rsid w:val="00AD7E9A"/>
    <w:rsid w:val="00AE5444"/>
    <w:rsid w:val="00AE780C"/>
    <w:rsid w:val="00AF0ACF"/>
    <w:rsid w:val="00AF0D43"/>
    <w:rsid w:val="00AF1B41"/>
    <w:rsid w:val="00AF68F3"/>
    <w:rsid w:val="00B003FD"/>
    <w:rsid w:val="00B06F25"/>
    <w:rsid w:val="00B07475"/>
    <w:rsid w:val="00B07820"/>
    <w:rsid w:val="00B12A08"/>
    <w:rsid w:val="00B173F3"/>
    <w:rsid w:val="00B23EC7"/>
    <w:rsid w:val="00B340B0"/>
    <w:rsid w:val="00B344A6"/>
    <w:rsid w:val="00B354AA"/>
    <w:rsid w:val="00B35AA4"/>
    <w:rsid w:val="00B3763C"/>
    <w:rsid w:val="00B43673"/>
    <w:rsid w:val="00B439AB"/>
    <w:rsid w:val="00B4500D"/>
    <w:rsid w:val="00B5021B"/>
    <w:rsid w:val="00B51CCB"/>
    <w:rsid w:val="00B52A47"/>
    <w:rsid w:val="00B53D86"/>
    <w:rsid w:val="00B53FAA"/>
    <w:rsid w:val="00B54DB5"/>
    <w:rsid w:val="00B6032E"/>
    <w:rsid w:val="00B64113"/>
    <w:rsid w:val="00B66786"/>
    <w:rsid w:val="00B705A8"/>
    <w:rsid w:val="00B70618"/>
    <w:rsid w:val="00B71074"/>
    <w:rsid w:val="00B71A7E"/>
    <w:rsid w:val="00B749B5"/>
    <w:rsid w:val="00B75F77"/>
    <w:rsid w:val="00B77100"/>
    <w:rsid w:val="00B802C9"/>
    <w:rsid w:val="00B80497"/>
    <w:rsid w:val="00B903D5"/>
    <w:rsid w:val="00B909EE"/>
    <w:rsid w:val="00B95086"/>
    <w:rsid w:val="00BA0A68"/>
    <w:rsid w:val="00BA202F"/>
    <w:rsid w:val="00BA341F"/>
    <w:rsid w:val="00BA3C46"/>
    <w:rsid w:val="00BA6C2C"/>
    <w:rsid w:val="00BB11DF"/>
    <w:rsid w:val="00BB12EB"/>
    <w:rsid w:val="00BC08F9"/>
    <w:rsid w:val="00BC1258"/>
    <w:rsid w:val="00BC145B"/>
    <w:rsid w:val="00BC19A9"/>
    <w:rsid w:val="00BC32DD"/>
    <w:rsid w:val="00BC4F26"/>
    <w:rsid w:val="00BC4FA4"/>
    <w:rsid w:val="00BC4FD8"/>
    <w:rsid w:val="00BC5B30"/>
    <w:rsid w:val="00BD0004"/>
    <w:rsid w:val="00BD4EDF"/>
    <w:rsid w:val="00BD6F37"/>
    <w:rsid w:val="00BE0A04"/>
    <w:rsid w:val="00BE1389"/>
    <w:rsid w:val="00BE356E"/>
    <w:rsid w:val="00BE4EFD"/>
    <w:rsid w:val="00BE4F28"/>
    <w:rsid w:val="00BE7B94"/>
    <w:rsid w:val="00BF7AB4"/>
    <w:rsid w:val="00C02DAB"/>
    <w:rsid w:val="00C07E18"/>
    <w:rsid w:val="00C10DFD"/>
    <w:rsid w:val="00C123FD"/>
    <w:rsid w:val="00C131D9"/>
    <w:rsid w:val="00C172D6"/>
    <w:rsid w:val="00C17802"/>
    <w:rsid w:val="00C204FE"/>
    <w:rsid w:val="00C20904"/>
    <w:rsid w:val="00C24B15"/>
    <w:rsid w:val="00C25133"/>
    <w:rsid w:val="00C33955"/>
    <w:rsid w:val="00C33978"/>
    <w:rsid w:val="00C34C76"/>
    <w:rsid w:val="00C36F78"/>
    <w:rsid w:val="00C424AB"/>
    <w:rsid w:val="00C42CFD"/>
    <w:rsid w:val="00C42FFA"/>
    <w:rsid w:val="00C51A64"/>
    <w:rsid w:val="00C54E87"/>
    <w:rsid w:val="00C5507E"/>
    <w:rsid w:val="00C57FA6"/>
    <w:rsid w:val="00C60E58"/>
    <w:rsid w:val="00C620EA"/>
    <w:rsid w:val="00C67973"/>
    <w:rsid w:val="00C67DA0"/>
    <w:rsid w:val="00C7224E"/>
    <w:rsid w:val="00C75BCF"/>
    <w:rsid w:val="00C82F7F"/>
    <w:rsid w:val="00C834AA"/>
    <w:rsid w:val="00C868F1"/>
    <w:rsid w:val="00C90634"/>
    <w:rsid w:val="00C93E9E"/>
    <w:rsid w:val="00CA0188"/>
    <w:rsid w:val="00CA384F"/>
    <w:rsid w:val="00CA4893"/>
    <w:rsid w:val="00CA48E2"/>
    <w:rsid w:val="00CA7334"/>
    <w:rsid w:val="00CB0ACC"/>
    <w:rsid w:val="00CB1247"/>
    <w:rsid w:val="00CB1743"/>
    <w:rsid w:val="00CB26A1"/>
    <w:rsid w:val="00CB3FB6"/>
    <w:rsid w:val="00CB7EC2"/>
    <w:rsid w:val="00CC147C"/>
    <w:rsid w:val="00CC20D5"/>
    <w:rsid w:val="00CD4C5A"/>
    <w:rsid w:val="00CD6F62"/>
    <w:rsid w:val="00CD742D"/>
    <w:rsid w:val="00CE0FA2"/>
    <w:rsid w:val="00CE1C63"/>
    <w:rsid w:val="00CE1D0D"/>
    <w:rsid w:val="00CE24FF"/>
    <w:rsid w:val="00CF090A"/>
    <w:rsid w:val="00CF0B9A"/>
    <w:rsid w:val="00CF40B3"/>
    <w:rsid w:val="00CF7D74"/>
    <w:rsid w:val="00D106C7"/>
    <w:rsid w:val="00D13EBF"/>
    <w:rsid w:val="00D14061"/>
    <w:rsid w:val="00D1511E"/>
    <w:rsid w:val="00D15BBC"/>
    <w:rsid w:val="00D16FDD"/>
    <w:rsid w:val="00D2106F"/>
    <w:rsid w:val="00D22546"/>
    <w:rsid w:val="00D2306A"/>
    <w:rsid w:val="00D24755"/>
    <w:rsid w:val="00D2696C"/>
    <w:rsid w:val="00D33D7B"/>
    <w:rsid w:val="00D40703"/>
    <w:rsid w:val="00D41E2E"/>
    <w:rsid w:val="00D430F3"/>
    <w:rsid w:val="00D432FF"/>
    <w:rsid w:val="00D45587"/>
    <w:rsid w:val="00D46ACF"/>
    <w:rsid w:val="00D46D43"/>
    <w:rsid w:val="00D47B21"/>
    <w:rsid w:val="00D50487"/>
    <w:rsid w:val="00D5319F"/>
    <w:rsid w:val="00D56422"/>
    <w:rsid w:val="00D60A9F"/>
    <w:rsid w:val="00D64099"/>
    <w:rsid w:val="00D66207"/>
    <w:rsid w:val="00D731F6"/>
    <w:rsid w:val="00D82AE4"/>
    <w:rsid w:val="00D8424D"/>
    <w:rsid w:val="00D85575"/>
    <w:rsid w:val="00D87CB5"/>
    <w:rsid w:val="00D92B60"/>
    <w:rsid w:val="00D940BF"/>
    <w:rsid w:val="00D96549"/>
    <w:rsid w:val="00DA4D63"/>
    <w:rsid w:val="00DA64B1"/>
    <w:rsid w:val="00DB18A2"/>
    <w:rsid w:val="00DB1F17"/>
    <w:rsid w:val="00DB21F2"/>
    <w:rsid w:val="00DB2A08"/>
    <w:rsid w:val="00DB2E51"/>
    <w:rsid w:val="00DB67EF"/>
    <w:rsid w:val="00DC20EC"/>
    <w:rsid w:val="00DC2546"/>
    <w:rsid w:val="00DC2869"/>
    <w:rsid w:val="00DC4886"/>
    <w:rsid w:val="00DC4FF5"/>
    <w:rsid w:val="00DC520A"/>
    <w:rsid w:val="00DC7253"/>
    <w:rsid w:val="00DC78C8"/>
    <w:rsid w:val="00DD05A9"/>
    <w:rsid w:val="00DD1FFF"/>
    <w:rsid w:val="00DD26C4"/>
    <w:rsid w:val="00DD2713"/>
    <w:rsid w:val="00DD3653"/>
    <w:rsid w:val="00DD6697"/>
    <w:rsid w:val="00DD7323"/>
    <w:rsid w:val="00DE0947"/>
    <w:rsid w:val="00DE1C5C"/>
    <w:rsid w:val="00DE435E"/>
    <w:rsid w:val="00DE596A"/>
    <w:rsid w:val="00DF35C8"/>
    <w:rsid w:val="00DF3A21"/>
    <w:rsid w:val="00DF4FB0"/>
    <w:rsid w:val="00DF60A6"/>
    <w:rsid w:val="00DF743F"/>
    <w:rsid w:val="00E024AB"/>
    <w:rsid w:val="00E034F1"/>
    <w:rsid w:val="00E113B0"/>
    <w:rsid w:val="00E11970"/>
    <w:rsid w:val="00E11D23"/>
    <w:rsid w:val="00E129EA"/>
    <w:rsid w:val="00E2686C"/>
    <w:rsid w:val="00E302BF"/>
    <w:rsid w:val="00E3040A"/>
    <w:rsid w:val="00E30644"/>
    <w:rsid w:val="00E327CC"/>
    <w:rsid w:val="00E3401E"/>
    <w:rsid w:val="00E3775D"/>
    <w:rsid w:val="00E43763"/>
    <w:rsid w:val="00E5266C"/>
    <w:rsid w:val="00E53A5A"/>
    <w:rsid w:val="00E54D3B"/>
    <w:rsid w:val="00E55B6C"/>
    <w:rsid w:val="00E561FB"/>
    <w:rsid w:val="00E57388"/>
    <w:rsid w:val="00E65C3D"/>
    <w:rsid w:val="00E65EA3"/>
    <w:rsid w:val="00E71E93"/>
    <w:rsid w:val="00E7451F"/>
    <w:rsid w:val="00E75DED"/>
    <w:rsid w:val="00E810D7"/>
    <w:rsid w:val="00E8232C"/>
    <w:rsid w:val="00E86728"/>
    <w:rsid w:val="00E868DC"/>
    <w:rsid w:val="00E91B17"/>
    <w:rsid w:val="00E92FE3"/>
    <w:rsid w:val="00E961B5"/>
    <w:rsid w:val="00EA2619"/>
    <w:rsid w:val="00EA3E83"/>
    <w:rsid w:val="00EA55F8"/>
    <w:rsid w:val="00EB0DA3"/>
    <w:rsid w:val="00EB1F26"/>
    <w:rsid w:val="00EB6C74"/>
    <w:rsid w:val="00EB7898"/>
    <w:rsid w:val="00EC018D"/>
    <w:rsid w:val="00EC26F6"/>
    <w:rsid w:val="00EC3DAF"/>
    <w:rsid w:val="00ED6BC9"/>
    <w:rsid w:val="00EE52F4"/>
    <w:rsid w:val="00EE680E"/>
    <w:rsid w:val="00EF01E7"/>
    <w:rsid w:val="00EF4C13"/>
    <w:rsid w:val="00EF5775"/>
    <w:rsid w:val="00EF6229"/>
    <w:rsid w:val="00EF6DFA"/>
    <w:rsid w:val="00F06D5F"/>
    <w:rsid w:val="00F07CDB"/>
    <w:rsid w:val="00F12D2B"/>
    <w:rsid w:val="00F1333A"/>
    <w:rsid w:val="00F16771"/>
    <w:rsid w:val="00F21A2D"/>
    <w:rsid w:val="00F23336"/>
    <w:rsid w:val="00F23739"/>
    <w:rsid w:val="00F24F7A"/>
    <w:rsid w:val="00F30970"/>
    <w:rsid w:val="00F35398"/>
    <w:rsid w:val="00F36028"/>
    <w:rsid w:val="00F36B27"/>
    <w:rsid w:val="00F36E44"/>
    <w:rsid w:val="00F37448"/>
    <w:rsid w:val="00F426CE"/>
    <w:rsid w:val="00F4371E"/>
    <w:rsid w:val="00F43A44"/>
    <w:rsid w:val="00F4565F"/>
    <w:rsid w:val="00F4609D"/>
    <w:rsid w:val="00F46949"/>
    <w:rsid w:val="00F476DA"/>
    <w:rsid w:val="00F50FD6"/>
    <w:rsid w:val="00F5120F"/>
    <w:rsid w:val="00F54743"/>
    <w:rsid w:val="00F578FD"/>
    <w:rsid w:val="00F60482"/>
    <w:rsid w:val="00F61FCB"/>
    <w:rsid w:val="00F625D1"/>
    <w:rsid w:val="00F63464"/>
    <w:rsid w:val="00F66767"/>
    <w:rsid w:val="00F66E31"/>
    <w:rsid w:val="00F6776D"/>
    <w:rsid w:val="00F7074C"/>
    <w:rsid w:val="00F744AE"/>
    <w:rsid w:val="00F81C06"/>
    <w:rsid w:val="00F85328"/>
    <w:rsid w:val="00F8535F"/>
    <w:rsid w:val="00F86589"/>
    <w:rsid w:val="00F87551"/>
    <w:rsid w:val="00F877D0"/>
    <w:rsid w:val="00F90FD5"/>
    <w:rsid w:val="00F92FE1"/>
    <w:rsid w:val="00F95D8F"/>
    <w:rsid w:val="00F974C3"/>
    <w:rsid w:val="00FA5222"/>
    <w:rsid w:val="00FB33FC"/>
    <w:rsid w:val="00FC3495"/>
    <w:rsid w:val="00FD3C62"/>
    <w:rsid w:val="00FD4363"/>
    <w:rsid w:val="00FE07E2"/>
    <w:rsid w:val="00FE07FE"/>
    <w:rsid w:val="00FE12D9"/>
    <w:rsid w:val="00FE5374"/>
    <w:rsid w:val="00FF01BC"/>
    <w:rsid w:val="00FF054D"/>
    <w:rsid w:val="00FF4CC4"/>
    <w:rsid w:val="00FF59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568A9FDD"/>
  <w15:chartTrackingRefBased/>
  <w15:docId w15:val="{02326892-6DAF-8B40-A8F1-4F1F241C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_trad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tulo1">
    <w:name w:val="heading 1"/>
    <w:basedOn w:val="Normal"/>
    <w:next w:val="Normal"/>
    <w:link w:val="Ttulo1Car"/>
    <w:uiPriority w:val="9"/>
    <w:qFormat/>
    <w:rsid w:val="00BD4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D4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D4ED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D4ED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D4ED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D4ED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D4ED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D4ED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D4ED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36F78"/>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C36F78"/>
    <w:rPr>
      <w:rFonts w:ascii="Times New Roman" w:hAnsi="Times New Roman" w:cs="Times New Roman"/>
      <w:sz w:val="18"/>
      <w:szCs w:val="18"/>
      <w:lang w:val="en-GB"/>
    </w:rPr>
  </w:style>
  <w:style w:type="character" w:customStyle="1" w:styleId="Ttulo1Car">
    <w:name w:val="Título 1 Car"/>
    <w:basedOn w:val="Fuentedeprrafopredeter"/>
    <w:link w:val="Ttulo1"/>
    <w:uiPriority w:val="9"/>
    <w:rsid w:val="00BD4EDF"/>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semiHidden/>
    <w:rsid w:val="00BD4EDF"/>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BD4EDF"/>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BD4EDF"/>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BD4EDF"/>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BD4EDF"/>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BD4EDF"/>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BD4EDF"/>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BD4EDF"/>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BD4ED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D4EDF"/>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BD4ED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D4EDF"/>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BD4ED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D4EDF"/>
    <w:rPr>
      <w:i/>
      <w:iCs/>
      <w:color w:val="404040" w:themeColor="text1" w:themeTint="BF"/>
      <w:lang w:val="en-GB"/>
    </w:rPr>
  </w:style>
  <w:style w:type="paragraph" w:styleId="Prrafodelista">
    <w:name w:val="List Paragraph"/>
    <w:basedOn w:val="Normal"/>
    <w:uiPriority w:val="34"/>
    <w:qFormat/>
    <w:rsid w:val="00BD4EDF"/>
    <w:pPr>
      <w:ind w:left="720"/>
      <w:contextualSpacing/>
    </w:pPr>
  </w:style>
  <w:style w:type="character" w:styleId="nfasisintenso">
    <w:name w:val="Intense Emphasis"/>
    <w:basedOn w:val="Fuentedeprrafopredeter"/>
    <w:uiPriority w:val="21"/>
    <w:qFormat/>
    <w:rsid w:val="00BD4EDF"/>
    <w:rPr>
      <w:i/>
      <w:iCs/>
      <w:color w:val="0F4761" w:themeColor="accent1" w:themeShade="BF"/>
    </w:rPr>
  </w:style>
  <w:style w:type="paragraph" w:styleId="Citadestacada">
    <w:name w:val="Intense Quote"/>
    <w:basedOn w:val="Normal"/>
    <w:next w:val="Normal"/>
    <w:link w:val="CitadestacadaCar"/>
    <w:uiPriority w:val="30"/>
    <w:qFormat/>
    <w:rsid w:val="00BD4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D4EDF"/>
    <w:rPr>
      <w:i/>
      <w:iCs/>
      <w:color w:val="0F4761" w:themeColor="accent1" w:themeShade="BF"/>
      <w:lang w:val="en-GB"/>
    </w:rPr>
  </w:style>
  <w:style w:type="character" w:styleId="Referenciaintensa">
    <w:name w:val="Intense Reference"/>
    <w:basedOn w:val="Fuentedeprrafopredeter"/>
    <w:uiPriority w:val="32"/>
    <w:qFormat/>
    <w:rsid w:val="00BD4E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673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0E96-7017-3A48-9E98-ED11ED30D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7</TotalTime>
  <Pages>4</Pages>
  <Words>1058</Words>
  <Characters>5821</Characters>
  <Application>Microsoft Office Word</Application>
  <DocSecurity>0</DocSecurity>
  <Lines>48</Lines>
  <Paragraphs>13</Paragraphs>
  <ScaleCrop>false</ScaleCrop>
  <Company/>
  <LinksUpToDate>false</LinksUpToDate>
  <CharactersWithSpaces>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Danae Harmonia Rodriguez Gatta</dc:creator>
  <cp:keywords/>
  <dc:description/>
  <cp:lastModifiedBy>Danae Harmonia Rodriguez Gatta</cp:lastModifiedBy>
  <cp:revision>9</cp:revision>
  <dcterms:created xsi:type="dcterms:W3CDTF">2024-06-03T13:17:00Z</dcterms:created>
  <dcterms:modified xsi:type="dcterms:W3CDTF">2024-06-03T13:25:00Z</dcterms:modified>
</cp:coreProperties>
</file>