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74CE3C" w14:textId="77777777" w:rsidR="003B0AEF" w:rsidRPr="00A34AC0" w:rsidRDefault="003B0AEF" w:rsidP="003B0AEF">
      <w:pPr>
        <w:widowControl/>
        <w:spacing w:line="480" w:lineRule="auto"/>
        <w:jc w:val="center"/>
        <w:rPr>
          <w:rFonts w:ascii="Times New Roman" w:eastAsia="GulliverSCOsF" w:hAnsi="Times New Roman"/>
          <w:b/>
          <w:bCs/>
          <w:kern w:val="0"/>
          <w:sz w:val="28"/>
          <w:szCs w:val="28"/>
          <w:lang w:bidi="ar"/>
        </w:rPr>
      </w:pPr>
      <w:bookmarkStart w:id="0" w:name="_Hlk79609102"/>
      <w:r w:rsidRPr="00A34AC0">
        <w:rPr>
          <w:rFonts w:ascii="Times New Roman" w:eastAsia="GulliverSCOsF" w:hAnsi="Times New Roman"/>
          <w:b/>
          <w:bCs/>
          <w:kern w:val="0"/>
          <w:sz w:val="28"/>
          <w:szCs w:val="28"/>
          <w:lang w:bidi="ar"/>
        </w:rPr>
        <w:t>Phosphopeptide-bridged NH</w:t>
      </w:r>
      <w:r w:rsidRPr="00A34AC0">
        <w:rPr>
          <w:rFonts w:ascii="Times New Roman" w:eastAsia="GulliverSCOsF" w:hAnsi="Times New Roman"/>
          <w:b/>
          <w:bCs/>
          <w:kern w:val="0"/>
          <w:sz w:val="28"/>
          <w:szCs w:val="28"/>
          <w:vertAlign w:val="subscript"/>
          <w:lang w:bidi="ar"/>
        </w:rPr>
        <w:t>2</w:t>
      </w:r>
      <w:r w:rsidRPr="00A34AC0">
        <w:rPr>
          <w:rFonts w:ascii="Times New Roman" w:eastAsia="GulliverSCOsF" w:hAnsi="Times New Roman"/>
          <w:b/>
          <w:bCs/>
          <w:kern w:val="0"/>
          <w:sz w:val="28"/>
          <w:szCs w:val="28"/>
          <w:lang w:bidi="ar"/>
        </w:rPr>
        <w:t>-TiO</w:t>
      </w:r>
      <w:r w:rsidRPr="00A34AC0">
        <w:rPr>
          <w:rFonts w:ascii="Times New Roman" w:eastAsia="GulliverSCOsF" w:hAnsi="Times New Roman"/>
          <w:b/>
          <w:bCs/>
          <w:kern w:val="0"/>
          <w:sz w:val="28"/>
          <w:szCs w:val="28"/>
          <w:vertAlign w:val="subscript"/>
          <w:lang w:bidi="ar"/>
        </w:rPr>
        <w:t>2</w:t>
      </w:r>
      <w:r w:rsidRPr="00A34AC0">
        <w:rPr>
          <w:rFonts w:ascii="Times New Roman" w:eastAsia="GulliverSCOsF" w:hAnsi="Times New Roman"/>
          <w:b/>
          <w:bCs/>
          <w:kern w:val="0"/>
          <w:sz w:val="28"/>
          <w:szCs w:val="28"/>
          <w:lang w:bidi="ar"/>
        </w:rPr>
        <w:t>-mediated carbon dots self-enhancing and electrochemiluminescence microsensors for label-free protein kinase A detection</w:t>
      </w:r>
      <w:bookmarkEnd w:id="0"/>
      <w:r w:rsidRPr="00A34AC0">
        <w:rPr>
          <w:rFonts w:ascii="Times New Roman" w:eastAsia="GulliverSCOsF" w:hAnsi="Times New Roman"/>
          <w:b/>
          <w:bCs/>
          <w:kern w:val="0"/>
          <w:sz w:val="28"/>
          <w:szCs w:val="28"/>
          <w:lang w:bidi="ar"/>
        </w:rPr>
        <w:t xml:space="preserve"> </w:t>
      </w:r>
    </w:p>
    <w:p w14:paraId="3F18C65D" w14:textId="77777777" w:rsidR="003B0AEF" w:rsidRPr="00A34AC0" w:rsidRDefault="003B0AEF" w:rsidP="003B0AEF">
      <w:pPr>
        <w:spacing w:line="480" w:lineRule="auto"/>
        <w:jc w:val="center"/>
        <w:rPr>
          <w:rFonts w:ascii="Times New Roman" w:hAnsi="Times New Roman"/>
          <w:sz w:val="24"/>
        </w:rPr>
      </w:pPr>
    </w:p>
    <w:p w14:paraId="347EAD49" w14:textId="77777777" w:rsidR="003B0AEF" w:rsidRPr="00A34AC0" w:rsidRDefault="003B0AEF" w:rsidP="003B0AEF">
      <w:pPr>
        <w:spacing w:line="480" w:lineRule="auto"/>
        <w:jc w:val="center"/>
        <w:rPr>
          <w:rFonts w:ascii="Times New Roman" w:hAnsi="Times New Roman"/>
          <w:bCs/>
          <w:sz w:val="24"/>
        </w:rPr>
      </w:pPr>
      <w:r w:rsidRPr="00A34AC0">
        <w:rPr>
          <w:rFonts w:ascii="Times New Roman" w:hAnsi="Times New Roman"/>
          <w:bCs/>
          <w:sz w:val="24"/>
        </w:rPr>
        <w:t>Jianping Guo</w:t>
      </w:r>
      <w:r w:rsidRPr="00A34AC0">
        <w:rPr>
          <w:rFonts w:ascii="Times New Roman" w:hAnsi="Times New Roman"/>
          <w:bCs/>
          <w:sz w:val="24"/>
          <w:vertAlign w:val="superscript"/>
        </w:rPr>
        <w:t>a</w:t>
      </w:r>
      <w:r w:rsidRPr="00A34AC0">
        <w:rPr>
          <w:rFonts w:ascii="Times New Roman" w:hAnsi="Times New Roman"/>
          <w:bCs/>
          <w:sz w:val="24"/>
        </w:rPr>
        <w:t>, Lele Yue</w:t>
      </w:r>
      <w:r w:rsidRPr="00A34AC0">
        <w:rPr>
          <w:rFonts w:ascii="Times New Roman" w:hAnsi="Times New Roman"/>
          <w:bCs/>
          <w:sz w:val="24"/>
          <w:vertAlign w:val="superscript"/>
        </w:rPr>
        <w:t>c</w:t>
      </w:r>
      <w:r w:rsidRPr="00A34AC0">
        <w:rPr>
          <w:rFonts w:ascii="Times New Roman" w:hAnsi="Times New Roman" w:hint="eastAsia"/>
          <w:bCs/>
          <w:sz w:val="24"/>
        </w:rPr>
        <w:t>,</w:t>
      </w:r>
      <w:r w:rsidRPr="00A34AC0">
        <w:rPr>
          <w:rFonts w:ascii="Times New Roman" w:hAnsi="Times New Roman"/>
          <w:bCs/>
          <w:sz w:val="24"/>
        </w:rPr>
        <w:t xml:space="preserve"> Lingya Ning</w:t>
      </w:r>
      <w:r w:rsidRPr="00A34AC0">
        <w:rPr>
          <w:rFonts w:ascii="Times New Roman" w:hAnsi="Times New Roman"/>
          <w:bCs/>
          <w:sz w:val="24"/>
          <w:vertAlign w:val="superscript"/>
        </w:rPr>
        <w:t>b</w:t>
      </w:r>
      <w:r w:rsidRPr="00A34AC0">
        <w:rPr>
          <w:rFonts w:ascii="Times New Roman" w:hAnsi="Times New Roman"/>
          <w:bCs/>
          <w:sz w:val="24"/>
        </w:rPr>
        <w:t>, Ailing Han</w:t>
      </w:r>
      <w:r w:rsidRPr="00A34AC0">
        <w:rPr>
          <w:rFonts w:ascii="Times New Roman" w:hAnsi="Times New Roman"/>
          <w:bCs/>
          <w:sz w:val="24"/>
          <w:vertAlign w:val="superscript"/>
        </w:rPr>
        <w:t>a*</w:t>
      </w:r>
      <w:r w:rsidRPr="00A34AC0">
        <w:rPr>
          <w:rFonts w:ascii="Times New Roman" w:hAnsi="Times New Roman"/>
          <w:bCs/>
          <w:sz w:val="24"/>
        </w:rPr>
        <w:t>,</w:t>
      </w:r>
      <w:r w:rsidRPr="00A34AC0">
        <w:rPr>
          <w:rFonts w:ascii="Times New Roman" w:hAnsi="Times New Roman"/>
          <w:bCs/>
          <w:sz w:val="24"/>
          <w:vertAlign w:val="superscript"/>
        </w:rPr>
        <w:t xml:space="preserve"> </w:t>
      </w:r>
      <w:r w:rsidRPr="00A34AC0">
        <w:rPr>
          <w:rFonts w:ascii="Times New Roman" w:hAnsi="Times New Roman"/>
          <w:bCs/>
          <w:sz w:val="24"/>
        </w:rPr>
        <w:t>Junping Wang</w:t>
      </w:r>
      <w:r w:rsidRPr="00A34AC0">
        <w:rPr>
          <w:rFonts w:ascii="Times New Roman" w:hAnsi="Times New Roman"/>
          <w:bCs/>
          <w:sz w:val="24"/>
          <w:vertAlign w:val="superscript"/>
        </w:rPr>
        <w:t>b*</w:t>
      </w:r>
    </w:p>
    <w:p w14:paraId="7ACA98A4" w14:textId="77777777" w:rsidR="003B0AEF" w:rsidRPr="00A34AC0" w:rsidRDefault="003B0AEF" w:rsidP="003B0AEF">
      <w:pPr>
        <w:spacing w:line="480" w:lineRule="auto"/>
        <w:jc w:val="center"/>
        <w:rPr>
          <w:rFonts w:ascii="Times New Roman" w:hAnsi="Times New Roman"/>
          <w:sz w:val="24"/>
        </w:rPr>
      </w:pPr>
    </w:p>
    <w:p w14:paraId="494EC496" w14:textId="77777777" w:rsidR="003B0AEF" w:rsidRPr="00A34AC0" w:rsidRDefault="003B0AEF" w:rsidP="003B0AEF">
      <w:pPr>
        <w:spacing w:line="480" w:lineRule="auto"/>
        <w:rPr>
          <w:rFonts w:ascii="Times New Roman" w:hAnsi="Times New Roman"/>
          <w:sz w:val="24"/>
        </w:rPr>
      </w:pPr>
      <w:r w:rsidRPr="00A34AC0">
        <w:rPr>
          <w:rFonts w:ascii="Times New Roman" w:hAnsi="Times New Roman"/>
          <w:sz w:val="24"/>
          <w:vertAlign w:val="superscript"/>
        </w:rPr>
        <w:t>a</w:t>
      </w:r>
      <w:r w:rsidRPr="00A34AC0">
        <w:rPr>
          <w:rFonts w:ascii="Times New Roman" w:hAnsi="Times New Roman"/>
          <w:sz w:val="24"/>
        </w:rPr>
        <w:t>School of Food Science, Shanxi Normal University, Taiyuan, 030031, Shanxi, China</w:t>
      </w:r>
    </w:p>
    <w:p w14:paraId="6DD895D1" w14:textId="538ACDCA" w:rsidR="003B0AEF" w:rsidRPr="00A34AC0" w:rsidRDefault="003B0AEF" w:rsidP="003B0AEF">
      <w:pPr>
        <w:spacing w:line="480" w:lineRule="auto"/>
        <w:rPr>
          <w:rFonts w:ascii="Times New Roman" w:hAnsi="Times New Roman"/>
          <w:bCs/>
          <w:sz w:val="24"/>
        </w:rPr>
      </w:pPr>
      <w:r w:rsidRPr="00A34AC0">
        <w:rPr>
          <w:rFonts w:ascii="Times New Roman" w:hAnsi="Times New Roman"/>
          <w:bCs/>
          <w:sz w:val="24"/>
          <w:vertAlign w:val="superscript"/>
        </w:rPr>
        <w:t>b</w:t>
      </w:r>
      <w:r w:rsidRPr="00A34AC0">
        <w:rPr>
          <w:rFonts w:ascii="Times New Roman" w:hAnsi="Times New Roman"/>
          <w:bCs/>
          <w:sz w:val="24"/>
        </w:rPr>
        <w:t>State Key Laboratory of Food Nutrition and Safety, Tianjin University of Science &amp; Technology, 29 The Thirteenth Road, Tianjin Economy and Technology Development Area, Tianjin, 300457, P.R. China</w:t>
      </w:r>
    </w:p>
    <w:p w14:paraId="28F85F46" w14:textId="77777777" w:rsidR="003B0AEF" w:rsidRPr="00A34AC0" w:rsidRDefault="003B0AEF" w:rsidP="003B0AEF">
      <w:pPr>
        <w:spacing w:line="480" w:lineRule="auto"/>
        <w:rPr>
          <w:rFonts w:ascii="Times New Roman" w:hAnsi="Times New Roman"/>
          <w:bCs/>
          <w:sz w:val="24"/>
        </w:rPr>
      </w:pPr>
      <w:r w:rsidRPr="00A34AC0">
        <w:rPr>
          <w:rFonts w:ascii="Times New Roman" w:hAnsi="Times New Roman"/>
          <w:bCs/>
          <w:sz w:val="24"/>
          <w:vertAlign w:val="superscript"/>
        </w:rPr>
        <w:t>c</w:t>
      </w:r>
      <w:r w:rsidRPr="00A34AC0">
        <w:rPr>
          <w:rFonts w:ascii="Times New Roman" w:hAnsi="Times New Roman"/>
          <w:bCs/>
          <w:sz w:val="24"/>
        </w:rPr>
        <w:t>Shanxi Key Laboratory of Micro Nano Sensors &amp; Artificial Intelligence Perception, College of Information and Computer, Taiyuan University of Technology, Taiyuan 030024, China</w:t>
      </w:r>
    </w:p>
    <w:p w14:paraId="7E484DF2" w14:textId="77777777" w:rsidR="001453EC" w:rsidRPr="00A34AC0" w:rsidRDefault="003B0AEF" w:rsidP="003B0AEF">
      <w:pPr>
        <w:spacing w:line="480" w:lineRule="auto"/>
        <w:rPr>
          <w:rFonts w:ascii="Times New Roman" w:hAnsi="Times New Roman"/>
          <w:bCs/>
          <w:sz w:val="24"/>
        </w:rPr>
      </w:pPr>
      <w:r w:rsidRPr="00A34AC0">
        <w:rPr>
          <w:rFonts w:ascii="Times New Roman" w:hAnsi="Times New Roman"/>
          <w:bCs/>
          <w:sz w:val="24"/>
        </w:rPr>
        <w:t xml:space="preserve">*Corresponding Authors: E-mail addresses: </w:t>
      </w:r>
      <w:hyperlink r:id="rId6" w:history="1">
        <w:r w:rsidRPr="00A34AC0">
          <w:rPr>
            <w:rStyle w:val="a9"/>
            <w:rFonts w:ascii="Times New Roman" w:hAnsi="Times New Roman"/>
            <w:bCs/>
            <w:color w:val="auto"/>
            <w:sz w:val="24"/>
            <w:u w:val="none"/>
          </w:rPr>
          <w:t>20220072@sxnu.edu.cn</w:t>
        </w:r>
      </w:hyperlink>
      <w:r w:rsidRPr="00A34AC0">
        <w:rPr>
          <w:rFonts w:ascii="Times New Roman" w:hAnsi="Times New Roman"/>
          <w:bCs/>
          <w:sz w:val="24"/>
        </w:rPr>
        <w:t xml:space="preserve">; </w:t>
      </w:r>
      <w:hyperlink r:id="rId7" w:history="1">
        <w:r w:rsidRPr="00A34AC0">
          <w:rPr>
            <w:rStyle w:val="a9"/>
            <w:rFonts w:ascii="Times New Roman" w:hAnsi="Times New Roman"/>
            <w:bCs/>
            <w:color w:val="auto"/>
            <w:sz w:val="24"/>
            <w:u w:val="none"/>
          </w:rPr>
          <w:t>wangjp@tust.edu.cn</w:t>
        </w:r>
      </w:hyperlink>
    </w:p>
    <w:p w14:paraId="46B51955" w14:textId="77777777" w:rsidR="003B0AEF" w:rsidRPr="00A34AC0" w:rsidRDefault="003B0AEF" w:rsidP="003B0AEF">
      <w:pPr>
        <w:spacing w:line="480" w:lineRule="auto"/>
        <w:rPr>
          <w:rFonts w:ascii="Times New Roman" w:hAnsi="Times New Roman"/>
          <w:bCs/>
          <w:sz w:val="24"/>
        </w:rPr>
      </w:pPr>
    </w:p>
    <w:p w14:paraId="325B7231" w14:textId="7CBF3315" w:rsidR="003B0AEF" w:rsidRPr="00A34AC0" w:rsidRDefault="003B0AEF" w:rsidP="003B0AEF">
      <w:pPr>
        <w:spacing w:line="480" w:lineRule="auto"/>
        <w:rPr>
          <w:rFonts w:ascii="Times New Roman" w:eastAsia="GulliverSCOsF" w:hAnsi="Times New Roman"/>
          <w:b/>
          <w:bCs/>
          <w:kern w:val="0"/>
          <w:sz w:val="28"/>
          <w:szCs w:val="28"/>
          <w:lang w:bidi="ar"/>
        </w:rPr>
        <w:sectPr w:rsidR="003B0AEF" w:rsidRPr="00A34AC0" w:rsidSect="00C7786C">
          <w:pgSz w:w="11906" w:h="16838"/>
          <w:pgMar w:top="1440" w:right="1440" w:bottom="1440" w:left="1418" w:header="851" w:footer="992" w:gutter="0"/>
          <w:cols w:space="425"/>
          <w:docGrid w:type="lines" w:linePitch="312"/>
        </w:sectPr>
      </w:pPr>
    </w:p>
    <w:p w14:paraId="7522F46B" w14:textId="23B6B499" w:rsidR="00626F60" w:rsidRPr="00A34AC0" w:rsidRDefault="00DA4D6E" w:rsidP="00626F60">
      <w:pPr>
        <w:spacing w:line="480" w:lineRule="auto"/>
        <w:rPr>
          <w:rFonts w:ascii="Times New Roman" w:eastAsiaTheme="minorEastAsia" w:hAnsi="Times New Roman"/>
          <w:b/>
          <w:bCs/>
          <w:sz w:val="24"/>
        </w:rPr>
      </w:pPr>
      <w:r w:rsidRPr="00A34AC0">
        <w:rPr>
          <w:rFonts w:ascii="Times New Roman" w:hAnsi="Times New Roman"/>
          <w:b/>
          <w:bCs/>
          <w:sz w:val="24"/>
        </w:rPr>
        <w:lastRenderedPageBreak/>
        <w:t>R</w:t>
      </w:r>
      <w:r w:rsidR="000E6004" w:rsidRPr="00A34AC0">
        <w:rPr>
          <w:rFonts w:ascii="Times New Roman" w:hAnsi="Times New Roman"/>
          <w:b/>
          <w:bCs/>
          <w:sz w:val="24"/>
        </w:rPr>
        <w:t>eagents</w:t>
      </w:r>
    </w:p>
    <w:p w14:paraId="7147EFDD" w14:textId="11A4AA39" w:rsidR="00626F60" w:rsidRPr="00A34AC0" w:rsidRDefault="00626F60" w:rsidP="000C5E93">
      <w:pPr>
        <w:spacing w:line="480" w:lineRule="auto"/>
        <w:ind w:firstLineChars="100" w:firstLine="240"/>
        <w:rPr>
          <w:rFonts w:ascii="Times New Roman" w:eastAsiaTheme="minorEastAsia" w:hAnsi="Times New Roman"/>
          <w:sz w:val="24"/>
        </w:rPr>
      </w:pPr>
      <w:r w:rsidRPr="00A34AC0">
        <w:rPr>
          <w:rFonts w:ascii="Times New Roman" w:eastAsiaTheme="minorEastAsia" w:hAnsi="Times New Roman"/>
          <w:sz w:val="24"/>
        </w:rPr>
        <w:t>Cys-labeled kemptide (CLRRASLG) used in this study were synthesized by Sangon Biochem (Shanghai, China). Protein kinase A (PKA) and Adenosine Triphosphate (ATP) were purchased from Sigma-Aldrich Co., Ltd (St. Louis, MO, USA). Amino functionalized nano TiO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 xml:space="preserve"> (5 nm) (NH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>-TiO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>) supplied by Liuzhou Nano Materials Co., tyrphostin AG 1478, epigallocatechin gallate (EGCG) and N-[2-(p-bromocinnamylamino) ethyl]-5-isoquinolinesulfonamide dihydrochloride (H-89) were obtained from Sigma-Aldrich. For the biosensor buffers used were as follows: (A) protein sites blocking buffer: 1 mM 6-mercaptohexanol (MCH) sodium phosphate buffered saline (PBS), pH 7.4; (B) ECL-assay buffer: 0.01 M K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>S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>O</w:t>
      </w:r>
      <w:r w:rsidRPr="00A34AC0">
        <w:rPr>
          <w:rFonts w:ascii="Times New Roman" w:eastAsiaTheme="minorEastAsia" w:hAnsi="Times New Roman"/>
          <w:sz w:val="24"/>
          <w:vertAlign w:val="subscript"/>
        </w:rPr>
        <w:t>8</w:t>
      </w:r>
      <w:r w:rsidRPr="00A34AC0">
        <w:rPr>
          <w:rFonts w:ascii="Times New Roman" w:eastAsiaTheme="minorEastAsia" w:hAnsi="Times New Roman"/>
          <w:sz w:val="24"/>
        </w:rPr>
        <w:t>-PBS in 0.01 M PBS at pH 7.4.</w:t>
      </w:r>
    </w:p>
    <w:p w14:paraId="6FC9D6F6" w14:textId="77777777" w:rsidR="00626F60" w:rsidRPr="00A34AC0" w:rsidRDefault="00626F60" w:rsidP="00626F60">
      <w:pPr>
        <w:spacing w:line="480" w:lineRule="auto"/>
        <w:rPr>
          <w:rFonts w:ascii="Times New Roman" w:eastAsiaTheme="minorEastAsia" w:hAnsi="Times New Roman"/>
          <w:b/>
          <w:bCs/>
          <w:sz w:val="24"/>
        </w:rPr>
      </w:pPr>
      <w:r w:rsidRPr="00A34AC0">
        <w:rPr>
          <w:rFonts w:ascii="Times New Roman" w:eastAsiaTheme="minorEastAsia" w:hAnsi="Times New Roman"/>
          <w:b/>
          <w:bCs/>
          <w:sz w:val="24"/>
        </w:rPr>
        <w:t>Apparatus</w:t>
      </w:r>
    </w:p>
    <w:p w14:paraId="3D6FCAF2" w14:textId="77777777" w:rsidR="007F08DD" w:rsidRPr="00A34AC0" w:rsidRDefault="00626F60" w:rsidP="007F08DD">
      <w:pPr>
        <w:widowControl/>
        <w:spacing w:line="480" w:lineRule="auto"/>
        <w:ind w:firstLineChars="100" w:firstLine="240"/>
        <w:rPr>
          <w:rFonts w:ascii="Times New Roman" w:hAnsi="Times New Roman"/>
          <w:kern w:val="0"/>
          <w:sz w:val="24"/>
        </w:rPr>
      </w:pPr>
      <w:r w:rsidRPr="00A34AC0">
        <w:rPr>
          <w:rFonts w:ascii="Times New Roman" w:eastAsiaTheme="minorEastAsia" w:hAnsi="Times New Roman"/>
          <w:sz w:val="24"/>
        </w:rPr>
        <w:t>The morphologic and structural characteristics of different materials were investigated by scanning electron microscopy (SEM, JSM-IT300, JEOL, Tokyo, Japan) and High-resolution transmission electron microscopy (HR-TEM, JEOLJEM 2100, 100 kV). The UV-visible (UV-vis) spectra were collected by a UV-2550 (Daojin) spectrophotometer. Fourier Transform Infrared spectroscopy (FT-IR) were obtained on a Perkin-Elemer PE-983 spectrometer. The structure of hybrid nano-polymer Ti@NMg-CDs was characterized by X-ray diffraction (XRD, X'Pert PRO MPD). The zeta potentials of Ti@NMg-CDs, Mg@N-CDs and NH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>-TiO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 xml:space="preserve"> under pH values 7.4 were tested, respectively, by Malvern Zen 3600 Zetasizer. The photoelectrochemical and electrochemical tests were performed by a ECL analysis system electrochemical workstation (Model MPI-EⅡ; Xi’an Remax Electronic Science &amp; Technology Co., Ltd.; Xi’an, China). Meanwhile, a three-electrode system was adopted, </w:t>
      </w:r>
      <w:r w:rsidRPr="00A34AC0">
        <w:rPr>
          <w:rFonts w:ascii="Times New Roman" w:eastAsiaTheme="minorEastAsia" w:hAnsi="Times New Roman"/>
          <w:sz w:val="24"/>
        </w:rPr>
        <w:lastRenderedPageBreak/>
        <w:t>including a</w:t>
      </w:r>
      <w:r w:rsidRPr="00A34AC0">
        <w:rPr>
          <w:rFonts w:ascii="Times New Roman" w:eastAsiaTheme="minorEastAsia" w:hAnsi="Times New Roman" w:hint="eastAsia"/>
          <w:sz w:val="24"/>
        </w:rPr>
        <w:t>n</w:t>
      </w:r>
      <w:r w:rsidRPr="00A34AC0">
        <w:rPr>
          <w:rFonts w:ascii="Times New Roman" w:eastAsiaTheme="minorEastAsia" w:hAnsi="Times New Roman"/>
          <w:sz w:val="24"/>
        </w:rPr>
        <w:t xml:space="preserve"> Au electrode (3 mm diameter) as the working electrode, a counter electrode (platinum wire), and an auxiliary electrode (saturated calomel electrode, SCE).</w:t>
      </w:r>
      <w:r w:rsidR="007F08DD" w:rsidRPr="00A34AC0">
        <w:rPr>
          <w:rFonts w:ascii="Times New Roman" w:eastAsiaTheme="minorEastAsia" w:hAnsi="Times New Roman" w:hint="eastAsia"/>
          <w:sz w:val="24"/>
        </w:rPr>
        <w:t xml:space="preserve"> </w:t>
      </w:r>
      <w:r w:rsidR="007F08DD" w:rsidRPr="00A34AC0">
        <w:rPr>
          <w:rFonts w:ascii="Times New Roman" w:hAnsi="Times New Roman"/>
          <w:sz w:val="24"/>
        </w:rPr>
        <w:t>Electrochemical impedance spectroscopy (EIS) experimental data were fitted with Randles circuit [RS(Q[RctW])]. RS represents the electrolyte resistance, and Q is the equivalent element of constant phaseangle element (CPE) reflecting the capacitance between electrode and electrolyte. Rct corresponds to the charge transfer resistance, and W is Warburg resistance, describing the resistance of reactants from the solution to the electrode interface (concentration polarization resistance).</w:t>
      </w:r>
    </w:p>
    <w:p w14:paraId="2D4887F1" w14:textId="04C98C45" w:rsidR="00626F60" w:rsidRPr="00A34AC0" w:rsidRDefault="00626F60" w:rsidP="000C5E93">
      <w:pPr>
        <w:spacing w:line="480" w:lineRule="auto"/>
        <w:ind w:firstLineChars="100" w:firstLine="240"/>
        <w:rPr>
          <w:rFonts w:ascii="Times New Roman" w:eastAsiaTheme="minorEastAsia" w:hAnsi="Times New Roman"/>
          <w:sz w:val="24"/>
        </w:rPr>
      </w:pPr>
    </w:p>
    <w:p w14:paraId="31F11406" w14:textId="31CFEE88" w:rsidR="001453EC" w:rsidRPr="00A34AC0" w:rsidRDefault="001453EC" w:rsidP="001453EC">
      <w:pPr>
        <w:widowControl/>
        <w:spacing w:line="480" w:lineRule="auto"/>
        <w:rPr>
          <w:rFonts w:ascii="Times New Roman" w:eastAsia="等线" w:hAnsi="Times New Roman"/>
          <w:b/>
          <w:bCs/>
          <w:kern w:val="0"/>
          <w:sz w:val="24"/>
          <w:lang w:bidi="ar"/>
        </w:rPr>
      </w:pPr>
      <w:r w:rsidRPr="00A34AC0">
        <w:rPr>
          <w:rFonts w:ascii="Times New Roman" w:hAnsi="Times New Roman"/>
          <w:b/>
          <w:bCs/>
          <w:kern w:val="0"/>
          <w:sz w:val="24"/>
          <w:lang w:bidi="ar"/>
        </w:rPr>
        <w:t>Synthesis</w:t>
      </w:r>
      <w:r w:rsidRPr="00A34AC0">
        <w:rPr>
          <w:rFonts w:ascii="Times New Roman" w:eastAsia="等线" w:hAnsi="Times New Roman"/>
          <w:b/>
          <w:bCs/>
          <w:kern w:val="0"/>
          <w:sz w:val="24"/>
          <w:lang w:bidi="ar"/>
        </w:rPr>
        <w:t xml:space="preserve"> of the </w:t>
      </w:r>
      <w:r w:rsidR="002205A6" w:rsidRPr="00A34AC0">
        <w:rPr>
          <w:rFonts w:ascii="Times New Roman" w:eastAsia="等线" w:hAnsi="Times New Roman" w:hint="eastAsia"/>
          <w:b/>
          <w:bCs/>
          <w:kern w:val="0"/>
          <w:sz w:val="24"/>
          <w:lang w:bidi="ar"/>
        </w:rPr>
        <w:t>l</w:t>
      </w:r>
      <w:r w:rsidRPr="00A34AC0">
        <w:rPr>
          <w:rFonts w:ascii="Times New Roman" w:eastAsia="等线" w:hAnsi="Times New Roman"/>
          <w:b/>
          <w:bCs/>
          <w:kern w:val="0"/>
          <w:sz w:val="24"/>
          <w:lang w:bidi="ar"/>
        </w:rPr>
        <w:t>uminophore-NT</w:t>
      </w:r>
      <w:r w:rsidRPr="00A34AC0">
        <w:rPr>
          <w:rFonts w:ascii="Times New Roman" w:hAnsi="Times New Roman"/>
          <w:b/>
          <w:bCs/>
        </w:rPr>
        <w:t>i</w:t>
      </w:r>
      <w:r w:rsidRPr="00A34AC0">
        <w:rPr>
          <w:rFonts w:ascii="Times New Roman" w:eastAsia="等线" w:hAnsi="Times New Roman"/>
          <w:b/>
          <w:bCs/>
          <w:kern w:val="0"/>
          <w:sz w:val="24"/>
          <w:lang w:bidi="ar"/>
        </w:rPr>
        <w:t>@MgCDs</w:t>
      </w:r>
    </w:p>
    <w:p w14:paraId="0899E5E7" w14:textId="405307AD" w:rsidR="001453EC" w:rsidRPr="00A34AC0" w:rsidRDefault="001453EC" w:rsidP="001453EC">
      <w:pPr>
        <w:widowControl/>
        <w:spacing w:line="480" w:lineRule="auto"/>
        <w:ind w:firstLineChars="100" w:firstLine="240"/>
        <w:rPr>
          <w:rFonts w:ascii="Times New Roman" w:hAnsi="Times New Roman"/>
          <w:kern w:val="0"/>
          <w:sz w:val="24"/>
          <w:lang w:bidi="ar"/>
        </w:rPr>
      </w:pPr>
      <w:r w:rsidRPr="00A34AC0">
        <w:rPr>
          <w:rFonts w:ascii="Times New Roman" w:hAnsi="Times New Roman"/>
          <w:kern w:val="0"/>
          <w:sz w:val="24"/>
          <w:lang w:bidi="ar"/>
        </w:rPr>
        <w:t>The Mg@N-CDs was synthesized according to previous reports with a slightly adjustment.</w:t>
      </w:r>
      <w:r w:rsidRPr="00A34AC0">
        <w:rPr>
          <w:rFonts w:ascii="Times New Roman" w:hAnsi="Times New Roman"/>
          <w:kern w:val="0"/>
          <w:sz w:val="24"/>
          <w:lang w:bidi="ar"/>
        </w:rPr>
        <w:fldChar w:fldCharType="begin"/>
      </w:r>
      <w:r w:rsidRPr="00A34AC0">
        <w:rPr>
          <w:rFonts w:ascii="Times New Roman" w:hAnsi="Times New Roman"/>
          <w:kern w:val="0"/>
          <w:sz w:val="24"/>
          <w:lang w:bidi="ar"/>
        </w:rPr>
        <w:instrText xml:space="preserve"> ADDIN EN.CITE &lt;EndNote&gt;&lt;Cite&gt;&lt;Author&gt;Fanglong Yuana&lt;/Author&gt;&lt;Year&gt;2016&lt;/Year&gt;&lt;RecNum&gt;166&lt;/RecNum&gt;&lt;DisplayText&gt;&lt;style face="superscript"&gt;33&lt;/style&gt;&lt;/DisplayText&gt;&lt;record&gt;&lt;rec-number&gt;166&lt;/rec-number&gt;&lt;foreign-keys&gt;&lt;key app="EN" db-id="rtt0ttdtftd5pwefsatvr5vlsfdarv5rtdx9" timestamp="1598493839"&gt;166&lt;/key&gt;&lt;key app="ENWeb" db-id=""&gt;0&lt;/key&gt;&lt;/foreign-keys&gt;&lt;ref-type name="Journal Article"&gt;17&lt;/ref-type&gt;&lt;contributors&gt;&lt;authors&gt;&lt;author&gt;&lt;style face="normal" font="default" size="100%"&gt;Fanglong Yuana, Shuhua Lia, Zetan Fana, Xiangyue Mengb, Louzhen Fana,&lt;/style&gt;&lt;style face="normal" font="default" charset="134" size="100%"&gt;</w:instrText>
      </w:r>
      <w:r w:rsidRPr="00A34AC0">
        <w:rPr>
          <w:rFonts w:ascii="MS Mincho" w:eastAsia="MS Mincho" w:hAnsi="MS Mincho" w:cs="MS Mincho" w:hint="eastAsia"/>
          <w:kern w:val="0"/>
          <w:sz w:val="24"/>
          <w:lang w:bidi="ar"/>
        </w:rPr>
        <w:instrText>∗</w:instrText>
      </w:r>
      <w:r w:rsidRPr="00A34AC0">
        <w:rPr>
          <w:rFonts w:ascii="Times New Roman" w:hAnsi="Times New Roman"/>
          <w:kern w:val="0"/>
          <w:sz w:val="24"/>
          <w:lang w:bidi="ar"/>
        </w:rPr>
        <w:instrText>, Shihe Yangb,</w:instrText>
      </w:r>
      <w:r w:rsidRPr="00A34AC0">
        <w:rPr>
          <w:rFonts w:ascii="MS Mincho" w:eastAsia="MS Mincho" w:hAnsi="MS Mincho" w:cs="MS Mincho" w:hint="eastAsia"/>
          <w:kern w:val="0"/>
          <w:sz w:val="24"/>
          <w:lang w:bidi="ar"/>
        </w:rPr>
        <w:instrText>∗</w:instrText>
      </w:r>
      <w:r w:rsidRPr="00A34AC0">
        <w:rPr>
          <w:rFonts w:ascii="Times New Roman" w:hAnsi="Times New Roman"/>
          <w:kern w:val="0"/>
          <w:sz w:val="24"/>
          <w:lang w:bidi="ar"/>
        </w:rPr>
        <w:instrText>&lt;/style&gt;&lt;/author&gt;&lt;/authors&gt;&lt;/contributors&gt;&lt;titles&gt;&lt;title&gt;Shining carbon dots: Synthesis and biomedical and optoelectronic&amp;#xD;applications&lt;/title&gt;&lt;/titles&gt;&lt;dates&gt;&lt;year&gt;&lt;style face="normal" font="default" charset="134" size="100%"&gt;2016&lt;/style&gt;&lt;/year&gt;&lt;/dates&gt;&lt;urls&gt;&lt;/urls&gt;&lt;electronic-resource-num&gt;10.1016/j.nantod.2016.08.006&lt;/electronic-resource-num&gt;&lt;/record&gt;&lt;/Cite&gt;&lt;/EndNote&gt;</w:instrText>
      </w:r>
      <w:r w:rsidRPr="00A34AC0">
        <w:rPr>
          <w:rFonts w:ascii="Times New Roman" w:hAnsi="Times New Roman"/>
          <w:kern w:val="0"/>
          <w:sz w:val="24"/>
          <w:lang w:bidi="ar"/>
        </w:rPr>
        <w:fldChar w:fldCharType="separate"/>
      </w:r>
      <w:r w:rsidRPr="00A34AC0">
        <w:rPr>
          <w:rFonts w:ascii="Times New Roman" w:hAnsi="Times New Roman"/>
          <w:kern w:val="0"/>
          <w:sz w:val="24"/>
          <w:vertAlign w:val="superscript"/>
          <w:lang w:bidi="ar"/>
        </w:rPr>
        <w:t>33</w:t>
      </w:r>
      <w:r w:rsidRPr="00A34AC0">
        <w:rPr>
          <w:rFonts w:ascii="Times New Roman" w:hAnsi="Times New Roman"/>
          <w:kern w:val="0"/>
          <w:sz w:val="24"/>
          <w:lang w:bidi="ar"/>
        </w:rPr>
        <w:fldChar w:fldCharType="end"/>
      </w:r>
      <w:r w:rsidRPr="00A34AC0">
        <w:rPr>
          <w:rFonts w:ascii="Times New Roman" w:hAnsi="Times New Roman"/>
          <w:kern w:val="0"/>
          <w:sz w:val="24"/>
          <w:lang w:bidi="ar"/>
        </w:rPr>
        <w:t xml:space="preserve"> All synthetic details are provided in the electronic Supplementary material. </w:t>
      </w:r>
      <w:r w:rsidRPr="00A34AC0">
        <w:rPr>
          <w:rFonts w:ascii="Times New Roman" w:hAnsi="Times New Roman"/>
          <w:b/>
          <w:bCs/>
          <w:kern w:val="0"/>
          <w:sz w:val="24"/>
          <w:lang w:bidi="ar"/>
        </w:rPr>
        <w:t>(</w:t>
      </w:r>
      <w:r w:rsidRPr="00A34AC0">
        <w:rPr>
          <w:rFonts w:ascii="Times New Roman" w:hAnsi="Times New Roman"/>
          <w:kern w:val="0"/>
          <w:sz w:val="24"/>
          <w:lang w:bidi="ar"/>
        </w:rPr>
        <w:t>Synthesis of Mg@N-CDs by one-step hydrothermal method:</w:t>
      </w:r>
      <w:r w:rsidRPr="00A34AC0">
        <w:rPr>
          <w:rFonts w:ascii="Times New Roman" w:hAnsi="Times New Roman"/>
          <w:b/>
          <w:bCs/>
          <w:kern w:val="0"/>
          <w:sz w:val="24"/>
          <w:lang w:bidi="ar"/>
        </w:rPr>
        <w:t xml:space="preserve"> </w:t>
      </w:r>
      <w:r w:rsidRPr="00A34AC0">
        <w:rPr>
          <w:rFonts w:ascii="Times New Roman" w:hAnsi="Times New Roman"/>
          <w:kern w:val="0"/>
          <w:sz w:val="24"/>
          <w:lang w:bidi="ar"/>
        </w:rPr>
        <w:t>4.2 g of magnesium hydroxide and 5 mL of ethylenediamine were slowly dissolved into 10 g-40 mL citric-acid/de) ionized water under continuous stirring. Subsequently, the resultant solution was transferred into a 100 mL Teflon-lined stainless autoclave and then heated to 200°C for 3 h. After being cooled down to room temperature naturally, the brownish-yellow precipitates were collected by centrifugation and rinsed several times with deionized water and ethanol. Finally, the obtained powder (Mg@N-CDs) was freeze-dried overnight and protected from light at 4°C.</w:t>
      </w:r>
      <w:r w:rsidRPr="00A34AC0">
        <w:rPr>
          <w:rFonts w:ascii="Times New Roman" w:hAnsi="Times New Roman"/>
          <w:b/>
          <w:bCs/>
          <w:kern w:val="0"/>
          <w:sz w:val="24"/>
          <w:lang w:bidi="ar"/>
        </w:rPr>
        <w:t xml:space="preserve">) </w:t>
      </w:r>
      <w:r w:rsidRPr="00A34AC0">
        <w:rPr>
          <w:rFonts w:ascii="Times New Roman" w:hAnsi="Times New Roman"/>
          <w:kern w:val="0"/>
          <w:sz w:val="24"/>
          <w:lang w:bidi="ar"/>
        </w:rPr>
        <w:t>A novel nano-composite luminophores NTi@MgCDs was synthetized with a volume ratio of Mg@N-CDs to NH</w:t>
      </w:r>
      <w:r w:rsidRPr="00A34AC0">
        <w:rPr>
          <w:rFonts w:ascii="Times New Roman" w:hAnsi="Times New Roman"/>
          <w:kern w:val="0"/>
          <w:sz w:val="24"/>
          <w:vertAlign w:val="subscript"/>
          <w:lang w:bidi="ar"/>
        </w:rPr>
        <w:t>2</w:t>
      </w:r>
      <w:r w:rsidRPr="00A34AC0">
        <w:rPr>
          <w:rFonts w:ascii="Times New Roman" w:hAnsi="Times New Roman"/>
          <w:kern w:val="0"/>
          <w:sz w:val="24"/>
          <w:lang w:bidi="ar"/>
        </w:rPr>
        <w:t>-TiO</w:t>
      </w:r>
      <w:r w:rsidRPr="00A34AC0">
        <w:rPr>
          <w:rFonts w:ascii="Times New Roman" w:hAnsi="Times New Roman"/>
          <w:kern w:val="0"/>
          <w:sz w:val="24"/>
          <w:vertAlign w:val="subscript"/>
          <w:lang w:bidi="ar"/>
        </w:rPr>
        <w:t>2</w:t>
      </w:r>
      <w:r w:rsidRPr="00A34AC0">
        <w:rPr>
          <w:rFonts w:ascii="Times New Roman" w:hAnsi="Times New Roman"/>
          <w:kern w:val="0"/>
          <w:sz w:val="24"/>
          <w:lang w:bidi="ar"/>
        </w:rPr>
        <w:t xml:space="preserve"> of 1:1.5 using chemical ultrasonic-method by hydrogen bonding O-H···N.</w:t>
      </w:r>
    </w:p>
    <w:p w14:paraId="3FD1808D" w14:textId="1202DC2E" w:rsidR="00175052" w:rsidRPr="00A34AC0" w:rsidRDefault="00175052" w:rsidP="00175052">
      <w:pPr>
        <w:spacing w:line="480" w:lineRule="auto"/>
        <w:rPr>
          <w:rFonts w:ascii="Times New Roman" w:hAnsi="Times New Roman"/>
          <w:b/>
          <w:bCs/>
          <w:sz w:val="24"/>
        </w:rPr>
      </w:pPr>
      <w:bookmarkStart w:id="1" w:name="_Hlk93672683"/>
      <w:r w:rsidRPr="00A34AC0">
        <w:rPr>
          <w:rFonts w:ascii="Times New Roman" w:eastAsia="等线" w:hAnsi="Times New Roman"/>
          <w:b/>
          <w:bCs/>
          <w:kern w:val="0"/>
          <w:sz w:val="24"/>
          <w:lang w:bidi="ar"/>
        </w:rPr>
        <w:t xml:space="preserve">ECL </w:t>
      </w:r>
      <w:r w:rsidR="002205A6" w:rsidRPr="00A34AC0">
        <w:rPr>
          <w:rFonts w:ascii="Times New Roman" w:eastAsia="等线" w:hAnsi="Times New Roman"/>
          <w:b/>
          <w:bCs/>
          <w:kern w:val="0"/>
          <w:sz w:val="24"/>
          <w:lang w:bidi="ar"/>
        </w:rPr>
        <w:t>t</w:t>
      </w:r>
      <w:r w:rsidRPr="00A34AC0">
        <w:rPr>
          <w:rFonts w:ascii="Times New Roman" w:eastAsia="等线" w:hAnsi="Times New Roman"/>
          <w:b/>
          <w:bCs/>
          <w:kern w:val="0"/>
          <w:sz w:val="24"/>
          <w:lang w:bidi="ar"/>
        </w:rPr>
        <w:t>ests</w:t>
      </w:r>
      <w:bookmarkEnd w:id="1"/>
      <w:r w:rsidRPr="00A34AC0">
        <w:rPr>
          <w:rFonts w:ascii="Times New Roman" w:hAnsi="Times New Roman"/>
          <w:b/>
          <w:bCs/>
          <w:sz w:val="24"/>
        </w:rPr>
        <w:t xml:space="preserve"> </w:t>
      </w:r>
    </w:p>
    <w:p w14:paraId="692FFE0B" w14:textId="77777777" w:rsidR="006D1F53" w:rsidRPr="00A34AC0" w:rsidRDefault="00175052" w:rsidP="00983190">
      <w:pPr>
        <w:spacing w:line="480" w:lineRule="auto"/>
        <w:ind w:firstLineChars="100" w:firstLine="240"/>
        <w:rPr>
          <w:rFonts w:ascii="Times New Roman" w:hAnsi="Times New Roman"/>
          <w:sz w:val="24"/>
        </w:rPr>
      </w:pPr>
      <w:r w:rsidRPr="00A34AC0">
        <w:rPr>
          <w:rFonts w:ascii="Times New Roman" w:hAnsi="Times New Roman"/>
          <w:sz w:val="24"/>
        </w:rPr>
        <w:lastRenderedPageBreak/>
        <w:t>AuE/Cys-kemptides/MCH electrodes catalyzed with different concentrations of PKA (0.001-30 U/mL) were incubated in Ti@NMg-CDs-solution. And then, the working-electrodes were detected in 500 μL of PBS-K</w:t>
      </w:r>
      <w:r w:rsidRPr="00A34AC0">
        <w:rPr>
          <w:rFonts w:ascii="Times New Roman" w:hAnsi="Times New Roman"/>
          <w:sz w:val="24"/>
          <w:vertAlign w:val="subscript"/>
        </w:rPr>
        <w:t>2</w:t>
      </w:r>
      <w:r w:rsidRPr="00A34AC0">
        <w:rPr>
          <w:rFonts w:ascii="Times New Roman" w:hAnsi="Times New Roman"/>
          <w:sz w:val="24"/>
        </w:rPr>
        <w:t>S</w:t>
      </w:r>
      <w:r w:rsidRPr="00A34AC0">
        <w:rPr>
          <w:rFonts w:ascii="Times New Roman" w:hAnsi="Times New Roman"/>
          <w:sz w:val="24"/>
          <w:vertAlign w:val="subscript"/>
        </w:rPr>
        <w:t>2</w:t>
      </w:r>
      <w:r w:rsidRPr="00A34AC0">
        <w:rPr>
          <w:rFonts w:ascii="Times New Roman" w:hAnsi="Times New Roman"/>
          <w:sz w:val="24"/>
        </w:rPr>
        <w:t>O</w:t>
      </w:r>
      <w:r w:rsidRPr="00A34AC0">
        <w:rPr>
          <w:rFonts w:ascii="Times New Roman" w:hAnsi="Times New Roman"/>
          <w:sz w:val="24"/>
          <w:vertAlign w:val="subscript"/>
        </w:rPr>
        <w:t>8</w:t>
      </w:r>
      <w:r w:rsidRPr="00A34AC0">
        <w:rPr>
          <w:rFonts w:ascii="Times New Roman" w:hAnsi="Times New Roman"/>
          <w:sz w:val="24"/>
        </w:rPr>
        <w:t xml:space="preserve"> buffer (0.1 mol/L K</w:t>
      </w:r>
      <w:r w:rsidRPr="00A34AC0">
        <w:rPr>
          <w:rFonts w:ascii="Times New Roman" w:hAnsi="Times New Roman"/>
          <w:sz w:val="24"/>
          <w:vertAlign w:val="subscript"/>
        </w:rPr>
        <w:t>2</w:t>
      </w:r>
      <w:r w:rsidRPr="00A34AC0">
        <w:rPr>
          <w:rFonts w:ascii="Times New Roman" w:hAnsi="Times New Roman"/>
          <w:sz w:val="24"/>
        </w:rPr>
        <w:t>S</w:t>
      </w:r>
      <w:r w:rsidRPr="00A34AC0">
        <w:rPr>
          <w:rFonts w:ascii="Times New Roman" w:hAnsi="Times New Roman"/>
          <w:sz w:val="24"/>
          <w:vertAlign w:val="subscript"/>
        </w:rPr>
        <w:t>2</w:t>
      </w:r>
      <w:r w:rsidRPr="00A34AC0">
        <w:rPr>
          <w:rFonts w:ascii="Times New Roman" w:hAnsi="Times New Roman"/>
          <w:sz w:val="24"/>
        </w:rPr>
        <w:t>O</w:t>
      </w:r>
      <w:r w:rsidRPr="00A34AC0">
        <w:rPr>
          <w:rFonts w:ascii="Times New Roman" w:hAnsi="Times New Roman"/>
          <w:sz w:val="24"/>
          <w:vertAlign w:val="subscript"/>
        </w:rPr>
        <w:t>8</w:t>
      </w:r>
      <w:r w:rsidRPr="00A34AC0">
        <w:rPr>
          <w:rFonts w:ascii="Times New Roman" w:hAnsi="Times New Roman"/>
          <w:sz w:val="24"/>
        </w:rPr>
        <w:t>, phosphate-buffered saline (PBS): 0.1 mol/L, pH 7.4). All ECL data were acquired via cyclic voltammetry and electrochemiluminescence simultaneously. The detection conditions were that the cathode potential range was 0 to -1.8 V, the scanning speed was 200 mV/s, and the photomultiplier tube voltage was 650 V.</w:t>
      </w:r>
    </w:p>
    <w:p w14:paraId="07FAD061" w14:textId="36191EB7" w:rsidR="00B47939" w:rsidRPr="00A34AC0" w:rsidRDefault="00B47939" w:rsidP="00B47939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A34AC0">
        <w:rPr>
          <w:rFonts w:ascii="Times New Roman" w:hAnsi="Times New Roman"/>
          <w:b/>
          <w:bCs/>
          <w:sz w:val="24"/>
        </w:rPr>
        <w:t>Characterization results of Ti@NMg-CDs including fluorescence data and UV absorption</w:t>
      </w:r>
    </w:p>
    <w:p w14:paraId="77C90DE8" w14:textId="30829097" w:rsidR="00437656" w:rsidRPr="00A34AC0" w:rsidRDefault="00437656" w:rsidP="00437656">
      <w:pPr>
        <w:spacing w:line="480" w:lineRule="auto"/>
        <w:ind w:firstLineChars="100" w:firstLine="240"/>
        <w:rPr>
          <w:rFonts w:ascii="Times New Roman" w:eastAsiaTheme="minorEastAsia" w:hAnsi="Times New Roman"/>
          <w:sz w:val="24"/>
        </w:rPr>
      </w:pPr>
      <w:r w:rsidRPr="00A34AC0">
        <w:rPr>
          <w:rFonts w:ascii="Times New Roman" w:eastAsiaTheme="minorEastAsia" w:hAnsi="Times New Roman"/>
          <w:sz w:val="24"/>
        </w:rPr>
        <w:t>FL spectra further reveal the improved FL intensity of Ti@NMg-CDs compared Mg@N-CDs</w:t>
      </w:r>
      <w:r w:rsidRPr="00A34AC0">
        <w:rPr>
          <w:rFonts w:ascii="Times New Roman" w:eastAsiaTheme="minorEastAsia" w:hAnsi="Times New Roman" w:hint="eastAsia"/>
          <w:sz w:val="24"/>
        </w:rPr>
        <w:t xml:space="preserve"> </w:t>
      </w:r>
      <w:r w:rsidRPr="00A34AC0">
        <w:rPr>
          <w:rFonts w:ascii="Times New Roman" w:eastAsiaTheme="minorEastAsia" w:hAnsi="Times New Roman"/>
          <w:sz w:val="24"/>
        </w:rPr>
        <w:t xml:space="preserve">(Fig. </w:t>
      </w:r>
      <w:r w:rsidRPr="00A34AC0">
        <w:rPr>
          <w:rFonts w:ascii="Times New Roman" w:eastAsiaTheme="minorEastAsia" w:hAnsi="Times New Roman" w:hint="eastAsia"/>
          <w:sz w:val="24"/>
        </w:rPr>
        <w:t>S2C</w:t>
      </w:r>
      <w:r w:rsidRPr="00A34AC0">
        <w:rPr>
          <w:rFonts w:ascii="Times New Roman" w:eastAsiaTheme="minorEastAsia" w:hAnsi="Times New Roman"/>
          <w:sz w:val="24"/>
        </w:rPr>
        <w:t xml:space="preserve">). The ECL spectra of Ti@NMg-CDs/AuE was showed in Fig. </w:t>
      </w:r>
      <w:r w:rsidRPr="00A34AC0">
        <w:rPr>
          <w:rFonts w:ascii="Times New Roman" w:eastAsiaTheme="minorEastAsia" w:hAnsi="Times New Roman" w:hint="eastAsia"/>
          <w:sz w:val="24"/>
        </w:rPr>
        <w:t>S2</w:t>
      </w:r>
      <w:r w:rsidRPr="00A34AC0">
        <w:rPr>
          <w:rFonts w:ascii="Times New Roman" w:eastAsiaTheme="minorEastAsia" w:hAnsi="Times New Roman"/>
          <w:sz w:val="24"/>
        </w:rPr>
        <w:t>D. The ECL spectrum of Ti@NMg-CDs/AuE achieving maximum at 520 nm, which presented an obvious red shift comparing PL intensity at 445 nm. It may be caused by two different light-emitting mechanisms. To our best knowledge, a blue emission at 445 nm attributinmission spectrum of Mg@N-CDs is mainly caused by the transition of electrons. For ECL process, the possible mechanism may be interpreted by electron transfer, what is illustrated later in the article [</w:t>
      </w:r>
      <w:r w:rsidRPr="00A34AC0">
        <w:rPr>
          <w:rFonts w:ascii="Times New Roman" w:eastAsiaTheme="minorEastAsia" w:hAnsi="Times New Roman" w:hint="eastAsia"/>
          <w:sz w:val="24"/>
        </w:rPr>
        <w:t>1</w:t>
      </w:r>
      <w:r w:rsidRPr="00A34AC0">
        <w:rPr>
          <w:rFonts w:ascii="Times New Roman" w:eastAsiaTheme="minorEastAsia" w:hAnsi="Times New Roman"/>
          <w:sz w:val="24"/>
        </w:rPr>
        <w:t xml:space="preserve">]. Ti@NMg-CDs present the excitation-independent FL emission (445 nm) (Fig. </w:t>
      </w:r>
      <w:r w:rsidRPr="00A34AC0">
        <w:rPr>
          <w:rFonts w:ascii="Times New Roman" w:eastAsiaTheme="minorEastAsia" w:hAnsi="Times New Roman" w:hint="eastAsia"/>
          <w:sz w:val="24"/>
        </w:rPr>
        <w:t>S2</w:t>
      </w:r>
      <w:r w:rsidRPr="00A34AC0">
        <w:rPr>
          <w:rFonts w:ascii="Times New Roman" w:eastAsiaTheme="minorEastAsia" w:hAnsi="Times New Roman"/>
          <w:sz w:val="24"/>
        </w:rPr>
        <w:t xml:space="preserve">A, B). As illustrated in Figure, with increasing the excitation of Ti@NMg-CDs in the range of 300-360 nm (Fig. </w:t>
      </w:r>
      <w:r w:rsidRPr="00A34AC0">
        <w:rPr>
          <w:rFonts w:ascii="Times New Roman" w:eastAsiaTheme="minorEastAsia" w:hAnsi="Times New Roman" w:hint="eastAsia"/>
          <w:sz w:val="24"/>
        </w:rPr>
        <w:t>S2</w:t>
      </w:r>
      <w:r w:rsidRPr="00A34AC0">
        <w:rPr>
          <w:rFonts w:ascii="Times New Roman" w:eastAsiaTheme="minorEastAsia" w:hAnsi="Times New Roman"/>
          <w:sz w:val="24"/>
        </w:rPr>
        <w:t xml:space="preserve">A), the fluorescence intensity at 445 nm increased gradually and then weaked until disappeared when the excitation wavelength at 370-420 nm (Fig. </w:t>
      </w:r>
      <w:r w:rsidRPr="00A34AC0">
        <w:rPr>
          <w:rFonts w:ascii="Times New Roman" w:eastAsiaTheme="minorEastAsia" w:hAnsi="Times New Roman" w:hint="eastAsia"/>
          <w:sz w:val="24"/>
        </w:rPr>
        <w:t>S2</w:t>
      </w:r>
      <w:r w:rsidRPr="00A34AC0">
        <w:rPr>
          <w:rFonts w:ascii="Times New Roman" w:eastAsiaTheme="minorEastAsia" w:hAnsi="Times New Roman"/>
          <w:sz w:val="24"/>
        </w:rPr>
        <w:t xml:space="preserve">B). The superior excitation-independent FL feature of Ti@NMg-CDs is mainly related to the oxidation-degree of the surface. The lower-oxidation degree and fewer surface-defects of Ti@NMg-CDs based </w:t>
      </w:r>
      <w:r w:rsidRPr="00A34AC0">
        <w:rPr>
          <w:rFonts w:ascii="Times New Roman" w:eastAsiaTheme="minorEastAsia" w:hAnsi="Times New Roman"/>
          <w:sz w:val="24"/>
        </w:rPr>
        <w:lastRenderedPageBreak/>
        <w:t>on TiO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 xml:space="preserve"> coordinated with Mg@N-CDs via O-H···N bonding may cause the excitation-independent FL emission.</w:t>
      </w:r>
    </w:p>
    <w:p w14:paraId="77276A60" w14:textId="23F7577D" w:rsidR="00437656" w:rsidRPr="00A34AC0" w:rsidRDefault="00437656" w:rsidP="00437656">
      <w:pPr>
        <w:spacing w:line="480" w:lineRule="auto"/>
        <w:ind w:firstLineChars="100" w:firstLine="240"/>
        <w:rPr>
          <w:rFonts w:ascii="Times New Roman" w:eastAsiaTheme="minorEastAsia" w:hAnsi="Times New Roman"/>
          <w:sz w:val="24"/>
        </w:rPr>
      </w:pPr>
      <w:r w:rsidRPr="00A34AC0">
        <w:rPr>
          <w:rFonts w:ascii="Times New Roman" w:eastAsiaTheme="minorEastAsia" w:hAnsi="Times New Roman"/>
          <w:sz w:val="24"/>
        </w:rPr>
        <w:t xml:space="preserve">UV–vis absorption spectrum is carried out to confirm the formation of Ti@NMg-CDs. In the UV–vis spectrum of Mg@N-CDs solution (Fig. </w:t>
      </w:r>
      <w:r w:rsidRPr="00A34AC0">
        <w:rPr>
          <w:rFonts w:ascii="Times New Roman" w:eastAsiaTheme="minorEastAsia" w:hAnsi="Times New Roman" w:hint="eastAsia"/>
          <w:sz w:val="24"/>
        </w:rPr>
        <w:t>S3</w:t>
      </w:r>
      <w:r w:rsidRPr="00A34AC0">
        <w:rPr>
          <w:rFonts w:ascii="Times New Roman" w:eastAsiaTheme="minorEastAsia" w:hAnsi="Times New Roman"/>
          <w:sz w:val="24"/>
        </w:rPr>
        <w:t>(b)), a strong band at 241 nm and 352 nm were observed, which can be contributed to the π-π* transition of C=C bonds and n-π* transition of C=O bonds, respectively. NH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>-TiO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 xml:space="preserve"> had a characteristic absorption peak at 234 nm (Fig. </w:t>
      </w:r>
      <w:r w:rsidRPr="00A34AC0">
        <w:rPr>
          <w:rFonts w:ascii="Times New Roman" w:eastAsiaTheme="minorEastAsia" w:hAnsi="Times New Roman" w:hint="eastAsia"/>
          <w:sz w:val="24"/>
        </w:rPr>
        <w:t>S3</w:t>
      </w:r>
      <w:r w:rsidRPr="00A34AC0">
        <w:rPr>
          <w:rFonts w:ascii="Times New Roman" w:eastAsiaTheme="minorEastAsia" w:hAnsi="Times New Roman"/>
          <w:sz w:val="24"/>
        </w:rPr>
        <w:t>(c)). Curve c show that the UV-vis absorption obviously insufficient after 350 nm, which is derived from wide band gap of TiO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 xml:space="preserve"> [</w:t>
      </w:r>
      <w:r w:rsidRPr="00A34AC0">
        <w:rPr>
          <w:rFonts w:ascii="Times New Roman" w:eastAsiaTheme="minorEastAsia" w:hAnsi="Times New Roman" w:hint="eastAsia"/>
          <w:sz w:val="24"/>
        </w:rPr>
        <w:t>2</w:t>
      </w:r>
      <w:r w:rsidRPr="00A34AC0">
        <w:rPr>
          <w:rFonts w:ascii="Times New Roman" w:eastAsiaTheme="minorEastAsia" w:hAnsi="Times New Roman"/>
          <w:sz w:val="24"/>
        </w:rPr>
        <w:t>]. Another absorbance bands at 242 nm appeared in the spectrum of Ti@NMg-CDs (curve a) as accompanied by the disappearances of the ultraviolet peak of NH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>-TiO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 xml:space="preserve"> and Mg@N-CDs. Meanwhile, it obviously shows the enhanced absorption from 200 nm to 400 nm, which may ascribe to the formation of transfer-state of charge between defected-state of NH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>-TiO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 xml:space="preserve"> and Mg@N-CDs.</w:t>
      </w:r>
    </w:p>
    <w:p w14:paraId="0F1FFE06" w14:textId="0A9FA77B" w:rsidR="00B47939" w:rsidRPr="00A34AC0" w:rsidRDefault="004B00F7" w:rsidP="00B47939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A34AC0">
        <w:rPr>
          <w:rFonts w:ascii="Times New Roman" w:hAnsi="Times New Roman"/>
          <w:b/>
          <w:bCs/>
          <w:sz w:val="24"/>
        </w:rPr>
        <w:t>ECL intensity of Ti@NMg-CDs and the excellent photocatalytic performance of nano-TiO</w:t>
      </w:r>
      <w:r w:rsidRPr="00A34AC0">
        <w:rPr>
          <w:rFonts w:ascii="Times New Roman" w:hAnsi="Times New Roman"/>
          <w:b/>
          <w:bCs/>
          <w:sz w:val="24"/>
          <w:vertAlign w:val="subscript"/>
        </w:rPr>
        <w:t>2</w:t>
      </w:r>
    </w:p>
    <w:p w14:paraId="7FF62C32" w14:textId="7B3797BA" w:rsidR="00A94BB0" w:rsidRPr="00A34AC0" w:rsidRDefault="00A94BB0" w:rsidP="00A94BB0">
      <w:pPr>
        <w:widowControl/>
        <w:spacing w:line="480" w:lineRule="auto"/>
        <w:ind w:firstLineChars="100" w:firstLine="240"/>
        <w:rPr>
          <w:rFonts w:ascii="Times New Roman" w:hAnsi="Times New Roman"/>
          <w:kern w:val="0"/>
          <w:sz w:val="24"/>
        </w:rPr>
      </w:pPr>
      <w:r w:rsidRPr="00A34AC0">
        <w:rPr>
          <w:rFonts w:ascii="Times New Roman" w:eastAsiaTheme="minorEastAsia" w:hAnsi="Times New Roman"/>
          <w:sz w:val="24"/>
        </w:rPr>
        <w:t>FL spectra further reveal the improved FL intensity of Ti@NMg-CDs compared Mg@N-CDs. The ECL spectra of Ti@NMg-CDs/</w:t>
      </w:r>
      <w:r w:rsidRPr="00A34AC0">
        <w:rPr>
          <w:rFonts w:ascii="Times New Roman" w:eastAsiaTheme="minorEastAsia" w:hAnsi="Times New Roman" w:hint="eastAsia"/>
          <w:sz w:val="24"/>
        </w:rPr>
        <w:t>Au</w:t>
      </w:r>
      <w:r w:rsidRPr="00A34AC0">
        <w:rPr>
          <w:rFonts w:ascii="Times New Roman" w:eastAsiaTheme="minorEastAsia" w:hAnsi="Times New Roman"/>
          <w:sz w:val="24"/>
        </w:rPr>
        <w:t xml:space="preserve">E was showed in Fig. R1D. The ECL spectrum of Ti@NMg-CDs achieving maximum at 520 nm, which presented an obvious red shift comparing PL intensity at 445 nm. It may be caused by two different light-emitting mechanisms. To our best knowledge, a blue emission at 445 nm attributinmission spectrum of Mg@N-CDs is mainly caused by the transition of electrons. </w:t>
      </w:r>
      <w:r w:rsidRPr="00A34AC0">
        <w:rPr>
          <w:rFonts w:ascii="Times New Roman" w:hAnsi="Times New Roman"/>
          <w:kern w:val="0"/>
          <w:sz w:val="24"/>
        </w:rPr>
        <w:t>To explain the enhancement of the nano NH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>-TiO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 xml:space="preserve"> to ECL signals, cyclic voltammograms (CVs) was measured during a potential scan cycle -1.2 ~ 0 V. It is well known that S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>O</w:t>
      </w:r>
      <w:r w:rsidRPr="00A34AC0">
        <w:rPr>
          <w:rFonts w:ascii="Times New Roman" w:hAnsi="Times New Roman"/>
          <w:kern w:val="0"/>
          <w:sz w:val="24"/>
          <w:vertAlign w:val="subscript"/>
        </w:rPr>
        <w:t>8</w:t>
      </w:r>
      <w:r w:rsidRPr="00A34AC0">
        <w:rPr>
          <w:rFonts w:ascii="Times New Roman" w:hAnsi="Times New Roman"/>
          <w:kern w:val="0"/>
          <w:sz w:val="24"/>
          <w:vertAlign w:val="superscript"/>
        </w:rPr>
        <w:t>2-</w:t>
      </w:r>
      <w:r w:rsidRPr="00A34AC0">
        <w:rPr>
          <w:rFonts w:ascii="Times New Roman" w:hAnsi="Times New Roman"/>
          <w:kern w:val="0"/>
          <w:sz w:val="24"/>
        </w:rPr>
        <w:t xml:space="preserve"> can be electrochemically reduced </w:t>
      </w:r>
      <w:r w:rsidRPr="00A34AC0">
        <w:rPr>
          <w:rFonts w:ascii="Times New Roman" w:hAnsi="Times New Roman"/>
          <w:kern w:val="0"/>
          <w:sz w:val="24"/>
        </w:rPr>
        <w:lastRenderedPageBreak/>
        <w:t>to a strong oxidation intermediate (SO</w:t>
      </w:r>
      <w:r w:rsidRPr="00A34AC0">
        <w:rPr>
          <w:rFonts w:ascii="Times New Roman" w:hAnsi="Times New Roman"/>
          <w:kern w:val="0"/>
          <w:sz w:val="24"/>
          <w:vertAlign w:val="subscript"/>
        </w:rPr>
        <w:t>4</w:t>
      </w:r>
      <w:r w:rsidRPr="00A34AC0">
        <w:rPr>
          <w:rFonts w:ascii="Times New Roman" w:hAnsi="Times New Roman"/>
          <w:kern w:val="0"/>
          <w:sz w:val="24"/>
          <w:vertAlign w:val="superscript"/>
        </w:rPr>
        <w:t>·-</w:t>
      </w:r>
      <w:r w:rsidRPr="00A34AC0">
        <w:rPr>
          <w:rFonts w:ascii="Times New Roman" w:hAnsi="Times New Roman"/>
          <w:kern w:val="0"/>
          <w:sz w:val="24"/>
        </w:rPr>
        <w:t>). On the surface of bare-AuE, reduction peak was detected (</w:t>
      </w:r>
      <w:r w:rsidRPr="00A34AC0">
        <w:rPr>
          <w:rFonts w:ascii="Times New Roman" w:hAnsi="Times New Roman"/>
          <w:b/>
          <w:bCs/>
          <w:kern w:val="0"/>
          <w:sz w:val="24"/>
        </w:rPr>
        <w:t>curve a</w:t>
      </w:r>
      <w:r w:rsidRPr="00A34AC0">
        <w:rPr>
          <w:rFonts w:ascii="Times New Roman" w:hAnsi="Times New Roman"/>
          <w:kern w:val="0"/>
          <w:sz w:val="24"/>
        </w:rPr>
        <w:t xml:space="preserve">) obviously at - 0.97 V in </w:t>
      </w:r>
      <w:r w:rsidRPr="00A34AC0">
        <w:rPr>
          <w:rFonts w:ascii="Times New Roman" w:hAnsi="Times New Roman"/>
          <w:b/>
          <w:bCs/>
          <w:kern w:val="0"/>
          <w:sz w:val="24"/>
        </w:rPr>
        <w:t>Fig. 3A</w:t>
      </w:r>
      <w:r w:rsidRPr="00A34AC0">
        <w:rPr>
          <w:rFonts w:ascii="Times New Roman" w:hAnsi="Times New Roman"/>
          <w:kern w:val="0"/>
          <w:sz w:val="24"/>
        </w:rPr>
        <w:t>, which results from the formation of strong oxidation intermediate (SO</w:t>
      </w:r>
      <w:r w:rsidRPr="00A34AC0">
        <w:rPr>
          <w:rFonts w:ascii="Times New Roman" w:hAnsi="Times New Roman"/>
          <w:kern w:val="0"/>
          <w:sz w:val="24"/>
          <w:vertAlign w:val="subscript"/>
        </w:rPr>
        <w:t>4</w:t>
      </w:r>
      <w:r w:rsidRPr="00A34AC0">
        <w:rPr>
          <w:rFonts w:ascii="Times New Roman" w:hAnsi="Times New Roman"/>
          <w:kern w:val="0"/>
          <w:sz w:val="24"/>
          <w:vertAlign w:val="superscript"/>
        </w:rPr>
        <w:t>·-</w:t>
      </w:r>
      <w:r w:rsidRPr="00A34AC0">
        <w:rPr>
          <w:rFonts w:ascii="Times New Roman" w:hAnsi="Times New Roman"/>
          <w:kern w:val="0"/>
          <w:sz w:val="24"/>
        </w:rPr>
        <w:t>) at a certain voltage. In addition, a weak negative cathodic peak (-0.89 V) was observed on the NH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>-TiO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>-modified AuE (</w:t>
      </w:r>
      <w:r w:rsidRPr="00A34AC0">
        <w:rPr>
          <w:rFonts w:ascii="Times New Roman" w:hAnsi="Times New Roman"/>
          <w:b/>
          <w:bCs/>
          <w:kern w:val="0"/>
          <w:sz w:val="24"/>
        </w:rPr>
        <w:t>curve b</w:t>
      </w:r>
      <w:r w:rsidRPr="00A34AC0">
        <w:rPr>
          <w:rFonts w:ascii="Times New Roman" w:hAnsi="Times New Roman"/>
          <w:kern w:val="0"/>
          <w:sz w:val="24"/>
        </w:rPr>
        <w:t>) in K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>S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>O</w:t>
      </w:r>
      <w:r w:rsidRPr="00A34AC0">
        <w:rPr>
          <w:rFonts w:ascii="Times New Roman" w:hAnsi="Times New Roman"/>
          <w:kern w:val="0"/>
          <w:sz w:val="24"/>
          <w:vertAlign w:val="subscript"/>
        </w:rPr>
        <w:t>8</w:t>
      </w:r>
      <w:r w:rsidRPr="00A34AC0">
        <w:rPr>
          <w:rFonts w:ascii="Times New Roman" w:hAnsi="Times New Roman"/>
          <w:kern w:val="0"/>
          <w:sz w:val="24"/>
        </w:rPr>
        <w:t>-PBS, which was attributed to the conductivity and narrow energy gap of semiconductor nano-titania. Compared with the Mg@N-CDs/AuE (</w:t>
      </w:r>
      <w:r w:rsidRPr="00A34AC0">
        <w:rPr>
          <w:rFonts w:ascii="Times New Roman" w:hAnsi="Times New Roman"/>
          <w:b/>
          <w:bCs/>
          <w:kern w:val="0"/>
          <w:sz w:val="24"/>
        </w:rPr>
        <w:t>curve c</w:t>
      </w:r>
      <w:r w:rsidRPr="00A34AC0">
        <w:rPr>
          <w:rFonts w:ascii="Times New Roman" w:hAnsi="Times New Roman"/>
          <w:kern w:val="0"/>
          <w:sz w:val="24"/>
        </w:rPr>
        <w:t>), a more positive potential (-0.83 V) of Ti@NMg-CDs/AuE was observed than peak potential -1.02 V. This potential-shift in CVs may be related to the photocatalytic sites of the titanium dioxide. The peak at -0.89 V indicate the negatedively charged Mg@N-CDs (Mg@N-CDs</w:t>
      </w:r>
      <w:r w:rsidRPr="00A34AC0">
        <w:rPr>
          <w:rFonts w:ascii="Times New Roman" w:hAnsi="Times New Roman"/>
          <w:kern w:val="0"/>
          <w:sz w:val="24"/>
          <w:vertAlign w:val="superscript"/>
        </w:rPr>
        <w:t>·-</w:t>
      </w:r>
      <w:r w:rsidRPr="00A34AC0">
        <w:rPr>
          <w:rFonts w:ascii="Times New Roman" w:hAnsi="Times New Roman"/>
          <w:kern w:val="0"/>
          <w:sz w:val="24"/>
        </w:rPr>
        <w:t xml:space="preserve">) were produced by injecting electrons into the unoccupied molecular orbitals (LUMOs) </w:t>
      </w:r>
      <w:r w:rsidRPr="00A34AC0">
        <w:rPr>
          <w:rFonts w:ascii="Times New Roman" w:hAnsi="Times New Roman"/>
          <w:b/>
          <w:bCs/>
          <w:kern w:val="0"/>
          <w:sz w:val="24"/>
        </w:rPr>
        <w:t>[</w:t>
      </w:r>
      <w:r w:rsidRPr="00A34AC0">
        <w:rPr>
          <w:rFonts w:ascii="Times New Roman" w:hAnsi="Times New Roman" w:hint="eastAsia"/>
          <w:b/>
          <w:bCs/>
          <w:kern w:val="0"/>
          <w:sz w:val="24"/>
        </w:rPr>
        <w:t>3</w:t>
      </w:r>
      <w:r w:rsidRPr="00A34AC0">
        <w:rPr>
          <w:rFonts w:ascii="Times New Roman" w:hAnsi="Times New Roman"/>
          <w:b/>
          <w:bCs/>
          <w:kern w:val="0"/>
          <w:sz w:val="24"/>
        </w:rPr>
        <w:t>]</w:t>
      </w:r>
      <w:r w:rsidRPr="00A34AC0">
        <w:rPr>
          <w:rFonts w:ascii="Times New Roman" w:hAnsi="Times New Roman"/>
          <w:kern w:val="0"/>
          <w:sz w:val="24"/>
        </w:rPr>
        <w:t>. In comparison to the electroreduction peak at -0.89 V of Mg@N-CDs, Ti@NMg -CDs exhibited more positive reduction potentials (-0.83V) due to the small energy gap of NH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>-TiO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>. More, NH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>-TiO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 xml:space="preserve"> with more positive reduction potentials (-1.02V) could speed up the reduction of S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>O</w:t>
      </w:r>
      <w:r w:rsidRPr="00A34AC0">
        <w:rPr>
          <w:rFonts w:ascii="Times New Roman" w:hAnsi="Times New Roman"/>
          <w:kern w:val="0"/>
          <w:sz w:val="24"/>
          <w:vertAlign w:val="subscript"/>
        </w:rPr>
        <w:t>8</w:t>
      </w:r>
      <w:r w:rsidRPr="00A34AC0">
        <w:rPr>
          <w:rFonts w:ascii="Times New Roman" w:hAnsi="Times New Roman"/>
          <w:kern w:val="0"/>
          <w:sz w:val="24"/>
          <w:vertAlign w:val="superscript"/>
        </w:rPr>
        <w:t>2-</w:t>
      </w:r>
      <w:r w:rsidRPr="00A34AC0">
        <w:rPr>
          <w:rFonts w:ascii="Times New Roman" w:hAnsi="Times New Roman"/>
          <w:kern w:val="0"/>
          <w:sz w:val="24"/>
        </w:rPr>
        <w:t xml:space="preserve"> to form the excited state of Mg@N-CDs* for releasing stronger ECL signals. These results indicated that the better ECL-signal of the Ti@NMg-CDs/AuE was the result of the interaction between the Mg@N-CDs and the NH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>-TiO</w:t>
      </w:r>
      <w:r w:rsidRPr="00A34AC0">
        <w:rPr>
          <w:rFonts w:ascii="Times New Roman" w:hAnsi="Times New Roman"/>
          <w:kern w:val="0"/>
          <w:sz w:val="24"/>
          <w:vertAlign w:val="subscript"/>
        </w:rPr>
        <w:t>2</w:t>
      </w:r>
      <w:r w:rsidRPr="00A34AC0">
        <w:rPr>
          <w:rFonts w:ascii="Times New Roman" w:hAnsi="Times New Roman"/>
          <w:kern w:val="0"/>
          <w:sz w:val="24"/>
        </w:rPr>
        <w:t xml:space="preserve">. The ECL reaction mechanism of Ti@NMg-CDs can be summarized in the following eq (1)-(7) </w:t>
      </w:r>
      <w:r w:rsidRPr="00A34AC0">
        <w:rPr>
          <w:rFonts w:ascii="Times New Roman" w:hAnsi="Times New Roman"/>
          <w:b/>
          <w:bCs/>
          <w:kern w:val="0"/>
          <w:sz w:val="24"/>
        </w:rPr>
        <w:t>[</w:t>
      </w:r>
      <w:r w:rsidRPr="00A34AC0">
        <w:rPr>
          <w:rFonts w:ascii="Times New Roman" w:hAnsi="Times New Roman" w:hint="eastAsia"/>
          <w:b/>
          <w:bCs/>
          <w:kern w:val="0"/>
          <w:sz w:val="24"/>
        </w:rPr>
        <w:t>4</w:t>
      </w:r>
      <w:r w:rsidRPr="00A34AC0">
        <w:rPr>
          <w:rFonts w:ascii="Times New Roman" w:hAnsi="Times New Roman"/>
          <w:b/>
          <w:bCs/>
          <w:kern w:val="0"/>
          <w:sz w:val="24"/>
        </w:rPr>
        <w:t xml:space="preserve">, </w:t>
      </w:r>
      <w:r w:rsidRPr="00A34AC0">
        <w:rPr>
          <w:rFonts w:ascii="Times New Roman" w:hAnsi="Times New Roman" w:hint="eastAsia"/>
          <w:b/>
          <w:bCs/>
          <w:kern w:val="0"/>
          <w:sz w:val="24"/>
        </w:rPr>
        <w:t>5</w:t>
      </w:r>
      <w:r w:rsidRPr="00A34AC0">
        <w:rPr>
          <w:rFonts w:ascii="Times New Roman" w:hAnsi="Times New Roman"/>
          <w:b/>
          <w:bCs/>
          <w:kern w:val="0"/>
          <w:sz w:val="24"/>
        </w:rPr>
        <w:t>]</w:t>
      </w:r>
      <w:r w:rsidRPr="00A34AC0">
        <w:rPr>
          <w:rFonts w:ascii="Times New Roman" w:hAnsi="Times New Roman"/>
          <w:kern w:val="0"/>
          <w:sz w:val="24"/>
        </w:rPr>
        <w:t>.</w:t>
      </w:r>
    </w:p>
    <w:p w14:paraId="220A84DC" w14:textId="77777777" w:rsidR="00A94BB0" w:rsidRPr="00A34AC0" w:rsidRDefault="00A94BB0" w:rsidP="00A94BB0">
      <w:pPr>
        <w:spacing w:line="480" w:lineRule="auto"/>
        <w:ind w:firstLineChars="200" w:firstLine="480"/>
        <w:jc w:val="left"/>
        <w:rPr>
          <w:rFonts w:ascii="Times New Roman" w:hAnsi="Times New Roman"/>
          <w:b/>
          <w:bCs/>
          <w:sz w:val="24"/>
        </w:rPr>
      </w:pPr>
      <w:r w:rsidRPr="00A34AC0">
        <w:rPr>
          <w:rFonts w:ascii="Times New Roman" w:hAnsi="Times New Roman"/>
          <w:sz w:val="24"/>
        </w:rPr>
        <w:t>S</w:t>
      </w:r>
      <w:r w:rsidRPr="00A34AC0">
        <w:rPr>
          <w:rFonts w:ascii="Times New Roman" w:hAnsi="Times New Roman"/>
          <w:sz w:val="24"/>
          <w:vertAlign w:val="subscript"/>
        </w:rPr>
        <w:t>2</w:t>
      </w:r>
      <w:r w:rsidRPr="00A34AC0">
        <w:rPr>
          <w:rFonts w:ascii="Times New Roman" w:hAnsi="Times New Roman"/>
          <w:sz w:val="24"/>
        </w:rPr>
        <w:t>O</w:t>
      </w:r>
      <w:r w:rsidRPr="00A34AC0">
        <w:rPr>
          <w:rFonts w:ascii="Times New Roman" w:hAnsi="Times New Roman"/>
          <w:sz w:val="24"/>
          <w:vertAlign w:val="subscript"/>
        </w:rPr>
        <w:t>8</w:t>
      </w:r>
      <w:r w:rsidRPr="00A34AC0">
        <w:rPr>
          <w:rFonts w:ascii="Times New Roman" w:hAnsi="Times New Roman"/>
          <w:sz w:val="24"/>
          <w:vertAlign w:val="superscript"/>
        </w:rPr>
        <w:t>2-</w:t>
      </w:r>
      <w:r w:rsidRPr="00A34AC0">
        <w:rPr>
          <w:rFonts w:ascii="Times New Roman" w:hAnsi="Times New Roman"/>
          <w:sz w:val="24"/>
        </w:rPr>
        <w:t xml:space="preserve"> + e</w:t>
      </w:r>
      <w:r w:rsidRPr="00A34AC0">
        <w:rPr>
          <w:rFonts w:ascii="Times New Roman" w:hAnsi="Times New Roman"/>
          <w:sz w:val="24"/>
          <w:vertAlign w:val="superscript"/>
        </w:rPr>
        <w:t>-</w:t>
      </w:r>
      <w:r w:rsidRPr="00A34AC0">
        <w:rPr>
          <w:rFonts w:ascii="Times New Roman" w:hAnsi="Times New Roman"/>
          <w:sz w:val="24"/>
        </w:rPr>
        <w:t xml:space="preserve"> → SO</w:t>
      </w:r>
      <w:r w:rsidRPr="00A34AC0">
        <w:rPr>
          <w:rFonts w:ascii="Times New Roman" w:hAnsi="Times New Roman"/>
          <w:sz w:val="24"/>
          <w:vertAlign w:val="subscript"/>
        </w:rPr>
        <w:t>4</w:t>
      </w:r>
      <w:r w:rsidRPr="00A34AC0">
        <w:rPr>
          <w:rFonts w:ascii="Times New Roman" w:hAnsi="Times New Roman"/>
          <w:b/>
          <w:bCs/>
          <w:sz w:val="24"/>
          <w:vertAlign w:val="superscript"/>
        </w:rPr>
        <w:t xml:space="preserve">·- </w:t>
      </w:r>
      <w:r w:rsidRPr="00A34AC0">
        <w:rPr>
          <w:rFonts w:ascii="Times New Roman" w:hAnsi="Times New Roman"/>
          <w:b/>
          <w:bCs/>
          <w:sz w:val="24"/>
        </w:rPr>
        <w:t>(1)</w:t>
      </w:r>
    </w:p>
    <w:p w14:paraId="0897A7CB" w14:textId="77777777" w:rsidR="00A94BB0" w:rsidRPr="00A34AC0" w:rsidRDefault="00A94BB0" w:rsidP="00A94BB0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</w:rPr>
      </w:pPr>
      <w:r w:rsidRPr="00A34AC0">
        <w:rPr>
          <w:rFonts w:ascii="Times New Roman" w:eastAsia="等线" w:hAnsi="Times New Roman"/>
          <w:kern w:val="0"/>
          <w:sz w:val="24"/>
          <w:lang w:bidi="ar"/>
        </w:rPr>
        <w:t>Mg@N-CDs</w:t>
      </w:r>
      <w:r w:rsidRPr="00A34AC0">
        <w:rPr>
          <w:rFonts w:ascii="Times New Roman" w:hAnsi="Times New Roman"/>
          <w:sz w:val="24"/>
        </w:rPr>
        <w:t xml:space="preserve"> + e</w:t>
      </w:r>
      <w:r w:rsidRPr="00A34AC0">
        <w:rPr>
          <w:rFonts w:ascii="Times New Roman" w:hAnsi="Times New Roman"/>
          <w:sz w:val="24"/>
          <w:vertAlign w:val="superscript"/>
        </w:rPr>
        <w:t>-</w:t>
      </w:r>
      <w:r w:rsidRPr="00A34AC0">
        <w:rPr>
          <w:rFonts w:ascii="Times New Roman" w:hAnsi="Times New Roman"/>
          <w:sz w:val="24"/>
        </w:rPr>
        <w:t xml:space="preserve"> → </w:t>
      </w:r>
      <w:r w:rsidRPr="00A34AC0">
        <w:rPr>
          <w:rFonts w:ascii="Times New Roman" w:eastAsia="等线" w:hAnsi="Times New Roman"/>
          <w:kern w:val="0"/>
          <w:sz w:val="24"/>
          <w:lang w:bidi="ar"/>
        </w:rPr>
        <w:t>Mg@N-CDs</w:t>
      </w:r>
      <w:r w:rsidRPr="00A34AC0">
        <w:rPr>
          <w:rFonts w:ascii="Times New Roman" w:hAnsi="Times New Roman"/>
          <w:b/>
          <w:bCs/>
          <w:sz w:val="24"/>
          <w:vertAlign w:val="superscript"/>
        </w:rPr>
        <w:t xml:space="preserve">·- </w:t>
      </w:r>
      <w:r w:rsidRPr="00A34AC0">
        <w:rPr>
          <w:rFonts w:ascii="Times New Roman" w:hAnsi="Times New Roman"/>
          <w:b/>
          <w:bCs/>
          <w:sz w:val="24"/>
        </w:rPr>
        <w:t>(2)</w:t>
      </w:r>
    </w:p>
    <w:p w14:paraId="3D0CCF3E" w14:textId="77777777" w:rsidR="00A94BB0" w:rsidRPr="00A34AC0" w:rsidRDefault="00A94BB0" w:rsidP="00A94BB0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</w:rPr>
      </w:pPr>
      <w:r w:rsidRPr="00A34AC0">
        <w:rPr>
          <w:rFonts w:ascii="Times New Roman" w:hAnsi="Times New Roman"/>
          <w:sz w:val="24"/>
        </w:rPr>
        <w:t>SO</w:t>
      </w:r>
      <w:r w:rsidRPr="00A34AC0">
        <w:rPr>
          <w:rFonts w:ascii="Times New Roman" w:hAnsi="Times New Roman"/>
          <w:sz w:val="24"/>
          <w:vertAlign w:val="subscript"/>
        </w:rPr>
        <w:t>4</w:t>
      </w:r>
      <w:r w:rsidRPr="00A34AC0">
        <w:rPr>
          <w:rFonts w:ascii="Times New Roman" w:hAnsi="Times New Roman"/>
          <w:b/>
          <w:bCs/>
          <w:sz w:val="24"/>
          <w:vertAlign w:val="superscript"/>
        </w:rPr>
        <w:t>·-</w:t>
      </w:r>
      <w:r w:rsidRPr="00A34AC0">
        <w:rPr>
          <w:rFonts w:ascii="Times New Roman" w:hAnsi="Times New Roman"/>
          <w:sz w:val="24"/>
        </w:rPr>
        <w:t xml:space="preserve"> + TiO</w:t>
      </w:r>
      <w:r w:rsidRPr="00A34AC0">
        <w:rPr>
          <w:rFonts w:ascii="Times New Roman" w:hAnsi="Times New Roman"/>
          <w:sz w:val="24"/>
          <w:vertAlign w:val="subscript"/>
        </w:rPr>
        <w:t>2</w:t>
      </w:r>
      <w:r w:rsidRPr="00A34AC0">
        <w:rPr>
          <w:rFonts w:ascii="Times New Roman" w:hAnsi="Times New Roman"/>
          <w:sz w:val="24"/>
        </w:rPr>
        <w:t xml:space="preserve"> → TiO</w:t>
      </w:r>
      <w:r w:rsidRPr="00A34AC0">
        <w:rPr>
          <w:rFonts w:ascii="Times New Roman" w:hAnsi="Times New Roman"/>
          <w:sz w:val="24"/>
          <w:vertAlign w:val="subscript"/>
        </w:rPr>
        <w:t>2</w:t>
      </w:r>
      <w:r w:rsidRPr="00A34AC0">
        <w:rPr>
          <w:rFonts w:ascii="Times New Roman" w:hAnsi="Times New Roman"/>
          <w:b/>
          <w:bCs/>
          <w:sz w:val="24"/>
          <w:vertAlign w:val="superscript"/>
        </w:rPr>
        <w:t>·+</w:t>
      </w:r>
      <w:r w:rsidRPr="00A34AC0">
        <w:rPr>
          <w:rFonts w:ascii="Times New Roman" w:hAnsi="Times New Roman"/>
          <w:sz w:val="24"/>
        </w:rPr>
        <w:t xml:space="preserve"> + SO</w:t>
      </w:r>
      <w:r w:rsidRPr="00A34AC0">
        <w:rPr>
          <w:rFonts w:ascii="Times New Roman" w:hAnsi="Times New Roman"/>
          <w:sz w:val="24"/>
          <w:vertAlign w:val="subscript"/>
        </w:rPr>
        <w:t>4</w:t>
      </w:r>
      <w:r w:rsidRPr="00A34AC0">
        <w:rPr>
          <w:rFonts w:ascii="Times New Roman" w:hAnsi="Times New Roman"/>
          <w:sz w:val="24"/>
          <w:vertAlign w:val="superscript"/>
        </w:rPr>
        <w:t>2-</w:t>
      </w:r>
      <w:r w:rsidRPr="00A34AC0">
        <w:rPr>
          <w:rFonts w:ascii="Times New Roman" w:hAnsi="Times New Roman"/>
          <w:sz w:val="24"/>
        </w:rPr>
        <w:t xml:space="preserve"> </w:t>
      </w:r>
      <w:r w:rsidRPr="00A34AC0">
        <w:rPr>
          <w:rFonts w:ascii="Times New Roman" w:hAnsi="Times New Roman"/>
          <w:b/>
          <w:bCs/>
          <w:sz w:val="24"/>
        </w:rPr>
        <w:t>(3)</w:t>
      </w:r>
    </w:p>
    <w:p w14:paraId="2F7755B7" w14:textId="77777777" w:rsidR="00A94BB0" w:rsidRPr="00A34AC0" w:rsidRDefault="00A94BB0" w:rsidP="00A94BB0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</w:rPr>
      </w:pPr>
      <w:r w:rsidRPr="00A34AC0">
        <w:rPr>
          <w:rFonts w:ascii="Times New Roman" w:eastAsia="等线" w:hAnsi="Times New Roman"/>
          <w:kern w:val="0"/>
          <w:sz w:val="24"/>
          <w:lang w:bidi="ar"/>
        </w:rPr>
        <w:t>Mg@N-CDs</w:t>
      </w:r>
      <w:r w:rsidRPr="00A34AC0">
        <w:rPr>
          <w:rFonts w:ascii="Times New Roman" w:hAnsi="Times New Roman"/>
          <w:b/>
          <w:bCs/>
          <w:sz w:val="24"/>
          <w:vertAlign w:val="superscript"/>
        </w:rPr>
        <w:t>·-</w:t>
      </w:r>
      <w:r w:rsidRPr="00A34AC0">
        <w:rPr>
          <w:rFonts w:ascii="Times New Roman" w:hAnsi="Times New Roman"/>
          <w:b/>
          <w:bCs/>
          <w:sz w:val="24"/>
        </w:rPr>
        <w:t xml:space="preserve"> </w:t>
      </w:r>
      <w:r w:rsidRPr="00A34AC0">
        <w:rPr>
          <w:rFonts w:ascii="Times New Roman" w:hAnsi="Times New Roman"/>
          <w:sz w:val="24"/>
        </w:rPr>
        <w:t>+ TiO</w:t>
      </w:r>
      <w:r w:rsidRPr="00A34AC0">
        <w:rPr>
          <w:rFonts w:ascii="Times New Roman" w:hAnsi="Times New Roman"/>
          <w:sz w:val="24"/>
          <w:vertAlign w:val="subscript"/>
        </w:rPr>
        <w:t>2</w:t>
      </w:r>
      <w:r w:rsidRPr="00A34AC0">
        <w:rPr>
          <w:rFonts w:ascii="Times New Roman" w:hAnsi="Times New Roman"/>
          <w:b/>
          <w:bCs/>
          <w:sz w:val="24"/>
          <w:vertAlign w:val="superscript"/>
        </w:rPr>
        <w:t>·+</w:t>
      </w:r>
      <w:r w:rsidRPr="00A34AC0">
        <w:rPr>
          <w:rFonts w:ascii="Times New Roman" w:hAnsi="Times New Roman"/>
          <w:sz w:val="24"/>
        </w:rPr>
        <w:t xml:space="preserve"> → TiO</w:t>
      </w:r>
      <w:r w:rsidRPr="00A34AC0">
        <w:rPr>
          <w:rFonts w:ascii="Times New Roman" w:hAnsi="Times New Roman"/>
          <w:sz w:val="24"/>
          <w:vertAlign w:val="subscript"/>
        </w:rPr>
        <w:t>2</w:t>
      </w:r>
      <w:r w:rsidRPr="00A34AC0">
        <w:rPr>
          <w:rFonts w:ascii="Times New Roman" w:hAnsi="Times New Roman"/>
          <w:sz w:val="24"/>
        </w:rPr>
        <w:t xml:space="preserve">* + </w:t>
      </w:r>
      <w:r w:rsidRPr="00A34AC0">
        <w:rPr>
          <w:rFonts w:ascii="Times New Roman" w:eastAsia="等线" w:hAnsi="Times New Roman"/>
          <w:kern w:val="0"/>
          <w:sz w:val="24"/>
          <w:lang w:bidi="ar"/>
        </w:rPr>
        <w:t xml:space="preserve">Mg@N-CDs </w:t>
      </w:r>
      <w:r w:rsidRPr="00A34AC0">
        <w:rPr>
          <w:rFonts w:ascii="Times New Roman" w:eastAsia="等线" w:hAnsi="Times New Roman"/>
          <w:b/>
          <w:bCs/>
          <w:kern w:val="0"/>
          <w:sz w:val="24"/>
          <w:lang w:bidi="ar"/>
        </w:rPr>
        <w:t>(4)</w:t>
      </w:r>
    </w:p>
    <w:p w14:paraId="10201F4E" w14:textId="77777777" w:rsidR="00A94BB0" w:rsidRPr="00A34AC0" w:rsidRDefault="00A94BB0" w:rsidP="00A94BB0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</w:rPr>
      </w:pPr>
      <w:r w:rsidRPr="00A34AC0">
        <w:rPr>
          <w:rFonts w:ascii="Times New Roman" w:hAnsi="Times New Roman"/>
          <w:sz w:val="24"/>
        </w:rPr>
        <w:t>TiO</w:t>
      </w:r>
      <w:r w:rsidRPr="00A34AC0">
        <w:rPr>
          <w:rFonts w:ascii="Times New Roman" w:hAnsi="Times New Roman"/>
          <w:sz w:val="24"/>
          <w:vertAlign w:val="subscript"/>
        </w:rPr>
        <w:t>2</w:t>
      </w:r>
      <w:r w:rsidRPr="00A34AC0">
        <w:rPr>
          <w:rFonts w:ascii="Times New Roman" w:hAnsi="Times New Roman"/>
          <w:sz w:val="24"/>
        </w:rPr>
        <w:t>* → TiO</w:t>
      </w:r>
      <w:r w:rsidRPr="00A34AC0">
        <w:rPr>
          <w:rFonts w:ascii="Times New Roman" w:hAnsi="Times New Roman"/>
          <w:sz w:val="24"/>
          <w:vertAlign w:val="subscript"/>
        </w:rPr>
        <w:t>2</w:t>
      </w:r>
      <w:r w:rsidRPr="00A34AC0">
        <w:rPr>
          <w:rFonts w:ascii="Times New Roman" w:hAnsi="Times New Roman"/>
          <w:sz w:val="24"/>
        </w:rPr>
        <w:t xml:space="preserve"> + hv </w:t>
      </w:r>
      <w:r w:rsidRPr="00A34AC0">
        <w:rPr>
          <w:rFonts w:ascii="Times New Roman" w:hAnsi="Times New Roman"/>
          <w:b/>
          <w:bCs/>
          <w:sz w:val="24"/>
        </w:rPr>
        <w:t>(5)</w:t>
      </w:r>
    </w:p>
    <w:p w14:paraId="3B5DB44D" w14:textId="77777777" w:rsidR="00A94BB0" w:rsidRPr="00A34AC0" w:rsidRDefault="00A94BB0" w:rsidP="00A94BB0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</w:rPr>
      </w:pPr>
      <w:r w:rsidRPr="00A34AC0">
        <w:rPr>
          <w:rFonts w:ascii="Times New Roman" w:hAnsi="Times New Roman"/>
          <w:sz w:val="24"/>
        </w:rPr>
        <w:lastRenderedPageBreak/>
        <w:t>and/or</w:t>
      </w:r>
    </w:p>
    <w:p w14:paraId="14DAB3F5" w14:textId="77777777" w:rsidR="00A94BB0" w:rsidRPr="00A34AC0" w:rsidRDefault="00A94BB0" w:rsidP="00A94BB0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</w:rPr>
      </w:pPr>
      <w:r w:rsidRPr="00A34AC0">
        <w:rPr>
          <w:rFonts w:ascii="Times New Roman" w:eastAsia="等线" w:hAnsi="Times New Roman"/>
          <w:kern w:val="0"/>
          <w:sz w:val="24"/>
          <w:lang w:bidi="ar"/>
        </w:rPr>
        <w:t>Mg@N-CDs</w:t>
      </w:r>
      <w:r w:rsidRPr="00A34AC0">
        <w:rPr>
          <w:rFonts w:ascii="Times New Roman" w:hAnsi="Times New Roman"/>
          <w:b/>
          <w:bCs/>
          <w:sz w:val="24"/>
          <w:vertAlign w:val="superscript"/>
        </w:rPr>
        <w:t>·-</w:t>
      </w:r>
      <w:r w:rsidRPr="00A34AC0">
        <w:rPr>
          <w:rFonts w:ascii="Times New Roman" w:hAnsi="Times New Roman"/>
          <w:sz w:val="24"/>
        </w:rPr>
        <w:t xml:space="preserve"> + TiO</w:t>
      </w:r>
      <w:r w:rsidRPr="00A34AC0">
        <w:rPr>
          <w:rFonts w:ascii="Times New Roman" w:hAnsi="Times New Roman"/>
          <w:sz w:val="24"/>
          <w:vertAlign w:val="subscript"/>
        </w:rPr>
        <w:t>2</w:t>
      </w:r>
      <w:r w:rsidRPr="00A34AC0">
        <w:rPr>
          <w:rFonts w:ascii="Times New Roman" w:hAnsi="Times New Roman"/>
          <w:b/>
          <w:bCs/>
          <w:sz w:val="24"/>
          <w:vertAlign w:val="superscript"/>
        </w:rPr>
        <w:t>·+</w:t>
      </w:r>
      <w:r w:rsidRPr="00A34AC0">
        <w:rPr>
          <w:rFonts w:ascii="Times New Roman" w:hAnsi="Times New Roman"/>
          <w:sz w:val="24"/>
        </w:rPr>
        <w:t xml:space="preserve"> → TiO</w:t>
      </w:r>
      <w:r w:rsidRPr="00A34AC0">
        <w:rPr>
          <w:rFonts w:ascii="Times New Roman" w:hAnsi="Times New Roman"/>
          <w:sz w:val="24"/>
          <w:vertAlign w:val="subscript"/>
        </w:rPr>
        <w:t>2</w:t>
      </w:r>
      <w:r w:rsidRPr="00A34AC0">
        <w:rPr>
          <w:rFonts w:ascii="Times New Roman" w:hAnsi="Times New Roman"/>
          <w:sz w:val="24"/>
        </w:rPr>
        <w:t xml:space="preserve"> + </w:t>
      </w:r>
      <w:r w:rsidRPr="00A34AC0">
        <w:rPr>
          <w:rFonts w:ascii="Times New Roman" w:eastAsia="等线" w:hAnsi="Times New Roman"/>
          <w:kern w:val="0"/>
          <w:sz w:val="24"/>
          <w:lang w:bidi="ar"/>
        </w:rPr>
        <w:t>Mg@N-CDs</w:t>
      </w:r>
      <w:r w:rsidRPr="00A34AC0">
        <w:rPr>
          <w:rFonts w:ascii="Times New Roman" w:hAnsi="Times New Roman"/>
          <w:sz w:val="24"/>
        </w:rPr>
        <w:t xml:space="preserve">* </w:t>
      </w:r>
      <w:r w:rsidRPr="00A34AC0">
        <w:rPr>
          <w:rFonts w:ascii="Times New Roman" w:hAnsi="Times New Roman"/>
          <w:b/>
          <w:bCs/>
          <w:sz w:val="24"/>
        </w:rPr>
        <w:t>(6)</w:t>
      </w:r>
    </w:p>
    <w:p w14:paraId="25368A82" w14:textId="77777777" w:rsidR="00A94BB0" w:rsidRPr="00A34AC0" w:rsidRDefault="00A94BB0" w:rsidP="00A94BB0">
      <w:pPr>
        <w:spacing w:line="480" w:lineRule="auto"/>
        <w:ind w:firstLineChars="200" w:firstLine="480"/>
        <w:jc w:val="left"/>
        <w:rPr>
          <w:rFonts w:ascii="Times New Roman" w:hAnsi="Times New Roman"/>
          <w:b/>
          <w:bCs/>
          <w:sz w:val="24"/>
        </w:rPr>
      </w:pPr>
      <w:r w:rsidRPr="00A34AC0">
        <w:rPr>
          <w:rFonts w:ascii="Times New Roman" w:eastAsia="等线" w:hAnsi="Times New Roman"/>
          <w:kern w:val="0"/>
          <w:sz w:val="24"/>
          <w:lang w:bidi="ar"/>
        </w:rPr>
        <w:t>Mg@N-CDs</w:t>
      </w:r>
      <w:r w:rsidRPr="00A34AC0">
        <w:rPr>
          <w:rFonts w:ascii="Times New Roman" w:hAnsi="Times New Roman"/>
          <w:sz w:val="24"/>
        </w:rPr>
        <w:t xml:space="preserve">* → </w:t>
      </w:r>
      <w:r w:rsidRPr="00A34AC0">
        <w:rPr>
          <w:rFonts w:ascii="Times New Roman" w:eastAsia="等线" w:hAnsi="Times New Roman"/>
          <w:kern w:val="0"/>
          <w:sz w:val="24"/>
          <w:lang w:bidi="ar"/>
        </w:rPr>
        <w:t>Mg@N-CDs</w:t>
      </w:r>
      <w:r w:rsidRPr="00A34AC0">
        <w:rPr>
          <w:rFonts w:ascii="Times New Roman" w:hAnsi="Times New Roman"/>
          <w:sz w:val="24"/>
        </w:rPr>
        <w:t xml:space="preserve"> + hv </w:t>
      </w:r>
      <w:r w:rsidRPr="00A34AC0">
        <w:rPr>
          <w:rFonts w:ascii="Times New Roman" w:hAnsi="Times New Roman"/>
          <w:b/>
          <w:bCs/>
          <w:sz w:val="24"/>
        </w:rPr>
        <w:t>(7)</w:t>
      </w:r>
    </w:p>
    <w:p w14:paraId="386C6229" w14:textId="76ED60CF" w:rsidR="00A94BB0" w:rsidRPr="00A34AC0" w:rsidRDefault="00A94BB0" w:rsidP="00A94BB0">
      <w:pPr>
        <w:spacing w:line="480" w:lineRule="auto"/>
        <w:ind w:firstLineChars="100" w:firstLine="240"/>
        <w:rPr>
          <w:rFonts w:ascii="Times New Roman" w:eastAsiaTheme="minorEastAsia" w:hAnsi="Times New Roman"/>
          <w:sz w:val="24"/>
        </w:rPr>
      </w:pPr>
      <w:r w:rsidRPr="00A34AC0">
        <w:rPr>
          <w:rFonts w:ascii="Times New Roman" w:eastAsiaTheme="minorEastAsia" w:hAnsi="Times New Roman"/>
          <w:sz w:val="24"/>
        </w:rPr>
        <w:t>Ti@NMg-CDs present the excitation-independent FL emission (445 nm) (</w:t>
      </w:r>
      <w:r w:rsidRPr="00A34AC0">
        <w:rPr>
          <w:rFonts w:ascii="Times New Roman" w:eastAsiaTheme="minorEastAsia" w:hAnsi="Times New Roman"/>
          <w:b/>
          <w:bCs/>
          <w:sz w:val="24"/>
        </w:rPr>
        <w:t xml:space="preserve">Fig. </w:t>
      </w:r>
      <w:r w:rsidRPr="00A34AC0">
        <w:rPr>
          <w:rFonts w:ascii="Times New Roman" w:eastAsiaTheme="minorEastAsia" w:hAnsi="Times New Roman" w:hint="eastAsia"/>
          <w:b/>
          <w:bCs/>
          <w:sz w:val="24"/>
        </w:rPr>
        <w:t>S2</w:t>
      </w:r>
      <w:r w:rsidRPr="00A34AC0">
        <w:rPr>
          <w:rFonts w:ascii="Times New Roman" w:eastAsiaTheme="minorEastAsia" w:hAnsi="Times New Roman"/>
          <w:b/>
          <w:bCs/>
          <w:sz w:val="24"/>
        </w:rPr>
        <w:t>A, B</w:t>
      </w:r>
      <w:r w:rsidRPr="00A34AC0">
        <w:rPr>
          <w:rFonts w:ascii="Times New Roman" w:eastAsiaTheme="minorEastAsia" w:hAnsi="Times New Roman"/>
          <w:sz w:val="24"/>
        </w:rPr>
        <w:t>). As illustrated in Figure, with increasing the excitation of Ti@NMg-CDs in the range of 300-360 nm (</w:t>
      </w:r>
      <w:r w:rsidRPr="00A34AC0">
        <w:rPr>
          <w:rFonts w:ascii="Times New Roman" w:eastAsiaTheme="minorEastAsia" w:hAnsi="Times New Roman"/>
          <w:b/>
          <w:bCs/>
          <w:sz w:val="24"/>
        </w:rPr>
        <w:t xml:space="preserve">Fig. </w:t>
      </w:r>
      <w:r w:rsidRPr="00A34AC0">
        <w:rPr>
          <w:rFonts w:ascii="Times New Roman" w:eastAsiaTheme="minorEastAsia" w:hAnsi="Times New Roman" w:hint="eastAsia"/>
          <w:b/>
          <w:bCs/>
          <w:sz w:val="24"/>
        </w:rPr>
        <w:t>S2</w:t>
      </w:r>
      <w:r w:rsidRPr="00A34AC0">
        <w:rPr>
          <w:rFonts w:ascii="Times New Roman" w:eastAsiaTheme="minorEastAsia" w:hAnsi="Times New Roman"/>
          <w:b/>
          <w:bCs/>
          <w:sz w:val="24"/>
        </w:rPr>
        <w:t>A</w:t>
      </w:r>
      <w:r w:rsidRPr="00A34AC0">
        <w:rPr>
          <w:rFonts w:ascii="Times New Roman" w:eastAsiaTheme="minorEastAsia" w:hAnsi="Times New Roman"/>
          <w:sz w:val="24"/>
        </w:rPr>
        <w:t>), the fluorescence intensity at 445 nm increased gradually and then weaked until disappeared when the excitation wavelength at 370-420 nm (</w:t>
      </w:r>
      <w:r w:rsidRPr="00A34AC0">
        <w:rPr>
          <w:rFonts w:ascii="Times New Roman" w:eastAsiaTheme="minorEastAsia" w:hAnsi="Times New Roman"/>
          <w:b/>
          <w:bCs/>
          <w:sz w:val="24"/>
        </w:rPr>
        <w:t xml:space="preserve">Fig. </w:t>
      </w:r>
      <w:r w:rsidRPr="00A34AC0">
        <w:rPr>
          <w:rFonts w:ascii="Times New Roman" w:eastAsiaTheme="minorEastAsia" w:hAnsi="Times New Roman" w:hint="eastAsia"/>
          <w:b/>
          <w:bCs/>
          <w:sz w:val="24"/>
        </w:rPr>
        <w:t>S2</w:t>
      </w:r>
      <w:r w:rsidRPr="00A34AC0">
        <w:rPr>
          <w:rFonts w:ascii="Times New Roman" w:eastAsiaTheme="minorEastAsia" w:hAnsi="Times New Roman"/>
          <w:b/>
          <w:bCs/>
          <w:sz w:val="24"/>
        </w:rPr>
        <w:t>B</w:t>
      </w:r>
      <w:r w:rsidRPr="00A34AC0">
        <w:rPr>
          <w:rFonts w:ascii="Times New Roman" w:eastAsiaTheme="minorEastAsia" w:hAnsi="Times New Roman"/>
          <w:sz w:val="24"/>
        </w:rPr>
        <w:t>). The superior excitation-independent FL feature of Ti@NMg-CDs is mainly related to the oxidation-degree of the surface. The lower-oxidation degree and fewer surface-defects of Ti@NMg-CDs based on TiO</w:t>
      </w:r>
      <w:r w:rsidRPr="00A34AC0">
        <w:rPr>
          <w:rFonts w:ascii="Times New Roman" w:eastAsiaTheme="minorEastAsia" w:hAnsi="Times New Roman"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sz w:val="24"/>
        </w:rPr>
        <w:t xml:space="preserve"> coordinated with Mg@N-CDs via O-H···N bonding may cause the excitation-independent FL emission.</w:t>
      </w:r>
    </w:p>
    <w:p w14:paraId="194E029E" w14:textId="77777777" w:rsidR="0000466F" w:rsidRPr="00A34AC0" w:rsidRDefault="0000466F" w:rsidP="00B47939">
      <w:pPr>
        <w:spacing w:line="480" w:lineRule="auto"/>
        <w:rPr>
          <w:rFonts w:ascii="Times New Roman" w:hAnsi="Times New Roman"/>
          <w:sz w:val="24"/>
        </w:rPr>
      </w:pPr>
    </w:p>
    <w:p w14:paraId="42EFDE83" w14:textId="66F9D42F" w:rsidR="00B47939" w:rsidRPr="00A34AC0" w:rsidRDefault="0000466F" w:rsidP="00B47939">
      <w:pPr>
        <w:spacing w:line="480" w:lineRule="auto"/>
        <w:rPr>
          <w:rFonts w:ascii="Times New Roman" w:eastAsiaTheme="minorEastAsia" w:hAnsi="Times New Roman"/>
          <w:b/>
          <w:bCs/>
          <w:sz w:val="24"/>
        </w:rPr>
      </w:pPr>
      <w:r w:rsidRPr="00A34AC0">
        <w:rPr>
          <w:rFonts w:ascii="Times New Roman" w:hAnsi="Times New Roman"/>
          <w:b/>
          <w:bCs/>
          <w:sz w:val="24"/>
        </w:rPr>
        <w:t>Reproducibility and stability of the biosensor</w:t>
      </w:r>
    </w:p>
    <w:p w14:paraId="383E357C" w14:textId="2555B04F" w:rsidR="0000466F" w:rsidRPr="00A34AC0" w:rsidRDefault="0000466F" w:rsidP="0000466F">
      <w:pPr>
        <w:spacing w:line="480" w:lineRule="auto"/>
        <w:ind w:firstLineChars="100" w:firstLine="240"/>
        <w:rPr>
          <w:rFonts w:ascii="Times New Roman" w:hAnsi="Times New Roman"/>
          <w:b/>
          <w:bCs/>
          <w:sz w:val="24"/>
        </w:rPr>
      </w:pPr>
      <w:r w:rsidRPr="00A34AC0">
        <w:rPr>
          <w:rFonts w:ascii="Times New Roman" w:eastAsiaTheme="minorEastAsia" w:hAnsi="Times New Roman"/>
          <w:sz w:val="24"/>
        </w:rPr>
        <w:t>The reproducibility of the biosensor is confirmed by preparing seven electrodes to detect 30 U/mL of PKA. The relative</w:t>
      </w:r>
      <w:r w:rsidRPr="00A34AC0">
        <w:rPr>
          <w:rFonts w:ascii="Times New Roman" w:eastAsiaTheme="minorEastAsia" w:hAnsi="Times New Roman" w:hint="eastAsia"/>
          <w:sz w:val="24"/>
        </w:rPr>
        <w:t xml:space="preserve"> </w:t>
      </w:r>
      <w:r w:rsidRPr="00A34AC0">
        <w:rPr>
          <w:rFonts w:ascii="Times New Roman" w:eastAsiaTheme="minorEastAsia" w:hAnsi="Times New Roman"/>
          <w:sz w:val="24"/>
        </w:rPr>
        <w:t>standard deviation (RSD) of triplicate measurements is 0.98%</w:t>
      </w:r>
      <w:r w:rsidRPr="00A34AC0">
        <w:rPr>
          <w:rFonts w:ascii="Times New Roman" w:eastAsiaTheme="minorEastAsia" w:hAnsi="Times New Roman" w:hint="eastAsia"/>
          <w:sz w:val="24"/>
        </w:rPr>
        <w:t xml:space="preserve"> </w:t>
      </w:r>
      <w:r w:rsidRPr="00A34AC0">
        <w:rPr>
          <w:rFonts w:ascii="Times New Roman" w:eastAsiaTheme="minorEastAsia" w:hAnsi="Times New Roman"/>
          <w:sz w:val="24"/>
        </w:rPr>
        <w:t>(</w:t>
      </w:r>
      <w:r w:rsidRPr="00A34AC0">
        <w:rPr>
          <w:rFonts w:ascii="Times New Roman" w:eastAsiaTheme="minorEastAsia" w:hAnsi="Times New Roman"/>
          <w:b/>
          <w:bCs/>
          <w:sz w:val="24"/>
        </w:rPr>
        <w:t>Fig.S5</w:t>
      </w:r>
      <w:r w:rsidRPr="00A34AC0">
        <w:rPr>
          <w:rFonts w:ascii="Times New Roman" w:eastAsiaTheme="minorEastAsia" w:hAnsi="Times New Roman"/>
          <w:sz w:val="24"/>
        </w:rPr>
        <w:t>).</w:t>
      </w:r>
      <w:r w:rsidRPr="00A34AC0">
        <w:rPr>
          <w:rFonts w:ascii="Times New Roman" w:eastAsiaTheme="minorEastAsia" w:hAnsi="Times New Roman" w:hint="eastAsia"/>
          <w:sz w:val="24"/>
        </w:rPr>
        <w:t xml:space="preserve"> This</w:t>
      </w:r>
      <w:r w:rsidRPr="00A34AC0">
        <w:rPr>
          <w:rFonts w:ascii="Times New Roman" w:eastAsiaTheme="minorEastAsia" w:hAnsi="Times New Roman"/>
          <w:sz w:val="24"/>
        </w:rPr>
        <w:t xml:space="preserve"> experimental result demonstrates acceptable reproducibility of the biosensor. The long-term</w:t>
      </w:r>
      <w:r w:rsidRPr="00A34AC0">
        <w:rPr>
          <w:rFonts w:ascii="Times New Roman" w:eastAsiaTheme="minorEastAsia" w:hAnsi="Times New Roman" w:hint="eastAsia"/>
          <w:sz w:val="24"/>
        </w:rPr>
        <w:t xml:space="preserve"> </w:t>
      </w:r>
      <w:r w:rsidRPr="00A34AC0">
        <w:rPr>
          <w:rFonts w:ascii="Times New Roman" w:eastAsiaTheme="minorEastAsia" w:hAnsi="Times New Roman"/>
          <w:sz w:val="24"/>
        </w:rPr>
        <w:t>storage</w:t>
      </w:r>
      <w:r w:rsidRPr="00A34AC0">
        <w:rPr>
          <w:rFonts w:ascii="Times New Roman" w:eastAsiaTheme="minorEastAsia" w:hAnsi="Times New Roman" w:hint="eastAsia"/>
          <w:sz w:val="24"/>
        </w:rPr>
        <w:t xml:space="preserve"> </w:t>
      </w:r>
      <w:r w:rsidRPr="00A34AC0">
        <w:rPr>
          <w:rFonts w:ascii="Times New Roman" w:eastAsiaTheme="minorEastAsia" w:hAnsi="Times New Roman"/>
          <w:sz w:val="24"/>
        </w:rPr>
        <w:t>stability of the biosensor is also evaluated. When the working electrode is stored at 4℃ for 10 days</w:t>
      </w:r>
      <w:r w:rsidRPr="00A34AC0">
        <w:rPr>
          <w:rFonts w:ascii="Times New Roman" w:eastAsiaTheme="minorEastAsia" w:hAnsi="Times New Roman" w:hint="eastAsia"/>
          <w:sz w:val="24"/>
        </w:rPr>
        <w:t xml:space="preserve"> </w:t>
      </w:r>
      <w:r w:rsidRPr="00A34AC0">
        <w:rPr>
          <w:rFonts w:ascii="Times New Roman" w:eastAsiaTheme="minorEastAsia" w:hAnsi="Times New Roman"/>
          <w:sz w:val="24"/>
        </w:rPr>
        <w:t>(</w:t>
      </w:r>
      <w:r w:rsidRPr="00A34AC0">
        <w:rPr>
          <w:rFonts w:ascii="Times New Roman" w:eastAsiaTheme="minorEastAsia" w:hAnsi="Times New Roman"/>
          <w:b/>
          <w:bCs/>
          <w:sz w:val="24"/>
        </w:rPr>
        <w:t>Fig.S</w:t>
      </w:r>
      <w:r w:rsidRPr="00A34AC0">
        <w:rPr>
          <w:rFonts w:ascii="Times New Roman" w:eastAsiaTheme="minorEastAsia" w:hAnsi="Times New Roman" w:hint="eastAsia"/>
          <w:b/>
          <w:bCs/>
          <w:sz w:val="24"/>
        </w:rPr>
        <w:t>4</w:t>
      </w:r>
      <w:r w:rsidRPr="00A34AC0">
        <w:rPr>
          <w:rFonts w:ascii="Times New Roman" w:eastAsiaTheme="minorEastAsia" w:hAnsi="Times New Roman"/>
          <w:sz w:val="24"/>
        </w:rPr>
        <w:t>), the ECL response remains 90.3%</w:t>
      </w:r>
      <w:r w:rsidRPr="00A34AC0">
        <w:rPr>
          <w:rFonts w:ascii="Times New Roman" w:eastAsiaTheme="minorEastAsia" w:hAnsi="Times New Roman" w:hint="eastAsia"/>
          <w:sz w:val="24"/>
        </w:rPr>
        <w:t xml:space="preserve"> </w:t>
      </w:r>
      <w:r w:rsidRPr="00A34AC0">
        <w:rPr>
          <w:rFonts w:ascii="Times New Roman" w:eastAsiaTheme="minorEastAsia" w:hAnsi="Times New Roman"/>
          <w:sz w:val="24"/>
        </w:rPr>
        <w:t>of its original value, implying good stability.</w:t>
      </w:r>
    </w:p>
    <w:p w14:paraId="2C841C8F" w14:textId="0D6D6166" w:rsidR="0000466F" w:rsidRPr="00A34AC0" w:rsidRDefault="0000466F" w:rsidP="00B47939">
      <w:pPr>
        <w:spacing w:line="480" w:lineRule="auto"/>
        <w:rPr>
          <w:rFonts w:ascii="Times New Roman" w:eastAsiaTheme="minorEastAsia" w:hAnsi="Times New Roman"/>
          <w:sz w:val="24"/>
        </w:rPr>
        <w:sectPr w:rsidR="0000466F" w:rsidRPr="00A34AC0" w:rsidSect="00C7786C">
          <w:pgSz w:w="11906" w:h="16838"/>
          <w:pgMar w:top="1440" w:right="1440" w:bottom="1440" w:left="1560" w:header="851" w:footer="992" w:gutter="0"/>
          <w:cols w:space="425"/>
          <w:docGrid w:type="lines" w:linePitch="312"/>
        </w:sectPr>
      </w:pPr>
    </w:p>
    <w:p w14:paraId="203DA1B8" w14:textId="471472C0" w:rsidR="000450CF" w:rsidRPr="00A34AC0" w:rsidRDefault="00F660A3" w:rsidP="00F660A3">
      <w:pPr>
        <w:widowControl/>
        <w:spacing w:line="360" w:lineRule="auto"/>
        <w:jc w:val="center"/>
      </w:pPr>
      <w:r w:rsidRPr="00A34AC0">
        <w:object w:dxaOrig="7976" w:dyaOrig="5664" w14:anchorId="5B25947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0.4pt;height:282.4pt" o:ole="">
            <v:imagedata r:id="rId8" o:title="" croptop="7638f" cropbottom="7985f" cropleft="7217f" cropright="9247f"/>
          </v:shape>
          <o:OLEObject Type="Embed" ProgID="Origin50.Graph" ShapeID="_x0000_i1025" DrawAspect="Content" ObjectID="_1780407110" r:id="rId9"/>
        </w:object>
      </w:r>
    </w:p>
    <w:p w14:paraId="7A10275C" w14:textId="77777777" w:rsidR="00440F82" w:rsidRPr="00A34AC0" w:rsidRDefault="003B0DDE" w:rsidP="000C5E93">
      <w:pPr>
        <w:widowControl/>
        <w:spacing w:line="360" w:lineRule="auto"/>
        <w:jc w:val="center"/>
        <w:rPr>
          <w:rFonts w:ascii="Times New Roman" w:hAnsi="Times New Roman"/>
          <w:szCs w:val="21"/>
        </w:rPr>
        <w:sectPr w:rsidR="00440F82" w:rsidRPr="00A34AC0" w:rsidSect="00C7786C">
          <w:headerReference w:type="default" r:id="rId10"/>
          <w:pgSz w:w="11906" w:h="16838"/>
          <w:pgMar w:top="1440" w:right="1559" w:bottom="1440" w:left="1985" w:header="851" w:footer="992" w:gutter="0"/>
          <w:cols w:space="425"/>
          <w:docGrid w:type="lines" w:linePitch="312"/>
        </w:sectPr>
      </w:pPr>
      <w:bookmarkStart w:id="2" w:name="_Hlk93672818"/>
      <w:r w:rsidRPr="00A34AC0">
        <w:rPr>
          <w:rFonts w:ascii="Times New Roman" w:hAnsi="Times New Roman"/>
          <w:b/>
          <w:bCs/>
          <w:sz w:val="24"/>
        </w:rPr>
        <w:t>Fig. S1</w:t>
      </w:r>
      <w:r w:rsidR="00B008CA" w:rsidRPr="00A34AC0">
        <w:rPr>
          <w:rFonts w:ascii="Times New Roman" w:hAnsi="Times New Roman"/>
          <w:b/>
          <w:bCs/>
          <w:iCs/>
          <w:szCs w:val="21"/>
        </w:rPr>
        <w:t xml:space="preserve">. </w:t>
      </w:r>
      <w:r w:rsidR="00B008CA" w:rsidRPr="00A34AC0">
        <w:rPr>
          <w:rFonts w:ascii="Times New Roman" w:hAnsi="Times New Roman"/>
          <w:szCs w:val="21"/>
        </w:rPr>
        <w:t>ECL intensity-potential behavior obtained at the bare-AuE in PBS containing 0.1</w:t>
      </w:r>
      <w:r w:rsidR="00B008CA" w:rsidRPr="00A34AC0">
        <w:rPr>
          <w:rFonts w:ascii="Times New Roman" w:hAnsi="Times New Roman"/>
          <w:sz w:val="24"/>
        </w:rPr>
        <w:t xml:space="preserve"> </w:t>
      </w:r>
      <w:r w:rsidR="00B008CA" w:rsidRPr="00A34AC0">
        <w:rPr>
          <w:rFonts w:ascii="Times New Roman" w:hAnsi="Times New Roman"/>
          <w:szCs w:val="21"/>
        </w:rPr>
        <w:t>mol/L K</w:t>
      </w:r>
      <w:r w:rsidR="00B008CA" w:rsidRPr="00A34AC0">
        <w:rPr>
          <w:rFonts w:ascii="Times New Roman" w:hAnsi="Times New Roman"/>
          <w:szCs w:val="21"/>
          <w:vertAlign w:val="subscript"/>
        </w:rPr>
        <w:t>2</w:t>
      </w:r>
      <w:r w:rsidR="00B008CA" w:rsidRPr="00A34AC0">
        <w:rPr>
          <w:rFonts w:ascii="Times New Roman" w:hAnsi="Times New Roman"/>
          <w:szCs w:val="21"/>
        </w:rPr>
        <w:t>S</w:t>
      </w:r>
      <w:r w:rsidR="00B008CA" w:rsidRPr="00A34AC0">
        <w:rPr>
          <w:rFonts w:ascii="Times New Roman" w:hAnsi="Times New Roman"/>
          <w:szCs w:val="21"/>
          <w:vertAlign w:val="subscript"/>
        </w:rPr>
        <w:t>2</w:t>
      </w:r>
      <w:r w:rsidR="00B008CA" w:rsidRPr="00A34AC0">
        <w:rPr>
          <w:rFonts w:ascii="Times New Roman" w:hAnsi="Times New Roman"/>
          <w:szCs w:val="21"/>
        </w:rPr>
        <w:t>O</w:t>
      </w:r>
      <w:r w:rsidR="00B008CA" w:rsidRPr="00A34AC0">
        <w:rPr>
          <w:rFonts w:ascii="Times New Roman" w:hAnsi="Times New Roman"/>
          <w:szCs w:val="21"/>
          <w:vertAlign w:val="subscript"/>
        </w:rPr>
        <w:t>8</w:t>
      </w:r>
      <w:r w:rsidR="00B008CA" w:rsidRPr="00A34AC0">
        <w:rPr>
          <w:rFonts w:ascii="Times New Roman" w:hAnsi="Times New Roman"/>
          <w:szCs w:val="21"/>
        </w:rPr>
        <w:t xml:space="preserve"> (curve a); AuE/Mg@N-CDs in PBS (curve b); AuE/Mg@N-CDs (curve c) and AuE/NH</w:t>
      </w:r>
      <w:r w:rsidR="00B008CA" w:rsidRPr="00A34AC0">
        <w:rPr>
          <w:rFonts w:ascii="Times New Roman" w:hAnsi="Times New Roman"/>
          <w:szCs w:val="21"/>
          <w:vertAlign w:val="subscript"/>
        </w:rPr>
        <w:t>2</w:t>
      </w:r>
      <w:r w:rsidR="00B008CA" w:rsidRPr="00A34AC0">
        <w:rPr>
          <w:rFonts w:ascii="Times New Roman" w:hAnsi="Times New Roman"/>
          <w:szCs w:val="21"/>
        </w:rPr>
        <w:t>-TiO</w:t>
      </w:r>
      <w:r w:rsidR="00B008CA" w:rsidRPr="00A34AC0">
        <w:rPr>
          <w:rFonts w:ascii="Times New Roman" w:hAnsi="Times New Roman"/>
          <w:szCs w:val="21"/>
          <w:vertAlign w:val="subscript"/>
        </w:rPr>
        <w:t>2</w:t>
      </w:r>
      <w:r w:rsidR="00B008CA" w:rsidRPr="00A34AC0">
        <w:rPr>
          <w:rFonts w:ascii="Times New Roman" w:hAnsi="Times New Roman"/>
          <w:szCs w:val="21"/>
        </w:rPr>
        <w:t xml:space="preserve"> (curve d) in PBS-K</w:t>
      </w:r>
      <w:r w:rsidR="00B008CA" w:rsidRPr="00A34AC0">
        <w:rPr>
          <w:rFonts w:ascii="Times New Roman" w:hAnsi="Times New Roman"/>
          <w:szCs w:val="21"/>
          <w:vertAlign w:val="subscript"/>
        </w:rPr>
        <w:t>2</w:t>
      </w:r>
      <w:r w:rsidR="00B008CA" w:rsidRPr="00A34AC0">
        <w:rPr>
          <w:rFonts w:ascii="Times New Roman" w:hAnsi="Times New Roman"/>
          <w:szCs w:val="21"/>
        </w:rPr>
        <w:t>S</w:t>
      </w:r>
      <w:r w:rsidR="00B008CA" w:rsidRPr="00A34AC0">
        <w:rPr>
          <w:rFonts w:ascii="Times New Roman" w:hAnsi="Times New Roman"/>
          <w:szCs w:val="21"/>
          <w:vertAlign w:val="subscript"/>
        </w:rPr>
        <w:t>2</w:t>
      </w:r>
      <w:r w:rsidR="00B008CA" w:rsidRPr="00A34AC0">
        <w:rPr>
          <w:rFonts w:ascii="Times New Roman" w:hAnsi="Times New Roman"/>
          <w:szCs w:val="21"/>
        </w:rPr>
        <w:t>O</w:t>
      </w:r>
      <w:r w:rsidR="00B008CA" w:rsidRPr="00A34AC0">
        <w:rPr>
          <w:rFonts w:ascii="Times New Roman" w:hAnsi="Times New Roman"/>
          <w:szCs w:val="21"/>
          <w:vertAlign w:val="subscript"/>
        </w:rPr>
        <w:t>8</w:t>
      </w:r>
      <w:r w:rsidR="00B008CA" w:rsidRPr="00A34AC0">
        <w:rPr>
          <w:rFonts w:ascii="Times New Roman" w:hAnsi="Times New Roman"/>
          <w:szCs w:val="21"/>
        </w:rPr>
        <w:t xml:space="preserve"> system</w:t>
      </w:r>
      <w:bookmarkEnd w:id="2"/>
    </w:p>
    <w:p w14:paraId="0318756C" w14:textId="1A257A61" w:rsidR="0049589B" w:rsidRPr="00A34AC0" w:rsidRDefault="00440F82" w:rsidP="000C5E93">
      <w:pPr>
        <w:widowControl/>
        <w:spacing w:line="360" w:lineRule="auto"/>
        <w:jc w:val="center"/>
        <w:rPr>
          <w:rFonts w:ascii="Times New Roman" w:hAnsi="Times New Roman"/>
          <w:sz w:val="24"/>
        </w:rPr>
      </w:pPr>
      <w:r w:rsidRPr="00A34AC0"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2AD4A532" wp14:editId="3AD22D5B">
            <wp:extent cx="4949064" cy="3840798"/>
            <wp:effectExtent l="0" t="0" r="4445" b="7620"/>
            <wp:docPr id="7616104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610433" name="图片 76161043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0255" cy="3841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D0F31" w14:textId="77777777" w:rsidR="006F500E" w:rsidRPr="00A34AC0" w:rsidRDefault="00440F82" w:rsidP="00544C75">
      <w:pPr>
        <w:widowControl/>
        <w:spacing w:line="480" w:lineRule="auto"/>
        <w:ind w:firstLineChars="100" w:firstLine="211"/>
        <w:jc w:val="center"/>
        <w:rPr>
          <w:rFonts w:ascii="Times New Roman" w:eastAsia="等线" w:hAnsi="Times New Roman"/>
          <w:kern w:val="0"/>
          <w:szCs w:val="21"/>
          <w:lang w:bidi="ar"/>
        </w:rPr>
        <w:sectPr w:rsidR="006F500E" w:rsidRPr="00A34AC0" w:rsidSect="00C7786C">
          <w:pgSz w:w="11906" w:h="16838"/>
          <w:pgMar w:top="1440" w:right="1559" w:bottom="1440" w:left="1985" w:header="851" w:footer="992" w:gutter="0"/>
          <w:cols w:space="425"/>
          <w:docGrid w:type="lines" w:linePitch="312"/>
        </w:sectPr>
      </w:pPr>
      <w:r w:rsidRPr="00A34AC0">
        <w:rPr>
          <w:rFonts w:ascii="Times New Roman" w:hAnsi="Times New Roman"/>
          <w:b/>
          <w:bCs/>
          <w:szCs w:val="21"/>
        </w:rPr>
        <w:t xml:space="preserve">Fig. </w:t>
      </w:r>
      <w:r w:rsidRPr="00A34AC0">
        <w:rPr>
          <w:rFonts w:ascii="Times New Roman" w:hAnsi="Times New Roman" w:hint="eastAsia"/>
          <w:b/>
          <w:bCs/>
          <w:szCs w:val="21"/>
        </w:rPr>
        <w:t>S2</w:t>
      </w:r>
      <w:r w:rsidRPr="00A34AC0">
        <w:rPr>
          <w:rFonts w:ascii="Times New Roman" w:hAnsi="Times New Roman"/>
          <w:b/>
          <w:bCs/>
          <w:szCs w:val="21"/>
        </w:rPr>
        <w:t>.</w:t>
      </w:r>
      <w:r w:rsidRPr="00A34AC0">
        <w:rPr>
          <w:rFonts w:ascii="Times New Roman" w:hAnsi="Times New Roman"/>
          <w:szCs w:val="21"/>
        </w:rPr>
        <w:t xml:space="preserve"> (</w:t>
      </w:r>
      <w:r w:rsidRPr="00A34AC0">
        <w:rPr>
          <w:rFonts w:ascii="Times New Roman" w:hAnsi="Times New Roman" w:hint="eastAsia"/>
          <w:szCs w:val="21"/>
        </w:rPr>
        <w:t>A</w:t>
      </w:r>
      <w:r w:rsidRPr="00A34AC0">
        <w:rPr>
          <w:rFonts w:ascii="Times New Roman" w:hAnsi="Times New Roman"/>
          <w:szCs w:val="21"/>
        </w:rPr>
        <w:t>)/(</w:t>
      </w:r>
      <w:r w:rsidRPr="00A34AC0">
        <w:rPr>
          <w:rFonts w:ascii="Times New Roman" w:hAnsi="Times New Roman" w:hint="eastAsia"/>
          <w:szCs w:val="21"/>
        </w:rPr>
        <w:t>B</w:t>
      </w:r>
      <w:r w:rsidRPr="00A34AC0">
        <w:rPr>
          <w:rFonts w:ascii="Times New Roman" w:hAnsi="Times New Roman"/>
          <w:szCs w:val="21"/>
        </w:rPr>
        <w:t>) FL emission spectra of Ti-doped Mg@N-CDs under excitation at different wavelengths.</w:t>
      </w:r>
      <w:r w:rsidRPr="00A34AC0">
        <w:rPr>
          <w:rFonts w:ascii="Times New Roman" w:eastAsia="等线" w:hAnsi="Times New Roman"/>
          <w:kern w:val="0"/>
          <w:szCs w:val="21"/>
          <w:lang w:bidi="ar"/>
        </w:rPr>
        <w:t xml:space="preserve"> (C) Fluorescence spectra (FL, Ex:360 nm) and (D) ECL spectra.</w:t>
      </w:r>
    </w:p>
    <w:p w14:paraId="326A26F1" w14:textId="408958A9" w:rsidR="00440F82" w:rsidRPr="00A34AC0" w:rsidRDefault="006F500E" w:rsidP="00544C75">
      <w:pPr>
        <w:widowControl/>
        <w:spacing w:line="480" w:lineRule="auto"/>
        <w:ind w:firstLineChars="100" w:firstLine="210"/>
        <w:jc w:val="center"/>
        <w:rPr>
          <w:rFonts w:ascii="Times New Roman" w:eastAsia="等线" w:hAnsi="Times New Roman"/>
          <w:kern w:val="0"/>
          <w:szCs w:val="21"/>
          <w:lang w:bidi="ar"/>
        </w:rPr>
      </w:pPr>
      <w:r w:rsidRPr="00A34AC0">
        <w:object w:dxaOrig="7706" w:dyaOrig="5435" w14:anchorId="1A2CB786">
          <v:shape id="_x0000_i1026" type="#_x0000_t75" style="width:4in;height:229.5pt" o:ole="">
            <v:imagedata r:id="rId12" o:title="" croptop="7508f" cropbottom="5785f" cropleft="8227f" cropright="11103f"/>
          </v:shape>
          <o:OLEObject Type="Embed" ProgID="Origin50.Graph" ShapeID="_x0000_i1026" DrawAspect="Content" ObjectID="_1780407111" r:id="rId13"/>
        </w:object>
      </w:r>
    </w:p>
    <w:p w14:paraId="31BB280F" w14:textId="77777777" w:rsidR="00A155D9" w:rsidRPr="00A34AC0" w:rsidRDefault="006F500E" w:rsidP="006F500E">
      <w:pPr>
        <w:widowControl/>
        <w:spacing w:line="480" w:lineRule="auto"/>
        <w:jc w:val="center"/>
        <w:rPr>
          <w:rFonts w:ascii="Times New Roman" w:eastAsia="等线" w:hAnsi="Times New Roman"/>
          <w:kern w:val="0"/>
          <w:szCs w:val="21"/>
          <w:lang w:bidi="ar"/>
        </w:rPr>
        <w:sectPr w:rsidR="00A155D9" w:rsidRPr="00A34AC0" w:rsidSect="00C7786C">
          <w:pgSz w:w="11906" w:h="16838"/>
          <w:pgMar w:top="1440" w:right="1559" w:bottom="1440" w:left="1985" w:header="851" w:footer="992" w:gutter="0"/>
          <w:cols w:space="425"/>
          <w:docGrid w:type="lines" w:linePitch="312"/>
        </w:sectPr>
      </w:pPr>
      <w:bookmarkStart w:id="3" w:name="_Hlk166166615"/>
      <w:r w:rsidRPr="00A34AC0">
        <w:rPr>
          <w:rFonts w:ascii="Times New Roman" w:hAnsi="Times New Roman"/>
          <w:b/>
          <w:bCs/>
          <w:szCs w:val="21"/>
        </w:rPr>
        <w:t xml:space="preserve">Fig. </w:t>
      </w:r>
      <w:r w:rsidR="00437656" w:rsidRPr="00A34AC0">
        <w:rPr>
          <w:rFonts w:ascii="Times New Roman" w:hAnsi="Times New Roman" w:hint="eastAsia"/>
          <w:b/>
          <w:bCs/>
          <w:szCs w:val="21"/>
        </w:rPr>
        <w:t>S3</w:t>
      </w:r>
      <w:r w:rsidRPr="00A34AC0">
        <w:rPr>
          <w:rFonts w:ascii="Times New Roman" w:eastAsia="等线" w:hAnsi="Times New Roman"/>
          <w:b/>
          <w:bCs/>
          <w:kern w:val="0"/>
          <w:szCs w:val="21"/>
          <w:lang w:bidi="ar"/>
        </w:rPr>
        <w:t>.</w:t>
      </w:r>
      <w:r w:rsidRPr="00A34AC0">
        <w:rPr>
          <w:rFonts w:ascii="Times New Roman" w:eastAsia="等线" w:hAnsi="Times New Roman"/>
          <w:kern w:val="0"/>
          <w:szCs w:val="21"/>
          <w:lang w:bidi="ar"/>
        </w:rPr>
        <w:t xml:space="preserve"> UV–vis absorption spectra</w:t>
      </w:r>
      <w:bookmarkStart w:id="4" w:name="_Hlk165900855"/>
      <w:bookmarkEnd w:id="3"/>
      <w:r w:rsidRPr="00A34AC0">
        <w:rPr>
          <w:rFonts w:ascii="Times New Roman" w:eastAsia="等线" w:hAnsi="Times New Roman"/>
          <w:kern w:val="0"/>
          <w:szCs w:val="21"/>
          <w:lang w:bidi="ar"/>
        </w:rPr>
        <w:t xml:space="preserve"> of prepared </w:t>
      </w:r>
      <w:bookmarkStart w:id="5" w:name="_Hlk70070031"/>
      <w:r w:rsidRPr="00A34AC0">
        <w:rPr>
          <w:rFonts w:ascii="Times New Roman" w:eastAsia="等线" w:hAnsi="Times New Roman"/>
          <w:kern w:val="0"/>
          <w:szCs w:val="21"/>
          <w:lang w:bidi="ar"/>
        </w:rPr>
        <w:t>Ti-</w:t>
      </w:r>
      <w:r w:rsidRPr="00A34AC0">
        <w:rPr>
          <w:rFonts w:ascii="Times New Roman" w:eastAsia="等线" w:hAnsi="Times New Roman" w:hint="eastAsia"/>
          <w:kern w:val="0"/>
          <w:szCs w:val="21"/>
          <w:lang w:bidi="ar"/>
        </w:rPr>
        <w:t>doped</w:t>
      </w:r>
      <w:r w:rsidRPr="00A34AC0">
        <w:rPr>
          <w:rFonts w:ascii="Times New Roman" w:eastAsia="等线" w:hAnsi="Times New Roman"/>
          <w:kern w:val="0"/>
          <w:szCs w:val="21"/>
          <w:lang w:bidi="ar"/>
        </w:rPr>
        <w:t xml:space="preserve"> Mg@N-CDs</w:t>
      </w:r>
      <w:bookmarkEnd w:id="5"/>
      <w:r w:rsidRPr="00A34AC0">
        <w:rPr>
          <w:rFonts w:ascii="Times New Roman" w:eastAsia="等线" w:hAnsi="Times New Roman"/>
          <w:kern w:val="0"/>
          <w:szCs w:val="21"/>
          <w:lang w:bidi="ar"/>
        </w:rPr>
        <w:t>.</w:t>
      </w:r>
      <w:bookmarkEnd w:id="4"/>
    </w:p>
    <w:p w14:paraId="45CFF1B1" w14:textId="6833DF2A" w:rsidR="00437656" w:rsidRPr="00A34AC0" w:rsidRDefault="00B04A92" w:rsidP="006F500E">
      <w:pPr>
        <w:widowControl/>
        <w:spacing w:line="480" w:lineRule="auto"/>
        <w:jc w:val="center"/>
      </w:pPr>
      <w:r w:rsidRPr="00A34AC0">
        <w:object w:dxaOrig="7976" w:dyaOrig="5664" w14:anchorId="3384F1DC">
          <v:shape id="_x0000_i1027" type="#_x0000_t75" style="width:349.5pt;height:272.65pt" o:ole="">
            <v:imagedata r:id="rId14" o:title="" croptop="3819f" cropbottom="4768f" cropleft="6781f" cropright="7028f"/>
          </v:shape>
          <o:OLEObject Type="Embed" ProgID="Origin50.Graph" ShapeID="_x0000_i1027" DrawAspect="Content" ObjectID="_1780407112" r:id="rId15"/>
        </w:object>
      </w:r>
    </w:p>
    <w:p w14:paraId="76A2FACC" w14:textId="77777777" w:rsidR="00A155D9" w:rsidRPr="00A34AC0" w:rsidRDefault="00A155D9" w:rsidP="006F500E">
      <w:pPr>
        <w:widowControl/>
        <w:spacing w:line="480" w:lineRule="auto"/>
        <w:jc w:val="center"/>
      </w:pPr>
    </w:p>
    <w:p w14:paraId="657C546D" w14:textId="1E3A1F58" w:rsidR="00A155D9" w:rsidRPr="00A34AC0" w:rsidRDefault="00A155D9" w:rsidP="00A155D9">
      <w:pPr>
        <w:spacing w:line="480" w:lineRule="auto"/>
        <w:jc w:val="center"/>
        <w:rPr>
          <w:rFonts w:ascii="Times New Roman" w:eastAsiaTheme="minorEastAsia" w:hAnsi="Times New Roman"/>
          <w:sz w:val="24"/>
        </w:rPr>
      </w:pPr>
      <w:r w:rsidRPr="00A34AC0">
        <w:rPr>
          <w:rFonts w:ascii="Times New Roman" w:eastAsia="等线" w:hAnsi="Times New Roman" w:cstheme="minorBidi"/>
          <w:b/>
          <w:bCs/>
          <w:kern w:val="0"/>
          <w:szCs w:val="21"/>
          <w:lang w:bidi="ar"/>
        </w:rPr>
        <w:t xml:space="preserve">Fig. </w:t>
      </w:r>
      <w:r w:rsidRPr="00A34AC0">
        <w:rPr>
          <w:rFonts w:ascii="Times New Roman" w:eastAsia="等线" w:hAnsi="Times New Roman" w:cstheme="minorBidi" w:hint="eastAsia"/>
          <w:b/>
          <w:bCs/>
          <w:kern w:val="0"/>
          <w:szCs w:val="21"/>
          <w:lang w:bidi="ar"/>
        </w:rPr>
        <w:t>S4</w:t>
      </w:r>
      <w:r w:rsidRPr="00A34AC0">
        <w:rPr>
          <w:rFonts w:ascii="Times New Roman" w:eastAsia="等线" w:hAnsi="Times New Roman" w:cstheme="minorBidi"/>
          <w:b/>
          <w:bCs/>
          <w:kern w:val="0"/>
          <w:szCs w:val="21"/>
          <w:lang w:bidi="ar"/>
        </w:rPr>
        <w:t>.</w:t>
      </w:r>
      <w:r w:rsidRPr="00A34AC0">
        <w:rPr>
          <w:rFonts w:ascii="Times New Roman" w:eastAsia="等线" w:hAnsi="Times New Roman" w:cstheme="minorBidi"/>
          <w:kern w:val="0"/>
          <w:szCs w:val="21"/>
          <w:lang w:bidi="ar"/>
        </w:rPr>
        <w:t xml:space="preserve"> </w:t>
      </w:r>
      <w:r w:rsidRPr="00A34AC0">
        <w:rPr>
          <w:rFonts w:ascii="Times New Roman" w:eastAsiaTheme="minorEastAsia" w:hAnsi="Times New Roman" w:cstheme="minorBidi"/>
          <w:szCs w:val="21"/>
        </w:rPr>
        <w:t>ECL intensity of Mg@N-CDs/</w:t>
      </w:r>
      <w:r w:rsidR="00E725B8" w:rsidRPr="00A34AC0">
        <w:rPr>
          <w:rFonts w:ascii="Times New Roman" w:eastAsiaTheme="minorEastAsia" w:hAnsi="Times New Roman" w:cstheme="minorBidi" w:hint="eastAsia"/>
          <w:szCs w:val="21"/>
        </w:rPr>
        <w:t>AuE</w:t>
      </w:r>
      <w:r w:rsidRPr="00A34AC0">
        <w:rPr>
          <w:rFonts w:ascii="Times New Roman" w:eastAsiaTheme="minorEastAsia" w:hAnsi="Times New Roman" w:cstheme="minorBidi"/>
          <w:szCs w:val="21"/>
        </w:rPr>
        <w:t xml:space="preserve"> and </w:t>
      </w:r>
      <w:r w:rsidRPr="00A34AC0">
        <w:rPr>
          <w:rFonts w:ascii="Times New Roman" w:eastAsia="等线" w:hAnsi="Times New Roman" w:cstheme="minorBidi"/>
          <w:kern w:val="0"/>
          <w:szCs w:val="21"/>
          <w:lang w:bidi="ar"/>
        </w:rPr>
        <w:t>Ti-</w:t>
      </w:r>
      <w:r w:rsidRPr="00A34AC0">
        <w:rPr>
          <w:rFonts w:ascii="Times New Roman" w:eastAsia="等线" w:hAnsi="Times New Roman" w:cstheme="minorBidi" w:hint="eastAsia"/>
          <w:kern w:val="0"/>
          <w:szCs w:val="21"/>
          <w:lang w:bidi="ar"/>
        </w:rPr>
        <w:t>doped</w:t>
      </w:r>
      <w:r w:rsidRPr="00A34AC0">
        <w:rPr>
          <w:rFonts w:ascii="Times New Roman" w:eastAsia="等线" w:hAnsi="Times New Roman" w:cstheme="minorBidi"/>
          <w:kern w:val="0"/>
          <w:szCs w:val="21"/>
          <w:lang w:bidi="ar"/>
        </w:rPr>
        <w:t xml:space="preserve"> Mg@N-CDs</w:t>
      </w:r>
      <w:r w:rsidRPr="00A34AC0">
        <w:rPr>
          <w:rFonts w:ascii="Times New Roman" w:eastAsiaTheme="minorEastAsia" w:hAnsi="Times New Roman" w:cstheme="minorBidi"/>
          <w:szCs w:val="21"/>
        </w:rPr>
        <w:t>/</w:t>
      </w:r>
      <w:r w:rsidR="00E725B8" w:rsidRPr="00A34AC0">
        <w:rPr>
          <w:rFonts w:ascii="Times New Roman" w:eastAsiaTheme="minorEastAsia" w:hAnsi="Times New Roman" w:cstheme="minorBidi" w:hint="eastAsia"/>
          <w:szCs w:val="21"/>
        </w:rPr>
        <w:t>AuE</w:t>
      </w:r>
      <w:r w:rsidRPr="00A34AC0">
        <w:rPr>
          <w:rFonts w:ascii="Times New Roman" w:eastAsiaTheme="minorEastAsia" w:hAnsi="Times New Roman" w:cstheme="minorBidi"/>
          <w:szCs w:val="21"/>
        </w:rPr>
        <w:t xml:space="preserve"> stored in the refrigerator for 10 days (detected every two day)</w:t>
      </w:r>
    </w:p>
    <w:p w14:paraId="4AD923EE" w14:textId="77777777" w:rsidR="00D90027" w:rsidRPr="00A34AC0" w:rsidRDefault="00D90027" w:rsidP="006F500E">
      <w:pPr>
        <w:widowControl/>
        <w:spacing w:line="480" w:lineRule="auto"/>
        <w:jc w:val="center"/>
        <w:rPr>
          <w:rFonts w:ascii="Times New Roman" w:eastAsia="等线" w:hAnsi="Times New Roman"/>
          <w:kern w:val="0"/>
          <w:szCs w:val="21"/>
          <w:lang w:bidi="ar"/>
        </w:rPr>
        <w:sectPr w:rsidR="00D90027" w:rsidRPr="00A34AC0" w:rsidSect="00C7786C">
          <w:pgSz w:w="11906" w:h="16838"/>
          <w:pgMar w:top="1440" w:right="1559" w:bottom="1440" w:left="1985" w:header="851" w:footer="992" w:gutter="0"/>
          <w:cols w:space="425"/>
          <w:docGrid w:type="lines" w:linePitch="312"/>
        </w:sectPr>
      </w:pPr>
    </w:p>
    <w:p w14:paraId="1668D2B0" w14:textId="77777777" w:rsidR="00A155D9" w:rsidRPr="00A34AC0" w:rsidRDefault="00D90027" w:rsidP="006F500E">
      <w:pPr>
        <w:widowControl/>
        <w:spacing w:line="480" w:lineRule="auto"/>
        <w:jc w:val="center"/>
      </w:pPr>
      <w:r w:rsidRPr="00A34AC0">
        <w:object w:dxaOrig="7976" w:dyaOrig="5664" w14:anchorId="5E616800">
          <v:shape id="_x0000_i1028" type="#_x0000_t75" style="width:388.15pt;height:282.4pt" o:ole="">
            <v:imagedata r:id="rId16" o:title="" croptop="5821f" cropbottom="2523f" cropleft="3946f" cropright="5737f"/>
          </v:shape>
          <o:OLEObject Type="Embed" ProgID="Origin50.Graph" ShapeID="_x0000_i1028" DrawAspect="Content" ObjectID="_1780407113" r:id="rId17"/>
        </w:object>
      </w:r>
    </w:p>
    <w:p w14:paraId="34DC084D" w14:textId="77777777" w:rsidR="009857D6" w:rsidRPr="00A34AC0" w:rsidRDefault="00E15093" w:rsidP="006F500E">
      <w:pPr>
        <w:widowControl/>
        <w:spacing w:line="480" w:lineRule="auto"/>
        <w:jc w:val="center"/>
        <w:rPr>
          <w:rFonts w:ascii="Times New Roman" w:hAnsi="Times New Roman"/>
          <w:sz w:val="24"/>
        </w:rPr>
        <w:sectPr w:rsidR="009857D6" w:rsidRPr="00A34AC0" w:rsidSect="00C7786C">
          <w:pgSz w:w="11906" w:h="16838"/>
          <w:pgMar w:top="1440" w:right="1559" w:bottom="1440" w:left="1985" w:header="851" w:footer="992" w:gutter="0"/>
          <w:cols w:space="425"/>
          <w:docGrid w:type="lines" w:linePitch="312"/>
        </w:sectPr>
      </w:pPr>
      <w:r w:rsidRPr="00A34AC0">
        <w:rPr>
          <w:rFonts w:ascii="Times New Roman" w:eastAsia="等线" w:hAnsi="Times New Roman"/>
          <w:b/>
          <w:bCs/>
          <w:kern w:val="0"/>
          <w:sz w:val="24"/>
          <w:lang w:bidi="ar"/>
        </w:rPr>
        <w:t>Fig. S5.</w:t>
      </w:r>
      <w:r w:rsidRPr="00A34AC0">
        <w:rPr>
          <w:rFonts w:ascii="Times New Roman" w:eastAsia="等线" w:hAnsi="Times New Roman" w:hint="eastAsia"/>
          <w:b/>
          <w:bCs/>
          <w:kern w:val="0"/>
          <w:sz w:val="24"/>
          <w:lang w:bidi="ar"/>
        </w:rPr>
        <w:t xml:space="preserve"> </w:t>
      </w:r>
      <w:r w:rsidRPr="00A34AC0">
        <w:rPr>
          <w:rFonts w:ascii="Times New Roman" w:hAnsi="Times New Roman"/>
          <w:sz w:val="24"/>
        </w:rPr>
        <w:t>ECL response of the biosensor for seven parallel detections. The concentration of PKA is about 30 U/mL.</w:t>
      </w:r>
    </w:p>
    <w:p w14:paraId="6D46CAE3" w14:textId="36F80860" w:rsidR="00D90027" w:rsidRPr="00A34AC0" w:rsidRDefault="009857D6" w:rsidP="006F500E">
      <w:pPr>
        <w:widowControl/>
        <w:spacing w:line="480" w:lineRule="auto"/>
        <w:jc w:val="center"/>
        <w:rPr>
          <w:rFonts w:ascii="Times New Roman" w:hAnsi="Times New Roman"/>
          <w:sz w:val="24"/>
        </w:rPr>
      </w:pPr>
      <w:r w:rsidRPr="00A34AC0">
        <w:rPr>
          <w:noProof/>
        </w:rPr>
        <w:lastRenderedPageBreak/>
        <w:drawing>
          <wp:inline distT="0" distB="0" distL="0" distR="0" wp14:anchorId="64662862" wp14:editId="3E282BD1">
            <wp:extent cx="2780045" cy="2176780"/>
            <wp:effectExtent l="0" t="0" r="1270" b="0"/>
            <wp:docPr id="7901117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620" cy="2178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93FAE" w14:textId="2AF6A6ED" w:rsidR="009857D6" w:rsidRPr="00A34AC0" w:rsidRDefault="009857D6" w:rsidP="009857D6">
      <w:pPr>
        <w:widowControl/>
        <w:spacing w:line="480" w:lineRule="auto"/>
        <w:jc w:val="center"/>
        <w:rPr>
          <w:rFonts w:ascii="Times New Roman" w:hAnsi="Times New Roman"/>
          <w:sz w:val="24"/>
        </w:rPr>
      </w:pPr>
      <w:r w:rsidRPr="00A34AC0">
        <w:rPr>
          <w:rFonts w:ascii="Times New Roman" w:eastAsia="等线" w:hAnsi="Times New Roman"/>
          <w:b/>
          <w:bCs/>
          <w:kern w:val="0"/>
          <w:sz w:val="24"/>
          <w:lang w:bidi="ar"/>
        </w:rPr>
        <w:t xml:space="preserve">Fig. </w:t>
      </w:r>
      <w:r w:rsidRPr="00A34AC0">
        <w:rPr>
          <w:rFonts w:ascii="Times New Roman" w:eastAsia="等线" w:hAnsi="Times New Roman" w:hint="eastAsia"/>
          <w:b/>
          <w:bCs/>
          <w:kern w:val="0"/>
          <w:sz w:val="24"/>
          <w:lang w:bidi="ar"/>
        </w:rPr>
        <w:t>S6</w:t>
      </w:r>
      <w:r w:rsidRPr="00A34AC0">
        <w:rPr>
          <w:rFonts w:ascii="Times New Roman" w:eastAsia="等线" w:hAnsi="Times New Roman"/>
          <w:b/>
          <w:bCs/>
          <w:kern w:val="0"/>
          <w:sz w:val="24"/>
          <w:lang w:bidi="ar"/>
        </w:rPr>
        <w:t>.</w:t>
      </w:r>
      <w:r w:rsidRPr="00A34AC0">
        <w:rPr>
          <w:rFonts w:ascii="Times New Roman" w:hAnsi="Times New Roman"/>
          <w:sz w:val="24"/>
        </w:rPr>
        <w:t xml:space="preserve"> TEM images of carbon dot</w:t>
      </w:r>
    </w:p>
    <w:p w14:paraId="2425C2A7" w14:textId="77777777" w:rsidR="009857D6" w:rsidRPr="00A34AC0" w:rsidRDefault="009857D6" w:rsidP="006F500E">
      <w:pPr>
        <w:widowControl/>
        <w:spacing w:line="480" w:lineRule="auto"/>
        <w:jc w:val="center"/>
        <w:rPr>
          <w:rFonts w:ascii="Times New Roman" w:hAnsi="Times New Roman"/>
          <w:sz w:val="24"/>
        </w:rPr>
      </w:pPr>
    </w:p>
    <w:p w14:paraId="1FED326A" w14:textId="6183E678" w:rsidR="00D90027" w:rsidRPr="00A34AC0" w:rsidRDefault="00D90027" w:rsidP="006F500E">
      <w:pPr>
        <w:widowControl/>
        <w:spacing w:line="480" w:lineRule="auto"/>
        <w:jc w:val="center"/>
        <w:rPr>
          <w:rFonts w:ascii="Times New Roman" w:eastAsia="等线" w:hAnsi="Times New Roman"/>
          <w:kern w:val="0"/>
          <w:szCs w:val="21"/>
          <w:lang w:bidi="ar"/>
        </w:rPr>
        <w:sectPr w:rsidR="00D90027" w:rsidRPr="00A34AC0" w:rsidSect="00C7786C">
          <w:pgSz w:w="11906" w:h="16838"/>
          <w:pgMar w:top="1440" w:right="1559" w:bottom="1440" w:left="1985" w:header="851" w:footer="992" w:gutter="0"/>
          <w:cols w:space="425"/>
          <w:docGrid w:type="lines" w:linePitch="312"/>
        </w:sectPr>
      </w:pPr>
    </w:p>
    <w:p w14:paraId="5CEB2E45" w14:textId="21F887FE" w:rsidR="00577237" w:rsidRPr="00A34AC0" w:rsidRDefault="00D77A2E" w:rsidP="00D77A2E">
      <w:pPr>
        <w:spacing w:line="480" w:lineRule="auto"/>
        <w:rPr>
          <w:rFonts w:ascii="Times New Roman" w:hAnsi="Times New Roman"/>
          <w:b/>
          <w:sz w:val="24"/>
        </w:rPr>
      </w:pPr>
      <w:r w:rsidRPr="00A34AC0">
        <w:rPr>
          <w:rFonts w:ascii="Times New Roman" w:hAnsi="Times New Roman"/>
          <w:b/>
          <w:sz w:val="24"/>
        </w:rPr>
        <w:lastRenderedPageBreak/>
        <w:t>Reference</w:t>
      </w:r>
    </w:p>
    <w:p w14:paraId="266437F3" w14:textId="72935B90" w:rsidR="00577237" w:rsidRPr="00A34AC0" w:rsidRDefault="00577237" w:rsidP="00577237">
      <w:pPr>
        <w:spacing w:line="360" w:lineRule="auto"/>
        <w:rPr>
          <w:rFonts w:ascii="Times New Roman" w:eastAsia="等线" w:hAnsi="Times New Roman"/>
          <w:noProof/>
          <w:sz w:val="24"/>
        </w:rPr>
      </w:pPr>
      <w:r w:rsidRPr="00A34AC0">
        <w:rPr>
          <w:rFonts w:ascii="Times New Roman" w:eastAsia="等线" w:hAnsi="Times New Roman"/>
          <w:noProof/>
          <w:sz w:val="24"/>
        </w:rPr>
        <w:t>[</w:t>
      </w:r>
      <w:r w:rsidRPr="00A34AC0">
        <w:rPr>
          <w:rFonts w:ascii="Times New Roman" w:eastAsia="等线" w:hAnsi="Times New Roman" w:hint="eastAsia"/>
          <w:noProof/>
          <w:sz w:val="24"/>
        </w:rPr>
        <w:t>1</w:t>
      </w:r>
      <w:r w:rsidRPr="00A34AC0">
        <w:rPr>
          <w:rFonts w:ascii="Times New Roman" w:eastAsia="等线" w:hAnsi="Times New Roman"/>
          <w:noProof/>
          <w:sz w:val="24"/>
        </w:rPr>
        <w:t xml:space="preserve">] Li, P.; Yu, J.; Zhao, K.; Deng, A.; Li, J. Efficient enhancement of electrochemiluminescence from tin disulfide quantum dots by hollow titanium dioxide spherical shell for highly sensitive detection of chloramphenicol. </w:t>
      </w:r>
      <w:r w:rsidRPr="00A34AC0">
        <w:rPr>
          <w:rFonts w:ascii="Times New Roman" w:eastAsia="等线" w:hAnsi="Times New Roman"/>
          <w:iCs/>
          <w:noProof/>
          <w:sz w:val="24"/>
        </w:rPr>
        <w:t>Biosensors &amp; bioelectronics</w:t>
      </w:r>
      <w:r w:rsidRPr="00A34AC0">
        <w:rPr>
          <w:rFonts w:ascii="Times New Roman" w:eastAsia="等线" w:hAnsi="Times New Roman" w:hint="eastAsia"/>
          <w:iCs/>
          <w:noProof/>
          <w:sz w:val="24"/>
        </w:rPr>
        <w:t>,</w:t>
      </w:r>
      <w:r w:rsidRPr="00A34AC0">
        <w:rPr>
          <w:rFonts w:ascii="Times New Roman" w:eastAsia="等线" w:hAnsi="Times New Roman"/>
          <w:i/>
          <w:noProof/>
          <w:sz w:val="24"/>
        </w:rPr>
        <w:t xml:space="preserve"> </w:t>
      </w:r>
      <w:r w:rsidRPr="00A34AC0">
        <w:rPr>
          <w:rFonts w:ascii="Times New Roman" w:eastAsia="等线" w:hAnsi="Times New Roman"/>
          <w:b/>
          <w:noProof/>
          <w:sz w:val="24"/>
        </w:rPr>
        <w:t>2020,</w:t>
      </w:r>
      <w:r w:rsidRPr="00A34AC0">
        <w:rPr>
          <w:rFonts w:ascii="Times New Roman" w:eastAsia="等线" w:hAnsi="Times New Roman"/>
          <w:noProof/>
          <w:sz w:val="24"/>
        </w:rPr>
        <w:t xml:space="preserve"> </w:t>
      </w:r>
      <w:r w:rsidRPr="00A34AC0">
        <w:rPr>
          <w:rFonts w:ascii="Times New Roman" w:eastAsia="等线" w:hAnsi="Times New Roman"/>
          <w:iCs/>
          <w:noProof/>
          <w:sz w:val="24"/>
        </w:rPr>
        <w:t>147</w:t>
      </w:r>
      <w:r w:rsidRPr="00A34AC0">
        <w:rPr>
          <w:rFonts w:ascii="Times New Roman" w:eastAsia="等线" w:hAnsi="Times New Roman"/>
          <w:noProof/>
          <w:sz w:val="24"/>
        </w:rPr>
        <w:t xml:space="preserve">, 111790, </w:t>
      </w:r>
      <w:r w:rsidR="00FF5DE8" w:rsidRPr="00A34AC0">
        <w:rPr>
          <w:rFonts w:ascii="Times New Roman" w:hAnsi="Times New Roman" w:hint="eastAsia"/>
          <w:kern w:val="0"/>
          <w:sz w:val="24"/>
        </w:rPr>
        <w:t>DOI</w:t>
      </w:r>
      <w:r w:rsidRPr="00A34AC0">
        <w:rPr>
          <w:rFonts w:ascii="Times New Roman" w:eastAsia="等线" w:hAnsi="Times New Roman"/>
          <w:noProof/>
          <w:sz w:val="24"/>
        </w:rPr>
        <w:t>: 10.1016/j.bios.2019.111790.</w:t>
      </w:r>
    </w:p>
    <w:p w14:paraId="6DC32BB5" w14:textId="0667FD90" w:rsidR="00577237" w:rsidRPr="00A34AC0" w:rsidRDefault="00577237" w:rsidP="00577237">
      <w:pPr>
        <w:spacing w:line="360" w:lineRule="auto"/>
        <w:rPr>
          <w:rFonts w:ascii="Times New Roman" w:eastAsia="等线" w:hAnsi="Times New Roman"/>
          <w:noProof/>
          <w:sz w:val="24"/>
        </w:rPr>
      </w:pPr>
      <w:bookmarkStart w:id="6" w:name="_Hlk166576864"/>
      <w:r w:rsidRPr="00A34AC0">
        <w:rPr>
          <w:rFonts w:ascii="Times New Roman" w:eastAsia="等线" w:hAnsi="Times New Roman"/>
          <w:noProof/>
          <w:sz w:val="24"/>
        </w:rPr>
        <w:t>[</w:t>
      </w:r>
      <w:r w:rsidRPr="00A34AC0">
        <w:rPr>
          <w:rFonts w:ascii="Times New Roman" w:eastAsia="等线" w:hAnsi="Times New Roman" w:hint="eastAsia"/>
          <w:noProof/>
          <w:sz w:val="24"/>
        </w:rPr>
        <w:t>2</w:t>
      </w:r>
      <w:r w:rsidRPr="00A34AC0">
        <w:rPr>
          <w:rFonts w:ascii="Times New Roman" w:eastAsia="等线" w:hAnsi="Times New Roman"/>
          <w:noProof/>
          <w:sz w:val="24"/>
        </w:rPr>
        <w:t xml:space="preserve">] </w:t>
      </w:r>
      <w:bookmarkEnd w:id="6"/>
      <w:r w:rsidRPr="00A34AC0">
        <w:rPr>
          <w:rFonts w:ascii="Times New Roman" w:eastAsiaTheme="minorEastAsia" w:hAnsi="Times New Roman"/>
          <w:noProof/>
          <w:sz w:val="24"/>
        </w:rPr>
        <w:t>Zhang, D.; Dong, S. Challenges in band alignment between semiconducting materials: A case of rutile and anatase TiO</w:t>
      </w:r>
      <w:r w:rsidRPr="00A34AC0">
        <w:rPr>
          <w:rFonts w:ascii="Times New Roman" w:eastAsiaTheme="minorEastAsia" w:hAnsi="Times New Roman"/>
          <w:noProof/>
          <w:sz w:val="24"/>
          <w:vertAlign w:val="subscript"/>
        </w:rPr>
        <w:t>2</w:t>
      </w:r>
      <w:r w:rsidRPr="00A34AC0">
        <w:rPr>
          <w:rFonts w:ascii="Times New Roman" w:eastAsiaTheme="minorEastAsia" w:hAnsi="Times New Roman"/>
          <w:noProof/>
          <w:sz w:val="24"/>
        </w:rPr>
        <w:t xml:space="preserve">. </w:t>
      </w:r>
      <w:r w:rsidRPr="00A34AC0">
        <w:rPr>
          <w:rFonts w:ascii="Times New Roman" w:eastAsiaTheme="minorEastAsia" w:hAnsi="Times New Roman"/>
          <w:iCs/>
          <w:noProof/>
          <w:sz w:val="24"/>
        </w:rPr>
        <w:t>Progress in Natural Science: Materials International</w:t>
      </w:r>
      <w:r w:rsidRPr="00A34AC0">
        <w:rPr>
          <w:rFonts w:ascii="Times New Roman" w:eastAsiaTheme="minorEastAsia" w:hAnsi="Times New Roman" w:hint="eastAsia"/>
          <w:iCs/>
          <w:sz w:val="24"/>
        </w:rPr>
        <w:t>,</w:t>
      </w:r>
      <w:r w:rsidRPr="00A34AC0">
        <w:rPr>
          <w:rFonts w:ascii="Times New Roman" w:eastAsiaTheme="minorEastAsia" w:hAnsi="Times New Roman"/>
          <w:i/>
          <w:noProof/>
          <w:sz w:val="24"/>
        </w:rPr>
        <w:t xml:space="preserve"> </w:t>
      </w:r>
      <w:r w:rsidRPr="00A34AC0">
        <w:rPr>
          <w:rFonts w:ascii="Times New Roman" w:eastAsiaTheme="minorEastAsia" w:hAnsi="Times New Roman"/>
          <w:b/>
          <w:noProof/>
          <w:sz w:val="24"/>
        </w:rPr>
        <w:t>2019,</w:t>
      </w:r>
      <w:r w:rsidRPr="00A34AC0">
        <w:rPr>
          <w:rFonts w:ascii="Times New Roman" w:eastAsiaTheme="minorEastAsia" w:hAnsi="Times New Roman"/>
          <w:noProof/>
          <w:sz w:val="24"/>
        </w:rPr>
        <w:t xml:space="preserve"> </w:t>
      </w:r>
      <w:r w:rsidRPr="00A34AC0">
        <w:rPr>
          <w:rFonts w:ascii="Times New Roman" w:eastAsiaTheme="minorEastAsia" w:hAnsi="Times New Roman"/>
          <w:iCs/>
          <w:noProof/>
          <w:sz w:val="24"/>
        </w:rPr>
        <w:t>29 (3)</w:t>
      </w:r>
      <w:r w:rsidRPr="00A34AC0">
        <w:rPr>
          <w:rFonts w:ascii="Times New Roman" w:eastAsiaTheme="minorEastAsia" w:hAnsi="Times New Roman"/>
          <w:noProof/>
          <w:sz w:val="24"/>
        </w:rPr>
        <w:t xml:space="preserve">, 277-284, </w:t>
      </w:r>
      <w:r w:rsidR="00FF5DE8" w:rsidRPr="00A34AC0">
        <w:rPr>
          <w:rFonts w:ascii="Times New Roman" w:hAnsi="Times New Roman" w:hint="eastAsia"/>
          <w:kern w:val="0"/>
          <w:sz w:val="24"/>
        </w:rPr>
        <w:t>DOI</w:t>
      </w:r>
      <w:r w:rsidRPr="00A34AC0">
        <w:rPr>
          <w:rFonts w:ascii="Times New Roman" w:eastAsiaTheme="minorEastAsia" w:hAnsi="Times New Roman"/>
          <w:noProof/>
          <w:sz w:val="24"/>
        </w:rPr>
        <w:t>: 10.1016/j.pnsc.2019.03.012.</w:t>
      </w:r>
    </w:p>
    <w:p w14:paraId="59DD6D37" w14:textId="0919B0EE" w:rsidR="00CB30D6" w:rsidRPr="00A34AC0" w:rsidRDefault="005104B6" w:rsidP="005104B6">
      <w:pPr>
        <w:spacing w:line="360" w:lineRule="auto"/>
        <w:rPr>
          <w:rFonts w:ascii="Times New Roman" w:hAnsi="Times New Roman"/>
          <w:noProof/>
          <w:sz w:val="24"/>
        </w:rPr>
      </w:pPr>
      <w:r w:rsidRPr="00A34AC0">
        <w:rPr>
          <w:rFonts w:ascii="Times New Roman" w:hAnsi="Times New Roman"/>
          <w:noProof/>
          <w:sz w:val="24"/>
        </w:rPr>
        <w:fldChar w:fldCharType="begin"/>
      </w:r>
      <w:r w:rsidRPr="00A34AC0">
        <w:rPr>
          <w:rFonts w:ascii="Times New Roman" w:hAnsi="Times New Roman"/>
          <w:noProof/>
          <w:sz w:val="24"/>
        </w:rPr>
        <w:instrText xml:space="preserve"> ADDIN EN.REFLIST </w:instrText>
      </w:r>
      <w:r w:rsidRPr="00A34AC0">
        <w:rPr>
          <w:rFonts w:ascii="Times New Roman" w:hAnsi="Times New Roman"/>
          <w:noProof/>
          <w:sz w:val="24"/>
        </w:rPr>
        <w:fldChar w:fldCharType="separate"/>
      </w:r>
      <w:r w:rsidRPr="00A34AC0">
        <w:rPr>
          <w:rFonts w:ascii="Times New Roman" w:eastAsiaTheme="minorEastAsia" w:hAnsi="Times New Roman"/>
          <w:sz w:val="24"/>
        </w:rPr>
        <w:t>[</w:t>
      </w:r>
      <w:r w:rsidRPr="00A34AC0">
        <w:rPr>
          <w:rFonts w:ascii="Times New Roman" w:eastAsiaTheme="minorEastAsia" w:hAnsi="Times New Roman" w:hint="eastAsia"/>
          <w:sz w:val="24"/>
        </w:rPr>
        <w:t>3</w:t>
      </w:r>
      <w:r w:rsidRPr="00A34AC0">
        <w:rPr>
          <w:rFonts w:ascii="Times New Roman" w:eastAsiaTheme="minorEastAsia" w:hAnsi="Times New Roman"/>
          <w:sz w:val="24"/>
        </w:rPr>
        <w:t>]</w:t>
      </w:r>
      <w:r w:rsidRPr="00A34AC0">
        <w:rPr>
          <w:rFonts w:ascii="Times New Roman" w:hAnsi="Times New Roman"/>
          <w:noProof/>
          <w:sz w:val="24"/>
        </w:rPr>
        <w:t xml:space="preserve"> Lei, Y. M.; Zhou, J.; Chai, Y. Q.; Zhuo, Y.; Yuan, R. SnS</w:t>
      </w:r>
      <w:r w:rsidRPr="00A34AC0">
        <w:rPr>
          <w:rFonts w:ascii="Times New Roman" w:hAnsi="Times New Roman"/>
          <w:noProof/>
          <w:sz w:val="24"/>
          <w:vertAlign w:val="subscript"/>
        </w:rPr>
        <w:t>2</w:t>
      </w:r>
      <w:r w:rsidRPr="00A34AC0">
        <w:rPr>
          <w:rFonts w:ascii="Times New Roman" w:hAnsi="Times New Roman"/>
          <w:noProof/>
          <w:sz w:val="24"/>
        </w:rPr>
        <w:t xml:space="preserve"> Quantum Dots as New Emitters with Strong Electrochemiluminescence for Ultrasensitive Antibody Detection. </w:t>
      </w:r>
      <w:r w:rsidRPr="00A34AC0">
        <w:rPr>
          <w:rFonts w:ascii="Times New Roman" w:hAnsi="Times New Roman"/>
          <w:iCs/>
          <w:noProof/>
          <w:sz w:val="24"/>
        </w:rPr>
        <w:t>Analytical chemistry</w:t>
      </w:r>
      <w:r w:rsidRPr="00A34AC0">
        <w:rPr>
          <w:rFonts w:ascii="Times New Roman" w:hAnsi="Times New Roman" w:hint="eastAsia"/>
          <w:iCs/>
          <w:noProof/>
          <w:sz w:val="24"/>
        </w:rPr>
        <w:t>,</w:t>
      </w:r>
      <w:r w:rsidRPr="00A34AC0">
        <w:rPr>
          <w:rFonts w:ascii="Times New Roman" w:hAnsi="Times New Roman"/>
          <w:i/>
          <w:noProof/>
          <w:sz w:val="24"/>
        </w:rPr>
        <w:t xml:space="preserve"> </w:t>
      </w:r>
      <w:r w:rsidRPr="00A34AC0">
        <w:rPr>
          <w:rFonts w:ascii="Times New Roman" w:hAnsi="Times New Roman"/>
          <w:b/>
          <w:noProof/>
          <w:sz w:val="24"/>
        </w:rPr>
        <w:t>2018,</w:t>
      </w:r>
      <w:r w:rsidRPr="00A34AC0">
        <w:rPr>
          <w:rFonts w:ascii="Times New Roman" w:hAnsi="Times New Roman"/>
          <w:noProof/>
          <w:sz w:val="24"/>
        </w:rPr>
        <w:t xml:space="preserve"> </w:t>
      </w:r>
      <w:r w:rsidRPr="00A34AC0">
        <w:rPr>
          <w:rFonts w:ascii="Times New Roman" w:hAnsi="Times New Roman"/>
          <w:iCs/>
          <w:noProof/>
          <w:sz w:val="24"/>
        </w:rPr>
        <w:t>90</w:t>
      </w:r>
      <w:r w:rsidRPr="00A34AC0">
        <w:rPr>
          <w:rFonts w:ascii="Times New Roman" w:hAnsi="Times New Roman"/>
          <w:noProof/>
          <w:sz w:val="24"/>
        </w:rPr>
        <w:t xml:space="preserve"> (20), 12270-12277, </w:t>
      </w:r>
      <w:r w:rsidR="00FF5DE8" w:rsidRPr="00A34AC0">
        <w:rPr>
          <w:rFonts w:ascii="Times New Roman" w:hAnsi="Times New Roman" w:hint="eastAsia"/>
          <w:kern w:val="0"/>
          <w:sz w:val="24"/>
        </w:rPr>
        <w:t>DOI</w:t>
      </w:r>
      <w:r w:rsidRPr="00A34AC0">
        <w:rPr>
          <w:rFonts w:ascii="Times New Roman" w:hAnsi="Times New Roman"/>
          <w:noProof/>
          <w:sz w:val="24"/>
        </w:rPr>
        <w:t>: 10.1021/acs.analchem.8b03623.</w:t>
      </w:r>
    </w:p>
    <w:p w14:paraId="1EB3BFBC" w14:textId="5A868496" w:rsidR="00CB30D6" w:rsidRPr="00A34AC0" w:rsidRDefault="005104B6" w:rsidP="005104B6">
      <w:pPr>
        <w:spacing w:line="360" w:lineRule="auto"/>
        <w:rPr>
          <w:rFonts w:ascii="Times New Roman" w:hAnsi="Times New Roman"/>
          <w:noProof/>
          <w:sz w:val="24"/>
        </w:rPr>
      </w:pPr>
      <w:r w:rsidRPr="00A34AC0">
        <w:rPr>
          <w:rFonts w:ascii="Times New Roman" w:eastAsiaTheme="minorEastAsia" w:hAnsi="Times New Roman"/>
          <w:sz w:val="24"/>
        </w:rPr>
        <w:t>[</w:t>
      </w:r>
      <w:r w:rsidRPr="00A34AC0">
        <w:rPr>
          <w:rFonts w:ascii="Times New Roman" w:eastAsiaTheme="minorEastAsia" w:hAnsi="Times New Roman" w:hint="eastAsia"/>
          <w:sz w:val="24"/>
        </w:rPr>
        <w:t>4</w:t>
      </w:r>
      <w:r w:rsidRPr="00A34AC0">
        <w:rPr>
          <w:rFonts w:ascii="Times New Roman" w:eastAsiaTheme="minorEastAsia" w:hAnsi="Times New Roman"/>
          <w:sz w:val="24"/>
        </w:rPr>
        <w:t>]</w:t>
      </w:r>
      <w:r w:rsidRPr="00A34AC0">
        <w:rPr>
          <w:rFonts w:ascii="Times New Roman" w:hAnsi="Times New Roman"/>
          <w:noProof/>
          <w:sz w:val="24"/>
        </w:rPr>
        <w:t xml:space="preserve"> Liao, H.; Zhou, Y.; Chai, Y.; Yuan, R. An ultrasensitive electrochemiluminescence biosensor for detection of MicroRNA by in-situ electrochemically generated copper nanoclusters as luminophore and TiO</w:t>
      </w:r>
      <w:r w:rsidRPr="00A34AC0">
        <w:rPr>
          <w:rFonts w:ascii="Times New Roman" w:hAnsi="Times New Roman"/>
          <w:noProof/>
          <w:sz w:val="24"/>
          <w:vertAlign w:val="subscript"/>
        </w:rPr>
        <w:t>2</w:t>
      </w:r>
      <w:r w:rsidRPr="00A34AC0">
        <w:rPr>
          <w:rFonts w:ascii="Times New Roman" w:hAnsi="Times New Roman"/>
          <w:noProof/>
          <w:sz w:val="24"/>
        </w:rPr>
        <w:t xml:space="preserve"> as coreaction accelerator. </w:t>
      </w:r>
      <w:r w:rsidRPr="00A34AC0">
        <w:rPr>
          <w:rFonts w:ascii="Times New Roman" w:hAnsi="Times New Roman"/>
          <w:iCs/>
          <w:noProof/>
          <w:sz w:val="24"/>
        </w:rPr>
        <w:t>Biosensors &amp; bioelectronics</w:t>
      </w:r>
      <w:r w:rsidRPr="00A34AC0">
        <w:rPr>
          <w:rFonts w:ascii="Times New Roman" w:hAnsi="Times New Roman" w:hint="eastAsia"/>
          <w:iCs/>
          <w:noProof/>
          <w:sz w:val="24"/>
        </w:rPr>
        <w:t>,</w:t>
      </w:r>
      <w:r w:rsidRPr="00A34AC0">
        <w:rPr>
          <w:rFonts w:ascii="Times New Roman" w:hAnsi="Times New Roman"/>
          <w:i/>
          <w:noProof/>
          <w:sz w:val="24"/>
        </w:rPr>
        <w:t xml:space="preserve"> </w:t>
      </w:r>
      <w:r w:rsidRPr="00A34AC0">
        <w:rPr>
          <w:rFonts w:ascii="Times New Roman" w:hAnsi="Times New Roman"/>
          <w:b/>
          <w:noProof/>
          <w:sz w:val="24"/>
        </w:rPr>
        <w:t>2018,</w:t>
      </w:r>
      <w:r w:rsidRPr="00A34AC0">
        <w:rPr>
          <w:rFonts w:ascii="Times New Roman" w:hAnsi="Times New Roman"/>
          <w:noProof/>
          <w:sz w:val="24"/>
        </w:rPr>
        <w:t xml:space="preserve"> 114, 10-14, </w:t>
      </w:r>
      <w:r w:rsidR="00FF5DE8" w:rsidRPr="00A34AC0">
        <w:rPr>
          <w:rFonts w:ascii="Times New Roman" w:hAnsi="Times New Roman" w:hint="eastAsia"/>
          <w:kern w:val="0"/>
          <w:sz w:val="24"/>
        </w:rPr>
        <w:t>DOI</w:t>
      </w:r>
      <w:r w:rsidRPr="00A34AC0">
        <w:rPr>
          <w:rFonts w:ascii="Times New Roman" w:hAnsi="Times New Roman"/>
          <w:noProof/>
          <w:sz w:val="24"/>
        </w:rPr>
        <w:t>: 10.1016/j.bios.2018.05.011.</w:t>
      </w:r>
    </w:p>
    <w:p w14:paraId="70CF4039" w14:textId="3156D7D8" w:rsidR="00CB30D6" w:rsidRPr="00A34AC0" w:rsidRDefault="005104B6" w:rsidP="005104B6">
      <w:pPr>
        <w:spacing w:line="360" w:lineRule="auto"/>
        <w:rPr>
          <w:rFonts w:ascii="Times New Roman" w:hAnsi="Times New Roman"/>
          <w:noProof/>
          <w:sz w:val="24"/>
        </w:rPr>
      </w:pPr>
      <w:r w:rsidRPr="00A34AC0">
        <w:rPr>
          <w:rFonts w:ascii="Times New Roman" w:eastAsiaTheme="minorEastAsia" w:hAnsi="Times New Roman"/>
          <w:sz w:val="24"/>
        </w:rPr>
        <w:t>[</w:t>
      </w:r>
      <w:r w:rsidRPr="00A34AC0">
        <w:rPr>
          <w:rFonts w:ascii="Times New Roman" w:eastAsiaTheme="minorEastAsia" w:hAnsi="Times New Roman" w:hint="eastAsia"/>
          <w:sz w:val="24"/>
        </w:rPr>
        <w:t>5</w:t>
      </w:r>
      <w:r w:rsidRPr="00A34AC0">
        <w:rPr>
          <w:rFonts w:ascii="Times New Roman" w:eastAsiaTheme="minorEastAsia" w:hAnsi="Times New Roman"/>
          <w:sz w:val="24"/>
        </w:rPr>
        <w:t>]</w:t>
      </w:r>
      <w:r w:rsidRPr="00A34AC0">
        <w:rPr>
          <w:rFonts w:ascii="Times New Roman" w:hAnsi="Times New Roman"/>
          <w:noProof/>
          <w:sz w:val="24"/>
        </w:rPr>
        <w:t xml:space="preserve"> Tian, C. Y.; Zhao, W. W.; Wang, J.; Xu, J. J.; Chen, H. Y. Amplified quenching of electrochemiluminescence from CdS sensitized TiO</w:t>
      </w:r>
      <w:r w:rsidRPr="00A34AC0">
        <w:rPr>
          <w:rFonts w:ascii="Times New Roman" w:hAnsi="Times New Roman"/>
          <w:noProof/>
          <w:sz w:val="24"/>
          <w:vertAlign w:val="subscript"/>
        </w:rPr>
        <w:t>2</w:t>
      </w:r>
      <w:r w:rsidRPr="00A34AC0">
        <w:rPr>
          <w:rFonts w:ascii="Times New Roman" w:hAnsi="Times New Roman"/>
          <w:noProof/>
          <w:sz w:val="24"/>
        </w:rPr>
        <w:t xml:space="preserve"> nanotubes by CdTe-carbon nanotube composite for detection of prostate protein antigen in serum. </w:t>
      </w:r>
      <w:r w:rsidRPr="00A34AC0">
        <w:rPr>
          <w:rFonts w:ascii="Times New Roman" w:hAnsi="Times New Roman"/>
          <w:iCs/>
          <w:noProof/>
          <w:sz w:val="24"/>
        </w:rPr>
        <w:t>The Analyst</w:t>
      </w:r>
      <w:r w:rsidRPr="00A34AC0">
        <w:rPr>
          <w:rFonts w:ascii="Times New Roman" w:hAnsi="Times New Roman" w:hint="eastAsia"/>
          <w:b/>
          <w:noProof/>
          <w:sz w:val="24"/>
        </w:rPr>
        <w:t>,</w:t>
      </w:r>
      <w:r w:rsidRPr="00A34AC0">
        <w:rPr>
          <w:rFonts w:ascii="Times New Roman" w:hAnsi="Times New Roman"/>
          <w:b/>
          <w:noProof/>
          <w:sz w:val="24"/>
        </w:rPr>
        <w:t xml:space="preserve"> 2012,</w:t>
      </w:r>
      <w:r w:rsidRPr="00A34AC0">
        <w:rPr>
          <w:rFonts w:ascii="Times New Roman" w:hAnsi="Times New Roman"/>
          <w:noProof/>
          <w:sz w:val="24"/>
        </w:rPr>
        <w:t xml:space="preserve"> </w:t>
      </w:r>
      <w:r w:rsidRPr="00A34AC0">
        <w:rPr>
          <w:rFonts w:ascii="Times New Roman" w:hAnsi="Times New Roman"/>
          <w:iCs/>
          <w:noProof/>
          <w:sz w:val="24"/>
        </w:rPr>
        <w:t>137 (13)</w:t>
      </w:r>
      <w:r w:rsidRPr="00A34AC0">
        <w:rPr>
          <w:rFonts w:ascii="Times New Roman" w:hAnsi="Times New Roman"/>
          <w:noProof/>
          <w:sz w:val="24"/>
        </w:rPr>
        <w:t>, 3070-</w:t>
      </w:r>
      <w:r w:rsidRPr="00A34AC0">
        <w:rPr>
          <w:rFonts w:ascii="Times New Roman" w:hAnsi="Times New Roman" w:hint="eastAsia"/>
          <w:noProof/>
          <w:sz w:val="24"/>
        </w:rPr>
        <w:t>307</w:t>
      </w:r>
      <w:r w:rsidRPr="00A34AC0">
        <w:rPr>
          <w:rFonts w:ascii="Times New Roman" w:hAnsi="Times New Roman"/>
          <w:noProof/>
          <w:sz w:val="24"/>
        </w:rPr>
        <w:t xml:space="preserve">5, </w:t>
      </w:r>
      <w:r w:rsidR="00FF5DE8" w:rsidRPr="00A34AC0">
        <w:rPr>
          <w:rFonts w:ascii="Times New Roman" w:hAnsi="Times New Roman" w:hint="eastAsia"/>
          <w:kern w:val="0"/>
          <w:sz w:val="24"/>
        </w:rPr>
        <w:t>DOI</w:t>
      </w:r>
      <w:r w:rsidRPr="00A34AC0">
        <w:rPr>
          <w:rFonts w:ascii="Times New Roman" w:hAnsi="Times New Roman"/>
          <w:noProof/>
          <w:sz w:val="24"/>
        </w:rPr>
        <w:t>: 10.1039/c2an35493d.</w:t>
      </w:r>
    </w:p>
    <w:p w14:paraId="3FD6837B" w14:textId="59DFBBFF" w:rsidR="006F500E" w:rsidRPr="00A34AC0" w:rsidRDefault="005104B6" w:rsidP="005104B6">
      <w:pPr>
        <w:widowControl/>
        <w:spacing w:line="480" w:lineRule="auto"/>
        <w:rPr>
          <w:rFonts w:ascii="Times New Roman" w:eastAsia="等线" w:hAnsi="Times New Roman"/>
          <w:kern w:val="0"/>
          <w:szCs w:val="21"/>
          <w:lang w:bidi="ar"/>
        </w:rPr>
      </w:pPr>
      <w:r w:rsidRPr="00A34AC0">
        <w:rPr>
          <w:rFonts w:ascii="Times New Roman" w:hAnsi="Times New Roman"/>
          <w:sz w:val="24"/>
        </w:rPr>
        <w:fldChar w:fldCharType="end"/>
      </w:r>
    </w:p>
    <w:p w14:paraId="2A9BB48C" w14:textId="77777777" w:rsidR="00440F82" w:rsidRPr="00A34AC0" w:rsidRDefault="00440F82" w:rsidP="000C5E93">
      <w:pPr>
        <w:widowControl/>
        <w:spacing w:line="360" w:lineRule="auto"/>
        <w:jc w:val="center"/>
        <w:rPr>
          <w:rFonts w:ascii="Times New Roman" w:hAnsi="Times New Roman"/>
          <w:sz w:val="24"/>
        </w:rPr>
      </w:pPr>
    </w:p>
    <w:sectPr w:rsidR="00440F82" w:rsidRPr="00A34AC0" w:rsidSect="00C7786C">
      <w:pgSz w:w="11906" w:h="16838"/>
      <w:pgMar w:top="1440" w:right="1559" w:bottom="1440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F15107" w14:textId="77777777" w:rsidR="002C528B" w:rsidRDefault="002C528B" w:rsidP="00C503F7">
      <w:r>
        <w:separator/>
      </w:r>
    </w:p>
  </w:endnote>
  <w:endnote w:type="continuationSeparator" w:id="0">
    <w:p w14:paraId="37CA20B4" w14:textId="77777777" w:rsidR="002C528B" w:rsidRDefault="002C528B" w:rsidP="00C50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ulliverSCOs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E7EC3D" w14:textId="77777777" w:rsidR="002C528B" w:rsidRDefault="002C528B" w:rsidP="00C503F7">
      <w:r>
        <w:separator/>
      </w:r>
    </w:p>
  </w:footnote>
  <w:footnote w:type="continuationSeparator" w:id="0">
    <w:p w14:paraId="62B5E56E" w14:textId="77777777" w:rsidR="002C528B" w:rsidRDefault="002C528B" w:rsidP="00C503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FADACF" w14:textId="77777777" w:rsidR="00226013" w:rsidRDefault="0022601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mirrorMargin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iosensors and Bioelectronic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tt0ttdtftd5pwefsatvr5vlsfdarv5rtdx9&quot;&gt;参考文献&lt;record-ids&gt;&lt;item&gt;23&lt;/item&gt;&lt;/record-ids&gt;&lt;/item&gt;&lt;/Libraries&gt;"/>
  </w:docVars>
  <w:rsids>
    <w:rsidRoot w:val="00785A39"/>
    <w:rsid w:val="0000466F"/>
    <w:rsid w:val="000450CF"/>
    <w:rsid w:val="00052D40"/>
    <w:rsid w:val="00056B72"/>
    <w:rsid w:val="0006408F"/>
    <w:rsid w:val="00066A4A"/>
    <w:rsid w:val="00067BA1"/>
    <w:rsid w:val="00073A6B"/>
    <w:rsid w:val="00087253"/>
    <w:rsid w:val="00087823"/>
    <w:rsid w:val="0009005D"/>
    <w:rsid w:val="000B64CC"/>
    <w:rsid w:val="000B7063"/>
    <w:rsid w:val="000C5E93"/>
    <w:rsid w:val="000D09DF"/>
    <w:rsid w:val="000E3FB7"/>
    <w:rsid w:val="000E6004"/>
    <w:rsid w:val="00111BC0"/>
    <w:rsid w:val="0011452C"/>
    <w:rsid w:val="00117BE2"/>
    <w:rsid w:val="001453EC"/>
    <w:rsid w:val="00162AAC"/>
    <w:rsid w:val="00175052"/>
    <w:rsid w:val="001768BE"/>
    <w:rsid w:val="001934EF"/>
    <w:rsid w:val="002205A6"/>
    <w:rsid w:val="00224882"/>
    <w:rsid w:val="00226013"/>
    <w:rsid w:val="0026616C"/>
    <w:rsid w:val="002A720A"/>
    <w:rsid w:val="002C0DD3"/>
    <w:rsid w:val="002C0E9E"/>
    <w:rsid w:val="002C30FE"/>
    <w:rsid w:val="002C528B"/>
    <w:rsid w:val="00306E20"/>
    <w:rsid w:val="0031306A"/>
    <w:rsid w:val="00337D95"/>
    <w:rsid w:val="00337F49"/>
    <w:rsid w:val="00370694"/>
    <w:rsid w:val="003B0AEF"/>
    <w:rsid w:val="003B0DDE"/>
    <w:rsid w:val="003C4F25"/>
    <w:rsid w:val="003C5BEB"/>
    <w:rsid w:val="003C7FC5"/>
    <w:rsid w:val="003D63E7"/>
    <w:rsid w:val="00404619"/>
    <w:rsid w:val="004353E6"/>
    <w:rsid w:val="00437656"/>
    <w:rsid w:val="00440F82"/>
    <w:rsid w:val="004623C6"/>
    <w:rsid w:val="0047397D"/>
    <w:rsid w:val="00480F1E"/>
    <w:rsid w:val="004824DE"/>
    <w:rsid w:val="0049589B"/>
    <w:rsid w:val="004B00F7"/>
    <w:rsid w:val="004B5BE8"/>
    <w:rsid w:val="004C040E"/>
    <w:rsid w:val="004C1A7C"/>
    <w:rsid w:val="005104B6"/>
    <w:rsid w:val="00537F40"/>
    <w:rsid w:val="0054132C"/>
    <w:rsid w:val="00541C47"/>
    <w:rsid w:val="00544C75"/>
    <w:rsid w:val="00553552"/>
    <w:rsid w:val="00563400"/>
    <w:rsid w:val="00577237"/>
    <w:rsid w:val="005B482E"/>
    <w:rsid w:val="005C5EB3"/>
    <w:rsid w:val="005F6E2F"/>
    <w:rsid w:val="00626F60"/>
    <w:rsid w:val="00644834"/>
    <w:rsid w:val="006761B2"/>
    <w:rsid w:val="00694E78"/>
    <w:rsid w:val="00695E57"/>
    <w:rsid w:val="006A6333"/>
    <w:rsid w:val="006B5E82"/>
    <w:rsid w:val="006B5E94"/>
    <w:rsid w:val="006C6E0C"/>
    <w:rsid w:val="006D1F53"/>
    <w:rsid w:val="006F500E"/>
    <w:rsid w:val="007079F9"/>
    <w:rsid w:val="007226E2"/>
    <w:rsid w:val="0073266C"/>
    <w:rsid w:val="00737CB2"/>
    <w:rsid w:val="00750F60"/>
    <w:rsid w:val="007575AA"/>
    <w:rsid w:val="007705FB"/>
    <w:rsid w:val="00780E5A"/>
    <w:rsid w:val="00784957"/>
    <w:rsid w:val="00784EE2"/>
    <w:rsid w:val="00785A39"/>
    <w:rsid w:val="007965E6"/>
    <w:rsid w:val="007A40D1"/>
    <w:rsid w:val="007D5D46"/>
    <w:rsid w:val="007E7681"/>
    <w:rsid w:val="007F08DD"/>
    <w:rsid w:val="007F738A"/>
    <w:rsid w:val="00802D27"/>
    <w:rsid w:val="00860E27"/>
    <w:rsid w:val="008757AE"/>
    <w:rsid w:val="008A201F"/>
    <w:rsid w:val="008A44BB"/>
    <w:rsid w:val="008A491A"/>
    <w:rsid w:val="008E4197"/>
    <w:rsid w:val="008E423D"/>
    <w:rsid w:val="00936D71"/>
    <w:rsid w:val="00945AEA"/>
    <w:rsid w:val="00950352"/>
    <w:rsid w:val="009524F9"/>
    <w:rsid w:val="0095559C"/>
    <w:rsid w:val="009558E3"/>
    <w:rsid w:val="00974E6C"/>
    <w:rsid w:val="00977150"/>
    <w:rsid w:val="00983190"/>
    <w:rsid w:val="009857D6"/>
    <w:rsid w:val="00992AFF"/>
    <w:rsid w:val="009B3DE4"/>
    <w:rsid w:val="009D1515"/>
    <w:rsid w:val="009D2241"/>
    <w:rsid w:val="009D46C2"/>
    <w:rsid w:val="009D65C1"/>
    <w:rsid w:val="009E60BA"/>
    <w:rsid w:val="00A0397A"/>
    <w:rsid w:val="00A155D9"/>
    <w:rsid w:val="00A30E4B"/>
    <w:rsid w:val="00A34AC0"/>
    <w:rsid w:val="00A45E7F"/>
    <w:rsid w:val="00A60DBD"/>
    <w:rsid w:val="00A63CB7"/>
    <w:rsid w:val="00A94BB0"/>
    <w:rsid w:val="00AD16D2"/>
    <w:rsid w:val="00AD5F75"/>
    <w:rsid w:val="00AE14A3"/>
    <w:rsid w:val="00AE3692"/>
    <w:rsid w:val="00B008CA"/>
    <w:rsid w:val="00B00E60"/>
    <w:rsid w:val="00B04A92"/>
    <w:rsid w:val="00B25855"/>
    <w:rsid w:val="00B46ED4"/>
    <w:rsid w:val="00B47939"/>
    <w:rsid w:val="00B70ABA"/>
    <w:rsid w:val="00BA5232"/>
    <w:rsid w:val="00BB737E"/>
    <w:rsid w:val="00C503F7"/>
    <w:rsid w:val="00C75EB5"/>
    <w:rsid w:val="00C7786C"/>
    <w:rsid w:val="00C84DC2"/>
    <w:rsid w:val="00C94BE5"/>
    <w:rsid w:val="00CB30D6"/>
    <w:rsid w:val="00CB57A8"/>
    <w:rsid w:val="00CE6763"/>
    <w:rsid w:val="00D17EE6"/>
    <w:rsid w:val="00D468B5"/>
    <w:rsid w:val="00D6773A"/>
    <w:rsid w:val="00D77A2E"/>
    <w:rsid w:val="00D80D32"/>
    <w:rsid w:val="00D90027"/>
    <w:rsid w:val="00DA3A01"/>
    <w:rsid w:val="00DA4D6E"/>
    <w:rsid w:val="00DB3532"/>
    <w:rsid w:val="00DD24A9"/>
    <w:rsid w:val="00E00371"/>
    <w:rsid w:val="00E15093"/>
    <w:rsid w:val="00E62AC5"/>
    <w:rsid w:val="00E721E6"/>
    <w:rsid w:val="00E725B8"/>
    <w:rsid w:val="00E72E5F"/>
    <w:rsid w:val="00E7398C"/>
    <w:rsid w:val="00E7666F"/>
    <w:rsid w:val="00EA0C97"/>
    <w:rsid w:val="00EA2169"/>
    <w:rsid w:val="00EB10DE"/>
    <w:rsid w:val="00ED010D"/>
    <w:rsid w:val="00ED0C1F"/>
    <w:rsid w:val="00ED3224"/>
    <w:rsid w:val="00ED7614"/>
    <w:rsid w:val="00F2548B"/>
    <w:rsid w:val="00F2795C"/>
    <w:rsid w:val="00F660A3"/>
    <w:rsid w:val="00F67984"/>
    <w:rsid w:val="00F70C5D"/>
    <w:rsid w:val="00F72516"/>
    <w:rsid w:val="00F84C5F"/>
    <w:rsid w:val="00F92199"/>
    <w:rsid w:val="00F9467F"/>
    <w:rsid w:val="00FB1EFB"/>
    <w:rsid w:val="00FB4F55"/>
    <w:rsid w:val="00FC47A8"/>
    <w:rsid w:val="00FF5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7ACE0F"/>
  <w15:chartTrackingRefBased/>
  <w15:docId w15:val="{2BA6AD67-D4BE-4052-A27C-103B66BF4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03F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0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03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03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03F7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B25855"/>
    <w:pPr>
      <w:jc w:val="center"/>
    </w:pPr>
    <w:rPr>
      <w:rFonts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25855"/>
    <w:rPr>
      <w:rFonts w:ascii="Calibri" w:eastAsia="宋体" w:hAnsi="Calibri" w:cs="Calibri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B25855"/>
    <w:rPr>
      <w:rFonts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25855"/>
    <w:rPr>
      <w:rFonts w:ascii="Calibri" w:eastAsia="宋体" w:hAnsi="Calibri" w:cs="Calibri"/>
      <w:noProof/>
      <w:sz w:val="2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453E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453EC"/>
    <w:rPr>
      <w:rFonts w:ascii="Calibri" w:eastAsia="宋体" w:hAnsi="Calibri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3B0A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2.bin"/><Relationship Id="rId18" Type="http://schemas.openxmlformats.org/officeDocument/2006/relationships/image" Target="media/image6.tiff"/><Relationship Id="rId3" Type="http://schemas.openxmlformats.org/officeDocument/2006/relationships/webSettings" Target="webSettings.xml"/><Relationship Id="rId7" Type="http://schemas.openxmlformats.org/officeDocument/2006/relationships/hyperlink" Target="mailto:wangjp@tust.edu.cn" TargetMode="External"/><Relationship Id="rId12" Type="http://schemas.openxmlformats.org/officeDocument/2006/relationships/image" Target="media/image3.emf"/><Relationship Id="rId17" Type="http://schemas.openxmlformats.org/officeDocument/2006/relationships/oleObject" Target="embeddings/oleObject4.bin"/><Relationship Id="rId2" Type="http://schemas.openxmlformats.org/officeDocument/2006/relationships/settings" Target="settings.xml"/><Relationship Id="rId16" Type="http://schemas.openxmlformats.org/officeDocument/2006/relationships/image" Target="media/image5.em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20220072@sxnu.edu.cn" TargetMode="External"/><Relationship Id="rId11" Type="http://schemas.openxmlformats.org/officeDocument/2006/relationships/image" Target="media/image2.tiff"/><Relationship Id="rId5" Type="http://schemas.openxmlformats.org/officeDocument/2006/relationships/endnotes" Target="endnotes.xml"/><Relationship Id="rId15" Type="http://schemas.openxmlformats.org/officeDocument/2006/relationships/oleObject" Target="embeddings/oleObject3.bin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18832</TotalTime>
  <Pages>14</Pages>
  <Words>2060</Words>
  <Characters>11747</Characters>
  <Application>Microsoft Office Word</Application>
  <DocSecurity>0</DocSecurity>
  <Lines>97</Lines>
  <Paragraphs>27</Paragraphs>
  <ScaleCrop>false</ScaleCrop>
  <Company/>
  <LinksUpToDate>false</LinksUpToDate>
  <CharactersWithSpaces>13780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jp</dc:creator>
  <cp:keywords/>
  <dc:description/>
  <cp:lastModifiedBy>jp g</cp:lastModifiedBy>
  <cp:revision>158</cp:revision>
  <dcterms:created xsi:type="dcterms:W3CDTF">2020-07-03T07:03:00Z</dcterms:created>
  <dcterms:modified xsi:type="dcterms:W3CDTF">2024-06-20T08:45:00Z</dcterms:modified>
</cp:coreProperties>
</file>