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EE4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auto"/>
          <w:spacing w:val="0"/>
          <w:sz w:val="19"/>
          <w:szCs w:val="19"/>
          <w:shd w:val="clear" w:fill="FFFFFF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auto"/>
          <w:spacing w:val="0"/>
          <w:sz w:val="19"/>
          <w:szCs w:val="19"/>
          <w:shd w:val="clear" w:fill="FFFFFF"/>
        </w:rPr>
        <w:t>Supplementary Materia</w:t>
      </w:r>
    </w:p>
    <w:p w14:paraId="2847FBCE">
      <w:pPr>
        <w:jc w:val="center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A novel NIR fluorescent probe for rapid response to hydrogen sulfide</w:t>
      </w:r>
    </w:p>
    <w:p w14:paraId="66820F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 w:eastAsiaTheme="minorEastAsia"/>
          <w:sz w:val="19"/>
          <w:szCs w:val="19"/>
          <w:lang w:val="en-US" w:eastAsia="zh-CN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1. Synthesis of intermediate compounds</w:t>
      </w:r>
    </w:p>
    <w:p w14:paraId="1723CD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</w:rPr>
      </w:pPr>
      <w:r>
        <w:rPr>
          <w:rFonts w:hint="default" w:ascii="Times New Roman" w:hAnsi="Times New Roman" w:cs="Times New Roman"/>
          <w:sz w:val="19"/>
          <w:szCs w:val="19"/>
          <w:lang w:eastAsia="zh-CN"/>
        </w:rPr>
        <w:t>Compound 1: Take 27 g of polyphosphate (PPA) in 100 mL three-neck flask and heat it at 80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℃ to melt. 2.86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g (23 mmol) of p-toluenthiophenol was dissolved in 3.25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g (25 mmol) of ethyl acetoacetate, slowly injected into a three-neck flask with a syringe, and stirred in an oil bath at 90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℃ for 3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h. After natural cooling to room temperature, add an appropriate amount of ice water to the flask, stir with a glass to dissolve all the oil, and then adjust the pH of the solution to 7-8 to precipitate the solid. The yellow solid was obtained by vacuum filtration and washing with deionized water three times. The light yellow solid of 1.93 g compound 1 was obtained by recrystallization of petroleum ether after vacuum drying overnight, and the yield was 44.26%.</w:t>
      </w:r>
      <w:r>
        <w:rPr>
          <w:rFonts w:hint="default" w:ascii="Times New Roman" w:hAnsi="Times New Roman" w:eastAsia="宋体" w:cs="Times New Roman"/>
          <w:color w:val="000000"/>
          <w:kern w:val="0"/>
          <w:sz w:val="19"/>
          <w:szCs w:val="19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ESI-</w:t>
      </w:r>
      <w:r>
        <w:rPr>
          <w:rFonts w:hint="default" w:ascii="Times New Roman" w:hAnsi="Times New Roman" w:cs="Times New Roman"/>
          <w:sz w:val="19"/>
          <w:szCs w:val="19"/>
        </w:rPr>
        <w:t xml:space="preserve">MS: calculated for </w:t>
      </w:r>
      <w:r>
        <w:rPr>
          <w:rFonts w:hint="default" w:ascii="Times New Roman" w:hAnsi="Times New Roman" w:cs="Times New Roman" w:eastAsiaTheme="minorEastAsia"/>
          <w:sz w:val="19"/>
          <w:szCs w:val="19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sz w:val="19"/>
          <w:szCs w:val="19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19"/>
          <w:szCs w:val="19"/>
          <w:vertAlign w:val="subscript"/>
          <w:lang w:val="en-US" w:eastAsia="zh-CN"/>
        </w:rPr>
        <w:t>1</w:t>
      </w:r>
      <w:r>
        <w:rPr>
          <w:rFonts w:hint="default" w:ascii="Times New Roman" w:hAnsi="Times New Roman" w:cs="Times New Roman" w:eastAsiaTheme="minorEastAsia"/>
          <w:sz w:val="19"/>
          <w:szCs w:val="19"/>
          <w:lang w:val="en-US" w:eastAsia="zh-CN"/>
        </w:rPr>
        <w:t>H</w:t>
      </w:r>
      <w:r>
        <w:rPr>
          <w:rFonts w:hint="default" w:ascii="Times New Roman" w:hAnsi="Times New Roman" w:cs="Times New Roman" w:eastAsiaTheme="minorEastAsia"/>
          <w:sz w:val="19"/>
          <w:szCs w:val="19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19"/>
          <w:szCs w:val="19"/>
          <w:vertAlign w:val="subscript"/>
          <w:lang w:val="en-US" w:eastAsia="zh-CN"/>
        </w:rPr>
        <w:t>0</w:t>
      </w:r>
      <w:r>
        <w:rPr>
          <w:rFonts w:hint="default" w:ascii="Times New Roman" w:hAnsi="Times New Roman" w:cs="Times New Roman" w:eastAsiaTheme="minorEastAsia"/>
          <w:sz w:val="19"/>
          <w:szCs w:val="19"/>
          <w:lang w:val="en-US" w:eastAsia="zh-CN"/>
        </w:rPr>
        <w:t>O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>S</w:t>
      </w:r>
      <w:r>
        <w:rPr>
          <w:rFonts w:hint="default" w:ascii="Times New Roman" w:hAnsi="Times New Roman" w:cs="Times New Roman"/>
          <w:sz w:val="19"/>
          <w:szCs w:val="19"/>
        </w:rPr>
        <w:t>: [M]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>190.06</w:t>
      </w:r>
      <w:r>
        <w:rPr>
          <w:rFonts w:hint="default" w:ascii="Times New Roman" w:hAnsi="Times New Roman" w:cs="Times New Roman"/>
          <w:sz w:val="19"/>
          <w:szCs w:val="19"/>
        </w:rPr>
        <w:t xml:space="preserve">; measured: 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>190.10</w:t>
      </w:r>
      <w:r>
        <w:rPr>
          <w:rFonts w:hint="default" w:ascii="Times New Roman" w:hAnsi="Times New Roman" w:cs="Times New Roman"/>
          <w:sz w:val="19"/>
          <w:szCs w:val="19"/>
        </w:rPr>
        <w:t>.</w:t>
      </w:r>
    </w:p>
    <w:p w14:paraId="2121B52B">
      <w:pPr>
        <w:jc w:val="left"/>
        <w:rPr>
          <w:rFonts w:hint="eastAsia" w:ascii="宋体" w:hAnsi="宋体" w:cs="宋体" w:eastAsiaTheme="minorEastAsia"/>
          <w:b w:val="0"/>
          <w:bCs w:val="0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132080</wp:posOffset>
            </wp:positionV>
            <wp:extent cx="5273675" cy="1095375"/>
            <wp:effectExtent l="0" t="0" r="317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a）</w:t>
      </w:r>
    </w:p>
    <w:p w14:paraId="0EA97074">
      <w:pPr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5C0C95C2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7594F280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194EFCA0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00568A85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14EEDE89"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b）</w:t>
      </w:r>
    </w:p>
    <w:p w14:paraId="285AE931">
      <w:pPr>
        <w:jc w:val="left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-236855</wp:posOffset>
            </wp:positionH>
            <wp:positionV relativeFrom="paragraph">
              <wp:posOffset>43180</wp:posOffset>
            </wp:positionV>
            <wp:extent cx="6272530" cy="833120"/>
            <wp:effectExtent l="0" t="0" r="0" b="4445"/>
            <wp:wrapNone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72530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77DBB8">
      <w:pPr>
        <w:jc w:val="left"/>
        <w:rPr>
          <w:rFonts w:hint="eastAsia"/>
          <w:lang w:val="en-US" w:eastAsia="zh-CN"/>
        </w:rPr>
      </w:pPr>
    </w:p>
    <w:p w14:paraId="0128C96F">
      <w:pPr>
        <w:jc w:val="left"/>
        <w:rPr>
          <w:rFonts w:hint="eastAsia"/>
          <w:lang w:val="en-US" w:eastAsia="zh-CN"/>
        </w:rPr>
      </w:pPr>
    </w:p>
    <w:p w14:paraId="250D7758">
      <w:pPr>
        <w:pStyle w:val="2"/>
        <w:keepNext w:val="0"/>
        <w:keepLines w:val="0"/>
        <w:widowControl/>
        <w:suppressLineNumbers w:val="0"/>
        <w:tabs>
          <w:tab w:val="left" w:pos="1024"/>
          <w:tab w:val="center" w:pos="4213"/>
        </w:tabs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ab/>
      </w:r>
    </w:p>
    <w:p w14:paraId="5835254B">
      <w:pPr>
        <w:pStyle w:val="2"/>
        <w:keepNext w:val="0"/>
        <w:keepLines w:val="0"/>
        <w:widowControl/>
        <w:suppressLineNumbers w:val="0"/>
        <w:tabs>
          <w:tab w:val="left" w:pos="1024"/>
          <w:tab w:val="center" w:pos="4213"/>
        </w:tabs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ab/>
      </w:r>
    </w:p>
    <w:p w14:paraId="62B84213">
      <w:pPr>
        <w:pStyle w:val="2"/>
        <w:keepNext w:val="0"/>
        <w:keepLines w:val="0"/>
        <w:widowControl/>
        <w:suppressLineNumbers w:val="0"/>
        <w:tabs>
          <w:tab w:val="left" w:pos="1024"/>
          <w:tab w:val="center" w:pos="4213"/>
        </w:tabs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sz w:val="19"/>
          <w:szCs w:val="19"/>
          <w:lang w:eastAsia="zh-CN"/>
        </w:rPr>
      </w:pPr>
      <w:r>
        <w:rPr>
          <w:rFonts w:hint="default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Fig. S 1</w:t>
      </w:r>
      <w:r>
        <w:rPr>
          <w:rFonts w:hint="eastAsia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.</w:t>
      </w:r>
      <w:r>
        <w:rPr>
          <w:rFonts w:hint="default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 </w:t>
      </w:r>
      <w:r>
        <w:rPr>
          <w:rFonts w:hint="eastAsia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a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 Synthetic path diagram of compound 1. </w:t>
      </w:r>
      <w:r>
        <w:rPr>
          <w:rFonts w:hint="eastAsia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b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 GC-MS diagram of compound 1</w:t>
      </w:r>
    </w:p>
    <w:p w14:paraId="22A4A0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</w:rPr>
      </w:pPr>
      <w:r>
        <w:rPr>
          <w:rFonts w:hint="default" w:ascii="Times New Roman" w:hAnsi="Times New Roman" w:cs="Times New Roman"/>
          <w:sz w:val="19"/>
          <w:szCs w:val="19"/>
          <w:lang w:eastAsia="zh-CN"/>
        </w:rPr>
        <w:t>Compound 2: Add 0.38 g (2 mmol) compound 1 to a 25 mL round-bottomed flask and dissolve it with 8 mL acetic anhydride (Ac</w:t>
      </w:r>
      <w:r>
        <w:rPr>
          <w:rFonts w:hint="default" w:ascii="Times New Roman" w:hAnsi="Times New Roman" w:cs="Times New Roman"/>
          <w:sz w:val="19"/>
          <w:szCs w:val="19"/>
          <w:vertAlign w:val="subscript"/>
          <w:lang w:eastAsia="zh-CN"/>
        </w:rPr>
        <w:t>2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O). Then 0.68 g (10 mmol) of malonitrile was added to the flask, and the reaction was stirred in an oil bath at 140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℃ for 16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h. After natural cooling to room temperature, add 15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m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>L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 xml:space="preserve"> methanol and stir in 55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℃ oil bath for 3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h. After the reaction, appropriate amount of silica gel was added to spin dry, and column layer separation (petroleum ether: ethyl acetate = 20:1), and finally 90.4 mg of compound 2 golden solid was obtained, the yield was 19%.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ESI-</w:t>
      </w:r>
      <w:r>
        <w:rPr>
          <w:rFonts w:hint="default" w:ascii="Times New Roman" w:hAnsi="Times New Roman" w:cs="Times New Roman"/>
          <w:sz w:val="19"/>
          <w:szCs w:val="19"/>
        </w:rPr>
        <w:t xml:space="preserve">MS: calculated for </w:t>
      </w:r>
      <w:r>
        <w:rPr>
          <w:rFonts w:hint="default" w:ascii="Times New Roman" w:hAnsi="Times New Roman" w:cs="Times New Roman" w:eastAsiaTheme="minorEastAsia"/>
          <w:sz w:val="19"/>
          <w:szCs w:val="19"/>
          <w:lang w:val="en-US" w:eastAsia="zh-CN"/>
        </w:rPr>
        <w:t>C</w:t>
      </w:r>
      <w:r>
        <w:rPr>
          <w:rFonts w:hint="default" w:ascii="Times New Roman" w:hAnsi="Times New Roman" w:cs="Times New Roman" w:eastAsiaTheme="minorEastAsia"/>
          <w:sz w:val="19"/>
          <w:szCs w:val="19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19"/>
          <w:szCs w:val="19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sz w:val="19"/>
          <w:szCs w:val="19"/>
          <w:lang w:val="en-US" w:eastAsia="zh-CN"/>
        </w:rPr>
        <w:t>H</w:t>
      </w:r>
      <w:r>
        <w:rPr>
          <w:rFonts w:hint="default" w:ascii="Times New Roman" w:hAnsi="Times New Roman" w:cs="Times New Roman" w:eastAsiaTheme="minorEastAsia"/>
          <w:sz w:val="19"/>
          <w:szCs w:val="19"/>
          <w:vertAlign w:val="subscript"/>
          <w:lang w:val="en-US" w:eastAsia="zh-CN"/>
        </w:rPr>
        <w:t>1</w:t>
      </w:r>
      <w:r>
        <w:rPr>
          <w:rFonts w:hint="eastAsia" w:ascii="Times New Roman" w:hAnsi="Times New Roman" w:cs="Times New Roman"/>
          <w:sz w:val="19"/>
          <w:szCs w:val="19"/>
          <w:vertAlign w:val="subscript"/>
          <w:lang w:val="en-US" w:eastAsia="zh-CN"/>
        </w:rPr>
        <w:t>0</w:t>
      </w:r>
      <w:r>
        <w:rPr>
          <w:rFonts w:hint="default" w:ascii="Times New Roman" w:hAnsi="Times New Roman" w:cs="Times New Roman" w:eastAsiaTheme="minorEastAsia"/>
          <w:sz w:val="19"/>
          <w:szCs w:val="19"/>
          <w:lang w:val="en-US" w:eastAsia="zh-CN"/>
        </w:rPr>
        <w:t>O</w:t>
      </w:r>
      <w:r>
        <w:rPr>
          <w:rFonts w:hint="eastAsia" w:ascii="Times New Roman" w:hAnsi="Times New Roman" w:cs="Times New Roman"/>
          <w:sz w:val="19"/>
          <w:szCs w:val="19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>S</w:t>
      </w:r>
      <w:r>
        <w:rPr>
          <w:rFonts w:hint="default" w:ascii="Times New Roman" w:hAnsi="Times New Roman" w:cs="Times New Roman"/>
          <w:sz w:val="19"/>
          <w:szCs w:val="19"/>
        </w:rPr>
        <w:t>: [M]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>238.06</w:t>
      </w:r>
      <w:r>
        <w:rPr>
          <w:rFonts w:hint="default" w:ascii="Times New Roman" w:hAnsi="Times New Roman" w:cs="Times New Roman"/>
          <w:sz w:val="19"/>
          <w:szCs w:val="19"/>
        </w:rPr>
        <w:t xml:space="preserve">; measured: 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>238.05</w:t>
      </w:r>
      <w:r>
        <w:rPr>
          <w:rFonts w:hint="default" w:ascii="Times New Roman" w:hAnsi="Times New Roman" w:cs="Times New Roman"/>
          <w:sz w:val="19"/>
          <w:szCs w:val="19"/>
        </w:rPr>
        <w:t>.</w:t>
      </w:r>
    </w:p>
    <w:p w14:paraId="4F6AA7E3">
      <w:pPr>
        <w:jc w:val="left"/>
        <w:rPr>
          <w:rFonts w:hint="eastAsia" w:ascii="宋体" w:hAnsi="宋体" w:cs="宋体" w:eastAsiaTheme="minorEastAsia"/>
          <w:b w:val="0"/>
          <w:bCs w:val="0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97155</wp:posOffset>
            </wp:positionV>
            <wp:extent cx="5219065" cy="112966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9065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a）</w:t>
      </w:r>
    </w:p>
    <w:p w14:paraId="4F5D0AE9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65E27CE6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64B4B9E9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0A4B60C6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4CD9A76C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2FD888CB">
      <w:pPr>
        <w:jc w:val="left"/>
        <w:rPr>
          <w:rFonts w:hint="eastAsia" w:ascii="宋体" w:hAnsi="宋体" w:cs="宋体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b）</w:t>
      </w:r>
    </w:p>
    <w:p w14:paraId="0A0BF48C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-173990</wp:posOffset>
            </wp:positionH>
            <wp:positionV relativeFrom="paragraph">
              <wp:posOffset>5715</wp:posOffset>
            </wp:positionV>
            <wp:extent cx="6226810" cy="832485"/>
            <wp:effectExtent l="0" t="0" r="0" b="5080"/>
            <wp:wrapNone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26810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265577">
      <w:pPr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479B87B3"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6CD41F5B"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658B3D7D">
      <w:pPr>
        <w:jc w:val="center"/>
        <w:rPr>
          <w:rFonts w:hint="default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6929F6C2">
      <w:pPr>
        <w:jc w:val="center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Fig. S </w:t>
      </w:r>
      <w:r>
        <w:rPr>
          <w:rFonts w:hint="eastAsia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2.</w:t>
      </w:r>
      <w:r>
        <w:rPr>
          <w:rFonts w:hint="default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 </w:t>
      </w:r>
      <w:r>
        <w:rPr>
          <w:rFonts w:hint="eastAsia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a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 Synthetic path diagram of compound 2. </w:t>
      </w:r>
      <w:r>
        <w:rPr>
          <w:rFonts w:hint="eastAsia" w:ascii="Times New Roman" w:hAnsi="Times New Roman" w:eastAsia="MyriadPro-Ligh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b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 GC-MS diagram of compound 2</w:t>
      </w:r>
    </w:p>
    <w:p w14:paraId="58F631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  <w:lang w:val="en-US" w:eastAsia="zh-CN"/>
        </w:rPr>
      </w:pP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Synthesis of compound 3: Compound 2 (71.4 mg, 0.3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mmol) and 3-quinoline formaldehyde (51.8 mg, 0.33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mmol) were dissolved in 10 mL ultra-dry acetonitrile solution in a 25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mL round-bottled flask, and 2 drops of piperidine were added as a catalyst. The reaction was carried out at 80 °C for 8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h by reflux and monitored by TLC until the reaction was complete (development agent: Petroleum ether/ethyl acetate =2:1). The obtained mixed solution was filtered by vacuum to obtain a deep red solid 101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mg with a yield of 89.7%.</w:t>
      </w:r>
      <w:r>
        <w:rPr>
          <w:rFonts w:hint="eastAsia" w:ascii="Times New Roman" w:hAnsi="Times New Roman" w:cs="Times New Roman"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ESI-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 xml:space="preserve">MS: calculated for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C</w:t>
      </w:r>
      <w:r>
        <w:rPr>
          <w:rFonts w:hint="default" w:ascii="Times New Roman" w:hAnsi="Times New Roman" w:cs="Times New Roman"/>
          <w:sz w:val="19"/>
          <w:szCs w:val="19"/>
          <w:vertAlign w:val="subscript"/>
          <w:lang w:val="en-US" w:eastAsia="zh-CN"/>
        </w:rPr>
        <w:t>24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H</w:t>
      </w:r>
      <w:r>
        <w:rPr>
          <w:rFonts w:hint="default" w:ascii="Times New Roman" w:hAnsi="Times New Roman" w:cs="Times New Roman"/>
          <w:sz w:val="19"/>
          <w:szCs w:val="19"/>
          <w:vertAlign w:val="subscript"/>
          <w:lang w:val="en-US" w:eastAsia="zh-CN"/>
        </w:rPr>
        <w:t>15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N</w:t>
      </w:r>
      <w:r>
        <w:rPr>
          <w:rFonts w:hint="default" w:ascii="Times New Roman" w:hAnsi="Times New Roman" w:cs="Times New Roman"/>
          <w:sz w:val="19"/>
          <w:szCs w:val="19"/>
          <w:vertAlign w:val="subscript"/>
          <w:lang w:val="en-US" w:eastAsia="zh-CN"/>
        </w:rPr>
        <w:t>3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S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: [M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+H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]+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378.1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 xml:space="preserve">; measured: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377.9</w:t>
      </w:r>
      <w:r>
        <w:rPr>
          <w:rFonts w:hint="default" w:ascii="Times New Roman" w:hAnsi="Times New Roman" w:cs="Times New Roman"/>
          <w:sz w:val="19"/>
          <w:szCs w:val="19"/>
          <w:lang w:eastAsia="zh-CN"/>
        </w:rPr>
        <w:t>.</w:t>
      </w:r>
    </w:p>
    <w:p w14:paraId="5933935F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-198755</wp:posOffset>
            </wp:positionH>
            <wp:positionV relativeFrom="paragraph">
              <wp:posOffset>51435</wp:posOffset>
            </wp:positionV>
            <wp:extent cx="5905500" cy="2128520"/>
            <wp:effectExtent l="0" t="0" r="0" b="5080"/>
            <wp:wrapNone/>
            <wp:docPr id="3" name="图片 3" descr="IMG_4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479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51D16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  <w:lang w:val="en-US" w:eastAsia="zh-CN"/>
        </w:rPr>
      </w:pPr>
    </w:p>
    <w:p w14:paraId="0800D0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  <w:lang w:val="en-US" w:eastAsia="zh-CN"/>
        </w:rPr>
      </w:pPr>
    </w:p>
    <w:p w14:paraId="7E9C23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  <w:lang w:val="en-US" w:eastAsia="zh-CN"/>
        </w:rPr>
      </w:pPr>
    </w:p>
    <w:p w14:paraId="1121DB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  <w:lang w:val="en-US" w:eastAsia="zh-CN"/>
        </w:rPr>
      </w:pPr>
    </w:p>
    <w:p w14:paraId="3D82AB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6B8586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sz w:val="19"/>
          <w:szCs w:val="19"/>
          <w:lang w:val="en-US" w:eastAsia="zh-CN"/>
        </w:rPr>
      </w:pP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Fig. S </w:t>
      </w:r>
      <w:r>
        <w:rPr>
          <w:rFonts w:hint="eastAsia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3.</w:t>
      </w: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OMS spectrum of </w:t>
      </w:r>
      <w:r>
        <w:rPr>
          <w:rFonts w:hint="default" w:ascii="Times New Roman" w:hAnsi="Times New Roman" w:cs="Times New Roman"/>
          <w:sz w:val="19"/>
          <w:szCs w:val="19"/>
          <w:lang w:val="en-US" w:eastAsia="zh-CN"/>
        </w:rPr>
        <w:t>compound 3</w:t>
      </w:r>
    </w:p>
    <w:p w14:paraId="5052D4F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sz w:val="19"/>
          <w:szCs w:val="19"/>
          <w:lang w:val="en-US" w:eastAsia="zh-CN"/>
        </w:rPr>
      </w:pPr>
    </w:p>
    <w:p w14:paraId="4F1E3A2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-210820</wp:posOffset>
            </wp:positionH>
            <wp:positionV relativeFrom="paragraph">
              <wp:posOffset>391795</wp:posOffset>
            </wp:positionV>
            <wp:extent cx="5588000" cy="1497965"/>
            <wp:effectExtent l="0" t="0" r="0" b="6985"/>
            <wp:wrapNone/>
            <wp:docPr id="19430230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023029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149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Characterization of probe DMT</w:t>
      </w:r>
    </w:p>
    <w:p w14:paraId="1CD0B7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1397FAA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6F899D9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449E378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bCs/>
          <w:iCs/>
          <w:sz w:val="19"/>
          <w:szCs w:val="19"/>
        </w:rPr>
      </w:pPr>
    </w:p>
    <w:p w14:paraId="3D1EAE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iCs/>
          <w:sz w:val="19"/>
          <w:szCs w:val="19"/>
        </w:rPr>
        <w:t>Fig. S</w:t>
      </w:r>
      <w:r>
        <w:rPr>
          <w:rFonts w:hint="default" w:ascii="Times New Roman" w:hAnsi="Times New Roman" w:cs="Times New Roman"/>
          <w:b/>
          <w:bCs/>
          <w:iCs/>
          <w:sz w:val="19"/>
          <w:szCs w:val="19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Cs/>
          <w:sz w:val="19"/>
          <w:szCs w:val="19"/>
          <w:lang w:val="en-US" w:eastAsia="zh-CN"/>
        </w:rPr>
        <w:t>4.</w:t>
      </w:r>
      <w:r>
        <w:rPr>
          <w:rFonts w:hint="default" w:ascii="Times New Roman" w:hAnsi="Times New Roman" w:cs="Times New Roman"/>
          <w:b/>
          <w:bCs/>
          <w:iCs/>
          <w:sz w:val="19"/>
          <w:szCs w:val="19"/>
          <w:lang w:val="en-US" w:eastAsia="zh-CN"/>
        </w:rPr>
        <w:t xml:space="preserve">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HRMS spectrum of probe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>DMT</w:t>
      </w:r>
    </w:p>
    <w:p w14:paraId="58F5C77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16ED511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177165</wp:posOffset>
            </wp:positionV>
            <wp:extent cx="5453380" cy="3809365"/>
            <wp:effectExtent l="0" t="0" r="13970" b="635"/>
            <wp:wrapNone/>
            <wp:docPr id="6" name="图片 6" descr="541核磁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41核磁H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3809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8906D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6E81E39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36EB5C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73B9B2A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7A92797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0DAECB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1A1E52F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2C522DD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570AB8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66DFA12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Fig. S </w:t>
      </w:r>
      <w:r>
        <w:rPr>
          <w:rFonts w:hint="eastAsia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5</w:t>
      </w: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.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>H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NMR spectrum of probe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>DMT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 in DMSO-</w:t>
      </w:r>
      <w:r>
        <w:rPr>
          <w:rFonts w:hint="default" w:ascii="Times New Roman" w:hAnsi="Times New Roman" w:eastAsia="MyriadPro-LightIt" w:cs="Times New Roman"/>
          <w:i/>
          <w:iCs/>
          <w:color w:val="000000"/>
          <w:kern w:val="0"/>
          <w:sz w:val="19"/>
          <w:szCs w:val="19"/>
          <w:lang w:val="en-US" w:eastAsia="zh-CN" w:bidi="ar"/>
        </w:rPr>
        <w:t>d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>6</w:t>
      </w:r>
    </w:p>
    <w:p w14:paraId="7F5CA9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</w:pPr>
    </w:p>
    <w:p w14:paraId="783E78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</w:pPr>
    </w:p>
    <w:p w14:paraId="5532B6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</w:pPr>
    </w:p>
    <w:p w14:paraId="63DCE58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</w:pPr>
    </w:p>
    <w:p w14:paraId="42B604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266065</wp:posOffset>
            </wp:positionV>
            <wp:extent cx="5255895" cy="3671570"/>
            <wp:effectExtent l="0" t="0" r="1905" b="5080"/>
            <wp:wrapNone/>
            <wp:docPr id="7" name="图片 7" descr="541核磁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41核磁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3671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A2397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2E547B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45E9FC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732E5F1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3F5ECF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2858893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3CA9E7C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5ED51AA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0A94817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p w14:paraId="6E1B122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Fig. S </w:t>
      </w:r>
      <w:r>
        <w:rPr>
          <w:rFonts w:hint="eastAsia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>6</w:t>
      </w:r>
      <w:r>
        <w:rPr>
          <w:rFonts w:hint="default" w:ascii="Times New Roman" w:hAnsi="Times New Roman" w:eastAsia="MyriadPro-Semibold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t xml:space="preserve">.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vertAlign w:val="baseline"/>
          <w:lang w:val="en-US" w:eastAsia="zh-CN" w:bidi="ar"/>
        </w:rPr>
        <w:t>C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vertAlign w:val="baseline"/>
          <w:lang w:val="en-US" w:eastAsia="zh-CN" w:bidi="ar"/>
        </w:rPr>
        <w:t xml:space="preserve"> 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NMR spectrum of probe </w:t>
      </w:r>
      <w:r>
        <w:rPr>
          <w:rFonts w:hint="eastAsia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>DMT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 xml:space="preserve"> in DMSO-</w:t>
      </w:r>
      <w:r>
        <w:rPr>
          <w:rFonts w:hint="default" w:ascii="Times New Roman" w:hAnsi="Times New Roman" w:eastAsia="MyriadPro-LightIt" w:cs="Times New Roman"/>
          <w:i/>
          <w:iCs/>
          <w:color w:val="000000"/>
          <w:kern w:val="0"/>
          <w:sz w:val="19"/>
          <w:szCs w:val="19"/>
          <w:lang w:val="en-US" w:eastAsia="zh-CN" w:bidi="ar"/>
        </w:rPr>
        <w:t>d</w:t>
      </w:r>
      <w:r>
        <w:rPr>
          <w:rFonts w:hint="default" w:ascii="Times New Roman" w:hAnsi="Times New Roman" w:eastAsia="MyriadPro-Light" w:cs="Times New Roman"/>
          <w:color w:val="000000"/>
          <w:kern w:val="0"/>
          <w:sz w:val="19"/>
          <w:szCs w:val="19"/>
          <w:lang w:val="en-US" w:eastAsia="zh-CN" w:bidi="ar"/>
        </w:rPr>
        <w:t>6</w:t>
      </w:r>
    </w:p>
    <w:p w14:paraId="62F44BD6">
      <w:pP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  <w:br w:type="page"/>
      </w:r>
    </w:p>
    <w:p w14:paraId="64B18059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kern w:val="0"/>
          <w:sz w:val="19"/>
          <w:szCs w:val="19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kern w:val="0"/>
          <w:sz w:val="19"/>
          <w:szCs w:val="19"/>
          <w:lang w:val="en-US" w:eastAsia="zh-CN" w:bidi="ar"/>
          <w14:textFill>
            <w14:solidFill>
              <w14:schemeClr w14:val="tx1"/>
            </w14:solidFill>
          </w14:textFill>
        </w:rPr>
        <w:t>Table S1. A few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kern w:val="0"/>
          <w:sz w:val="19"/>
          <w:szCs w:val="19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19"/>
          <w:szCs w:val="19"/>
          <w:lang w:val="en-US" w:eastAsia="zh-CN"/>
          <w14:textFill>
            <w14:solidFill>
              <w14:schemeClr w14:val="tx1"/>
            </w14:solidFill>
          </w14:textFill>
        </w:rPr>
        <w:t>H</w:t>
      </w:r>
      <w:r>
        <w:rPr>
          <w:rFonts w:hint="eastAsia" w:ascii="Times New Roman" w:hAnsi="Times New Roman" w:cs="Times New Roman"/>
          <w:b/>
          <w:bCs/>
          <w:color w:val="000000" w:themeColor="text1"/>
          <w:sz w:val="19"/>
          <w:szCs w:val="19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/>
          <w:b/>
          <w:bCs/>
          <w:color w:val="000000" w:themeColor="text1"/>
          <w:sz w:val="19"/>
          <w:szCs w:val="19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:kern w:val="0"/>
          <w:sz w:val="19"/>
          <w:szCs w:val="19"/>
          <w:lang w:val="en-US" w:eastAsia="zh-CN" w:bidi="ar"/>
          <w14:textFill>
            <w14:solidFill>
              <w14:schemeClr w14:val="tx1"/>
            </w14:solidFill>
          </w14:textFill>
        </w:rPr>
        <w:t xml:space="preserve"> response probe</w:t>
      </w:r>
    </w:p>
    <w:tbl>
      <w:tblPr>
        <w:tblStyle w:val="3"/>
        <w:tblpPr w:leftFromText="180" w:rightFromText="180" w:vertAnchor="page" w:horzAnchor="page" w:tblpX="952" w:tblpY="2604"/>
        <w:tblW w:w="10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834"/>
        <w:gridCol w:w="992"/>
        <w:gridCol w:w="1134"/>
        <w:gridCol w:w="993"/>
        <w:gridCol w:w="992"/>
        <w:gridCol w:w="1276"/>
        <w:gridCol w:w="1409"/>
      </w:tblGrid>
      <w:tr w14:paraId="12764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705" w:type="dxa"/>
            <w:vAlign w:val="center"/>
          </w:tcPr>
          <w:p w14:paraId="6913EAEA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>Probes</w:t>
            </w:r>
          </w:p>
        </w:tc>
        <w:tc>
          <w:tcPr>
            <w:tcW w:w="834" w:type="dxa"/>
            <w:vAlign w:val="center"/>
          </w:tcPr>
          <w:p w14:paraId="7481CE9B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  <w:lang w:val="en-US" w:eastAsia="zh-CN"/>
              </w:rPr>
              <w:t>T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arget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nalyte</w:t>
            </w:r>
          </w:p>
        </w:tc>
        <w:tc>
          <w:tcPr>
            <w:tcW w:w="992" w:type="dxa"/>
            <w:vAlign w:val="center"/>
          </w:tcPr>
          <w:p w14:paraId="6AD3BACE"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λ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vertAlign w:val="subscript"/>
              </w:rPr>
              <w:t>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  <w:vertAlign w:val="subscript"/>
              </w:rPr>
              <w:t>x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/λ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  <w:vertAlign w:val="subscript"/>
              </w:rPr>
              <w:t>em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 xml:space="preserve"> </w:t>
            </w:r>
          </w:p>
          <w:p w14:paraId="22098D42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(nm)</w:t>
            </w:r>
          </w:p>
        </w:tc>
        <w:tc>
          <w:tcPr>
            <w:tcW w:w="1134" w:type="dxa"/>
            <w:vAlign w:val="center"/>
          </w:tcPr>
          <w:p w14:paraId="42EC4737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Stokes shift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（nm）</w:t>
            </w:r>
          </w:p>
        </w:tc>
        <w:tc>
          <w:tcPr>
            <w:tcW w:w="993" w:type="dxa"/>
            <w:vAlign w:val="center"/>
          </w:tcPr>
          <w:p w14:paraId="6947D6C4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N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IR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emission</w:t>
            </w:r>
          </w:p>
        </w:tc>
        <w:tc>
          <w:tcPr>
            <w:tcW w:w="992" w:type="dxa"/>
            <w:vAlign w:val="center"/>
          </w:tcPr>
          <w:p w14:paraId="7A4380CF"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LOD</w:t>
            </w:r>
          </w:p>
          <w:p w14:paraId="28FF5DCA"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</w:rPr>
              <w:t>(n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M)</w:t>
            </w:r>
          </w:p>
        </w:tc>
        <w:tc>
          <w:tcPr>
            <w:tcW w:w="1276" w:type="dxa"/>
            <w:vAlign w:val="center"/>
          </w:tcPr>
          <w:p w14:paraId="0C80375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  <w:t>Response</w:t>
            </w:r>
          </w:p>
          <w:p w14:paraId="57F67D29"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  <w:t>ime</w:t>
            </w:r>
          </w:p>
        </w:tc>
        <w:tc>
          <w:tcPr>
            <w:tcW w:w="1409" w:type="dxa"/>
            <w:vAlign w:val="center"/>
          </w:tcPr>
          <w:p w14:paraId="0644914D"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  <w:t>DOI</w:t>
            </w:r>
          </w:p>
        </w:tc>
      </w:tr>
      <w:tr w14:paraId="6DDF0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</w:trPr>
        <w:tc>
          <w:tcPr>
            <w:tcW w:w="2705" w:type="dxa"/>
            <w:vAlign w:val="center"/>
          </w:tcPr>
          <w:p w14:paraId="3B76387F">
            <w:pPr>
              <w:jc w:val="center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drawing>
                <wp:inline distT="0" distB="0" distL="114300" distR="114300">
                  <wp:extent cx="1579880" cy="789940"/>
                  <wp:effectExtent l="0" t="0" r="1270" b="10160"/>
                  <wp:docPr id="24" name="图片 24" descr="QQ截图20240616213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QQ截图2024061621321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880" cy="789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564A4677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2A3B042E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430</w:t>
            </w:r>
            <w:r>
              <w:rPr>
                <w:rFonts w:ascii="Times New Roman" w:hAnsi="Times New Roman" w:eastAsia="宋体" w:cs="Times New Roman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570</w:t>
            </w:r>
          </w:p>
        </w:tc>
        <w:tc>
          <w:tcPr>
            <w:tcW w:w="1134" w:type="dxa"/>
            <w:vAlign w:val="center"/>
          </w:tcPr>
          <w:p w14:paraId="51966DB9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140</w:t>
            </w:r>
          </w:p>
        </w:tc>
        <w:tc>
          <w:tcPr>
            <w:tcW w:w="993" w:type="dxa"/>
            <w:vAlign w:val="center"/>
          </w:tcPr>
          <w:p w14:paraId="22F486DD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No</w:t>
            </w:r>
          </w:p>
        </w:tc>
        <w:tc>
          <w:tcPr>
            <w:tcW w:w="992" w:type="dxa"/>
            <w:vAlign w:val="center"/>
          </w:tcPr>
          <w:p w14:paraId="2EBFBDBF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122</w:t>
            </w:r>
          </w:p>
        </w:tc>
        <w:tc>
          <w:tcPr>
            <w:tcW w:w="1276" w:type="dxa"/>
            <w:vAlign w:val="center"/>
          </w:tcPr>
          <w:p w14:paraId="064ABF4D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30 min</w:t>
            </w:r>
          </w:p>
        </w:tc>
        <w:tc>
          <w:tcPr>
            <w:tcW w:w="1409" w:type="dxa"/>
            <w:vAlign w:val="center"/>
          </w:tcPr>
          <w:p w14:paraId="03174EC2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Cs w:val="24"/>
              </w:rPr>
              <w:instrText xml:space="preserve"> HYPERLINK "https://www.x-mol.com/paperRedirect/1674456197857263616" \t "https://www.x-mol.com/paper/1674456197857263616/_blank" </w:instrTex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10.1007/s10895-023-03327-8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</w:p>
        </w:tc>
      </w:tr>
      <w:tr w14:paraId="278B8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05" w:type="dxa"/>
            <w:vAlign w:val="center"/>
          </w:tcPr>
          <w:p w14:paraId="3CC4D3F4">
            <w:pP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drawing>
                <wp:inline distT="0" distB="0" distL="114300" distR="114300">
                  <wp:extent cx="1579245" cy="1174115"/>
                  <wp:effectExtent l="0" t="0" r="1905" b="6985"/>
                  <wp:docPr id="23" name="图片 23" descr="QQ截图20240616213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QQ截图2024061621302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245" cy="117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5E348F45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2C911EA1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385</w:t>
            </w:r>
            <w:r>
              <w:rPr>
                <w:rFonts w:ascii="Times New Roman" w:hAnsi="Times New Roman" w:eastAsia="宋体" w:cs="Times New Roman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430</w:t>
            </w:r>
          </w:p>
        </w:tc>
        <w:tc>
          <w:tcPr>
            <w:tcW w:w="1134" w:type="dxa"/>
            <w:vAlign w:val="center"/>
          </w:tcPr>
          <w:p w14:paraId="5F69C3C7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45</w:t>
            </w:r>
          </w:p>
        </w:tc>
        <w:tc>
          <w:tcPr>
            <w:tcW w:w="993" w:type="dxa"/>
            <w:vAlign w:val="center"/>
          </w:tcPr>
          <w:p w14:paraId="3350ACB2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No</w:t>
            </w:r>
          </w:p>
        </w:tc>
        <w:tc>
          <w:tcPr>
            <w:tcW w:w="992" w:type="dxa"/>
            <w:vAlign w:val="center"/>
          </w:tcPr>
          <w:p w14:paraId="3F364FE0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417</w:t>
            </w:r>
          </w:p>
        </w:tc>
        <w:tc>
          <w:tcPr>
            <w:tcW w:w="1276" w:type="dxa"/>
            <w:vAlign w:val="center"/>
          </w:tcPr>
          <w:p w14:paraId="41273556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10 min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</w:p>
        </w:tc>
        <w:tc>
          <w:tcPr>
            <w:tcW w:w="1409" w:type="dxa"/>
            <w:vAlign w:val="center"/>
          </w:tcPr>
          <w:p w14:paraId="55452D35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Cs w:val="24"/>
              </w:rPr>
              <w:instrText xml:space="preserve"> HYPERLINK "https://doi.org/10.1016/j.dyepig.2023.111418" \o "Persistent link using digital object identifier" \t "https://www.sciencedirect.com/science/article/pii/_blank" </w:instrTex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Cs w:val="24"/>
              </w:rPr>
              <w:t>10.1016/j.dyepig.2023.111418</w:t>
            </w:r>
            <w:r>
              <w:rPr>
                <w:rFonts w:hint="default" w:ascii="Times New Roman" w:hAnsi="Times New Roman" w:eastAsia="宋体" w:cs="Times New Roman"/>
                <w:szCs w:val="24"/>
              </w:rPr>
              <w:fldChar w:fldCharType="end"/>
            </w:r>
          </w:p>
        </w:tc>
      </w:tr>
      <w:tr w14:paraId="4FD5E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05" w:type="dxa"/>
            <w:vAlign w:val="center"/>
          </w:tcPr>
          <w:p w14:paraId="765D819C">
            <w:pPr>
              <w:jc w:val="center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drawing>
                <wp:inline distT="0" distB="0" distL="114300" distR="114300">
                  <wp:extent cx="1579880" cy="1031240"/>
                  <wp:effectExtent l="0" t="0" r="1270" b="16510"/>
                  <wp:docPr id="22" name="图片 22" descr="QQ截图20240616212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QQ截图2024061621263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880" cy="1031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3A7B309C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6224E72E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442</w:t>
            </w:r>
            <w:r>
              <w:rPr>
                <w:rFonts w:ascii="Times New Roman" w:hAnsi="Times New Roman" w:eastAsia="宋体" w:cs="Times New Roman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566</w:t>
            </w:r>
          </w:p>
        </w:tc>
        <w:tc>
          <w:tcPr>
            <w:tcW w:w="1134" w:type="dxa"/>
            <w:vAlign w:val="center"/>
          </w:tcPr>
          <w:p w14:paraId="70C4E8D3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124</w:t>
            </w:r>
          </w:p>
        </w:tc>
        <w:tc>
          <w:tcPr>
            <w:tcW w:w="993" w:type="dxa"/>
            <w:vAlign w:val="center"/>
          </w:tcPr>
          <w:p w14:paraId="28788DCE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N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o</w:t>
            </w:r>
          </w:p>
        </w:tc>
        <w:tc>
          <w:tcPr>
            <w:tcW w:w="992" w:type="dxa"/>
            <w:vAlign w:val="center"/>
          </w:tcPr>
          <w:p w14:paraId="608E8E6A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824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56E02BAC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6 min</w:t>
            </w:r>
          </w:p>
        </w:tc>
        <w:tc>
          <w:tcPr>
            <w:tcW w:w="1409" w:type="dxa"/>
            <w:vAlign w:val="center"/>
          </w:tcPr>
          <w:p w14:paraId="17E0C398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7DC6E2F3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Cs w:val="24"/>
              </w:rPr>
              <w:instrText xml:space="preserve"> HYPERLINK "https://www.x-mol.com/paperRedirect/1688960870761910272" \t "https://www.x-mol.com/paper/1688960870761910272/_blank" </w:instrTex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10.1007/s10895-023-03377-y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</w:p>
        </w:tc>
      </w:tr>
      <w:tr w14:paraId="293D5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05" w:type="dxa"/>
            <w:vAlign w:val="center"/>
          </w:tcPr>
          <w:p w14:paraId="2DF9ABF4">
            <w:pPr>
              <w:jc w:val="center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drawing>
                <wp:inline distT="0" distB="0" distL="114300" distR="114300">
                  <wp:extent cx="1579880" cy="804545"/>
                  <wp:effectExtent l="0" t="0" r="1270" b="14605"/>
                  <wp:docPr id="21" name="图片 21" descr="QQ截图20240616212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QQ截图2024061621245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88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6BA3C8E0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703C82FD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520/622</w:t>
            </w:r>
          </w:p>
        </w:tc>
        <w:tc>
          <w:tcPr>
            <w:tcW w:w="1134" w:type="dxa"/>
            <w:vAlign w:val="center"/>
          </w:tcPr>
          <w:p w14:paraId="5A449948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102</w:t>
            </w:r>
          </w:p>
        </w:tc>
        <w:tc>
          <w:tcPr>
            <w:tcW w:w="993" w:type="dxa"/>
            <w:vAlign w:val="center"/>
          </w:tcPr>
          <w:p w14:paraId="56E3D346">
            <w:pPr>
              <w:tabs>
                <w:tab w:val="left" w:pos="362"/>
              </w:tabs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Yes</w:t>
            </w:r>
          </w:p>
        </w:tc>
        <w:tc>
          <w:tcPr>
            <w:tcW w:w="992" w:type="dxa"/>
            <w:vAlign w:val="center"/>
          </w:tcPr>
          <w:p w14:paraId="6C991C0E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99</w:t>
            </w:r>
          </w:p>
        </w:tc>
        <w:tc>
          <w:tcPr>
            <w:tcW w:w="1276" w:type="dxa"/>
            <w:vAlign w:val="center"/>
          </w:tcPr>
          <w:p w14:paraId="4F840B7F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30 s</w:t>
            </w:r>
          </w:p>
        </w:tc>
        <w:tc>
          <w:tcPr>
            <w:tcW w:w="1409" w:type="dxa"/>
            <w:vAlign w:val="center"/>
          </w:tcPr>
          <w:p w14:paraId="62356B00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Cs w:val="24"/>
              </w:rPr>
              <w:instrText xml:space="preserve"> HYPERLINK "https://doi.org/10.1016/j.jphotochem.2023.114993" \o "Persistent link using digital object identifier" \t "https://www.sciencedirect.com/science/article/pii/_blank" </w:instrTex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Cs w:val="24"/>
              </w:rPr>
              <w:t>10.1016/j.jphotochem.2023.114993</w:t>
            </w:r>
            <w:r>
              <w:rPr>
                <w:rFonts w:hint="default" w:ascii="Times New Roman" w:hAnsi="Times New Roman" w:eastAsia="宋体" w:cs="Times New Roman"/>
                <w:szCs w:val="24"/>
              </w:rPr>
              <w:fldChar w:fldCharType="end"/>
            </w:r>
          </w:p>
        </w:tc>
      </w:tr>
      <w:tr w14:paraId="24C6E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05" w:type="dxa"/>
            <w:vAlign w:val="center"/>
          </w:tcPr>
          <w:p w14:paraId="5E6588DC">
            <w:pPr>
              <w:jc w:val="center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drawing>
                <wp:inline distT="0" distB="0" distL="114300" distR="114300">
                  <wp:extent cx="1650365" cy="1069340"/>
                  <wp:effectExtent l="0" t="0" r="6985" b="16510"/>
                  <wp:docPr id="20" name="图片 20" descr="QQ截图20240616212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QQ截图2024061621224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365" cy="106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78632565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1463AA95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463/554</w:t>
            </w:r>
          </w:p>
        </w:tc>
        <w:tc>
          <w:tcPr>
            <w:tcW w:w="1134" w:type="dxa"/>
            <w:vAlign w:val="center"/>
          </w:tcPr>
          <w:p w14:paraId="386BC568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91</w:t>
            </w:r>
          </w:p>
        </w:tc>
        <w:tc>
          <w:tcPr>
            <w:tcW w:w="993" w:type="dxa"/>
            <w:vAlign w:val="center"/>
          </w:tcPr>
          <w:p w14:paraId="70F3EEC6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No</w:t>
            </w:r>
          </w:p>
        </w:tc>
        <w:tc>
          <w:tcPr>
            <w:tcW w:w="992" w:type="dxa"/>
            <w:vAlign w:val="center"/>
          </w:tcPr>
          <w:p w14:paraId="4389161E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123</w:t>
            </w:r>
          </w:p>
        </w:tc>
        <w:tc>
          <w:tcPr>
            <w:tcW w:w="1276" w:type="dxa"/>
            <w:vAlign w:val="center"/>
          </w:tcPr>
          <w:p w14:paraId="23D8FCC5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40 min</w:t>
            </w:r>
          </w:p>
        </w:tc>
        <w:tc>
          <w:tcPr>
            <w:tcW w:w="1409" w:type="dxa"/>
            <w:vAlign w:val="center"/>
          </w:tcPr>
          <w:p w14:paraId="6E3024BD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Cs w:val="24"/>
              </w:rPr>
              <w:instrText xml:space="preserve"> HYPERLINK "https://www.x-mol.com/paperRedirect/1770580767454490624" \t "https://www.x-mol.com/paper/1770580767454490624/_blank" </w:instrTex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10.1007/s10895-024-03660-6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</w:p>
        </w:tc>
      </w:tr>
      <w:tr w14:paraId="69559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05" w:type="dxa"/>
            <w:vAlign w:val="center"/>
          </w:tcPr>
          <w:p w14:paraId="0A196A6F">
            <w:pPr>
              <w:jc w:val="center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drawing>
                <wp:inline distT="0" distB="0" distL="114300" distR="114300">
                  <wp:extent cx="1655445" cy="714375"/>
                  <wp:effectExtent l="0" t="0" r="1905" b="9525"/>
                  <wp:docPr id="19" name="图片 19" descr="QQ截图20240616211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QQ截图2024061621193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44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3B2214FB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36115AE9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575/620</w:t>
            </w:r>
          </w:p>
        </w:tc>
        <w:tc>
          <w:tcPr>
            <w:tcW w:w="1134" w:type="dxa"/>
            <w:vAlign w:val="center"/>
          </w:tcPr>
          <w:p w14:paraId="302B1EEA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45</w:t>
            </w:r>
          </w:p>
        </w:tc>
        <w:tc>
          <w:tcPr>
            <w:tcW w:w="993" w:type="dxa"/>
            <w:vAlign w:val="center"/>
          </w:tcPr>
          <w:p w14:paraId="0BF4F941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Yes</w:t>
            </w:r>
          </w:p>
        </w:tc>
        <w:tc>
          <w:tcPr>
            <w:tcW w:w="992" w:type="dxa"/>
            <w:vAlign w:val="center"/>
          </w:tcPr>
          <w:p w14:paraId="446005FD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440</w:t>
            </w:r>
          </w:p>
        </w:tc>
        <w:tc>
          <w:tcPr>
            <w:tcW w:w="1276" w:type="dxa"/>
            <w:vAlign w:val="center"/>
          </w:tcPr>
          <w:p w14:paraId="1D53C5AF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6 min</w:t>
            </w:r>
          </w:p>
        </w:tc>
        <w:tc>
          <w:tcPr>
            <w:tcW w:w="1409" w:type="dxa"/>
            <w:vAlign w:val="center"/>
          </w:tcPr>
          <w:p w14:paraId="0826033E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10.1016/j.saa.2022.121609</w:t>
            </w:r>
          </w:p>
        </w:tc>
      </w:tr>
      <w:tr w14:paraId="09CE7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05" w:type="dxa"/>
            <w:vAlign w:val="center"/>
          </w:tcPr>
          <w:p w14:paraId="3CEC6F1D">
            <w:pPr>
              <w:jc w:val="center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drawing>
                <wp:inline distT="0" distB="0" distL="114300" distR="114300">
                  <wp:extent cx="1689735" cy="770890"/>
                  <wp:effectExtent l="0" t="0" r="5715" b="10160"/>
                  <wp:docPr id="18" name="图片 18" descr="QQ截图20240616211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QQ截图2024061621144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735" cy="770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587B61C4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16A51E1D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455/600</w:t>
            </w:r>
          </w:p>
        </w:tc>
        <w:tc>
          <w:tcPr>
            <w:tcW w:w="1134" w:type="dxa"/>
            <w:vAlign w:val="center"/>
          </w:tcPr>
          <w:p w14:paraId="2A9DA25F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145</w:t>
            </w:r>
          </w:p>
        </w:tc>
        <w:tc>
          <w:tcPr>
            <w:tcW w:w="993" w:type="dxa"/>
            <w:vAlign w:val="center"/>
          </w:tcPr>
          <w:p w14:paraId="0B1D830A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Yes</w:t>
            </w:r>
          </w:p>
        </w:tc>
        <w:tc>
          <w:tcPr>
            <w:tcW w:w="992" w:type="dxa"/>
            <w:vAlign w:val="center"/>
          </w:tcPr>
          <w:p w14:paraId="2A0087C0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76</w:t>
            </w:r>
          </w:p>
        </w:tc>
        <w:tc>
          <w:tcPr>
            <w:tcW w:w="1276" w:type="dxa"/>
            <w:vAlign w:val="center"/>
          </w:tcPr>
          <w:p w14:paraId="3AF37C21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90 s</w:t>
            </w:r>
          </w:p>
        </w:tc>
        <w:tc>
          <w:tcPr>
            <w:tcW w:w="1409" w:type="dxa"/>
            <w:vAlign w:val="center"/>
          </w:tcPr>
          <w:p w14:paraId="57ECCBA8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fldChar w:fldCharType="begin"/>
            </w:r>
            <w:r>
              <w:rPr>
                <w:rFonts w:ascii="Times New Roman" w:hAnsi="Times New Roman" w:eastAsia="宋体" w:cs="Times New Roman"/>
                <w:szCs w:val="24"/>
              </w:rPr>
              <w:instrText xml:space="preserve"> HYPERLINK "https://www.x-mol.com/paperRedirect/1767219895330377728" \t "https://www.x-mol.com/paper/1767219895330377728/_blank" </w:instrTex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10.1016/j.molstruc.2024.137978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</w:p>
        </w:tc>
      </w:tr>
      <w:tr w14:paraId="32600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05" w:type="dxa"/>
            <w:vAlign w:val="center"/>
          </w:tcPr>
          <w:p w14:paraId="24848395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  <w:drawing>
                <wp:inline distT="0" distB="0" distL="114300" distR="114300">
                  <wp:extent cx="1336675" cy="793750"/>
                  <wp:effectExtent l="0" t="0" r="15875" b="6350"/>
                  <wp:docPr id="17" name="图片 17" descr="QQ截图20240616211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QQ截图2024061621111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675" cy="79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4" w:type="dxa"/>
            <w:vAlign w:val="center"/>
          </w:tcPr>
          <w:p w14:paraId="7D6550D5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S</w:t>
            </w:r>
          </w:p>
        </w:tc>
        <w:tc>
          <w:tcPr>
            <w:tcW w:w="992" w:type="dxa"/>
            <w:vAlign w:val="center"/>
          </w:tcPr>
          <w:p w14:paraId="412FA1E9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590/684</w:t>
            </w:r>
          </w:p>
        </w:tc>
        <w:tc>
          <w:tcPr>
            <w:tcW w:w="1134" w:type="dxa"/>
            <w:vAlign w:val="center"/>
          </w:tcPr>
          <w:p w14:paraId="4C440B75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94</w:t>
            </w:r>
          </w:p>
        </w:tc>
        <w:tc>
          <w:tcPr>
            <w:tcW w:w="993" w:type="dxa"/>
            <w:vAlign w:val="center"/>
          </w:tcPr>
          <w:p w14:paraId="21B76866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Yes</w:t>
            </w:r>
          </w:p>
        </w:tc>
        <w:tc>
          <w:tcPr>
            <w:tcW w:w="992" w:type="dxa"/>
            <w:vAlign w:val="center"/>
          </w:tcPr>
          <w:p w14:paraId="6345CA9D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162</w:t>
            </w:r>
          </w:p>
        </w:tc>
        <w:tc>
          <w:tcPr>
            <w:tcW w:w="1276" w:type="dxa"/>
            <w:vAlign w:val="center"/>
          </w:tcPr>
          <w:p w14:paraId="7F0C932E"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10 s</w:t>
            </w:r>
          </w:p>
        </w:tc>
        <w:tc>
          <w:tcPr>
            <w:tcW w:w="1409" w:type="dxa"/>
            <w:vAlign w:val="center"/>
          </w:tcPr>
          <w:p w14:paraId="2A8344BE"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szCs w:val="24"/>
                <w:lang w:val="en-US" w:eastAsia="zh-CN"/>
              </w:rPr>
              <w:t>This work</w:t>
            </w:r>
          </w:p>
        </w:tc>
      </w:tr>
      <w:bookmarkEnd w:id="0"/>
    </w:tbl>
    <w:p w14:paraId="38B658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jc w:val="left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kern w:val="0"/>
          <w:sz w:val="19"/>
          <w:szCs w:val="19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DAE85B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19"/>
          <w:szCs w:val="19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Light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3769F4"/>
    <w:multiLevelType w:val="singleLevel"/>
    <w:tmpl w:val="853769F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YTRiMGQ1YjhiZmYyOWIyNzA3NTdmZjk2Yzg2ODMifQ=="/>
  </w:docVars>
  <w:rsids>
    <w:rsidRoot w:val="7B2B4363"/>
    <w:rsid w:val="13C6123F"/>
    <w:rsid w:val="205558EA"/>
    <w:rsid w:val="2E8E1CA7"/>
    <w:rsid w:val="2ED3550C"/>
    <w:rsid w:val="42293D69"/>
    <w:rsid w:val="5265190D"/>
    <w:rsid w:val="55FF5172"/>
    <w:rsid w:val="6E9544FD"/>
    <w:rsid w:val="79D91280"/>
    <w:rsid w:val="7B2B4363"/>
    <w:rsid w:val="7B4B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png"/><Relationship Id="rId7" Type="http://schemas.openxmlformats.org/officeDocument/2006/relationships/image" Target="media/image4.wmf"/><Relationship Id="rId6" Type="http://schemas.openxmlformats.org/officeDocument/2006/relationships/image" Target="media/image3.emf"/><Relationship Id="rId5" Type="http://schemas.openxmlformats.org/officeDocument/2006/relationships/image" Target="media/image2.w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543</Words>
  <Characters>2574</Characters>
  <Lines>0</Lines>
  <Paragraphs>0</Paragraphs>
  <TotalTime>0</TotalTime>
  <ScaleCrop>false</ScaleCrop>
  <LinksUpToDate>false</LinksUpToDate>
  <CharactersWithSpaces>3031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2024-06-14T14:15:00Z</dcterms:created>
  <dc:creator>吕X...C.</dc:creator>
  <cp:lastModifiedBy>吕X...C.</cp:lastModifiedBy>
  <dcterms:modified xsi:type="dcterms:W3CDTF">2024-06-17T02:43:21Z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56318DA7B57A4A1DB8F068783871100F_11</vt:lpwstr>
  </property>
</Properties>
</file>