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2B1" w:rsidRDefault="00DA35AA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Table 1</w:t>
      </w:r>
      <w:r>
        <w:rPr>
          <w:rFonts w:ascii="Times New Roman" w:hAnsi="Times New Roman" w:cs="Times New Roman" w:hint="eastAsia"/>
          <w:b/>
          <w:bCs/>
          <w:sz w:val="24"/>
        </w:rPr>
        <w:t>. Baseline Characteristics and Tests Included of Study Pa</w:t>
      </w: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24"/>
        </w:rPr>
        <w:t>rticipants</w:t>
      </w:r>
    </w:p>
    <w:tbl>
      <w:tblPr>
        <w:tblStyle w:val="a3"/>
        <w:tblpPr w:leftFromText="180" w:rightFromText="180" w:vertAnchor="text" w:horzAnchor="page" w:tblpX="789" w:tblpY="406"/>
        <w:tblOverlap w:val="never"/>
        <w:tblW w:w="15518" w:type="dxa"/>
        <w:tblLayout w:type="fixed"/>
        <w:tblLook w:val="04A0" w:firstRow="1" w:lastRow="0" w:firstColumn="1" w:lastColumn="0" w:noHBand="0" w:noVBand="1"/>
      </w:tblPr>
      <w:tblGrid>
        <w:gridCol w:w="2747"/>
        <w:gridCol w:w="921"/>
        <w:gridCol w:w="921"/>
        <w:gridCol w:w="921"/>
        <w:gridCol w:w="921"/>
        <w:gridCol w:w="921"/>
        <w:gridCol w:w="921"/>
        <w:gridCol w:w="921"/>
        <w:gridCol w:w="921"/>
        <w:gridCol w:w="921"/>
        <w:gridCol w:w="921"/>
        <w:gridCol w:w="921"/>
        <w:gridCol w:w="927"/>
        <w:gridCol w:w="1713"/>
      </w:tblGrid>
      <w:tr w:rsidR="004532B1">
        <w:trPr>
          <w:trHeight w:val="415"/>
        </w:trPr>
        <w:tc>
          <w:tcPr>
            <w:tcW w:w="2747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Virable</w:t>
            </w:r>
          </w:p>
        </w:tc>
        <w:tc>
          <w:tcPr>
            <w:tcW w:w="11058" w:type="dxa"/>
            <w:gridSpan w:val="12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Study subjects</w:t>
            </w:r>
          </w:p>
        </w:tc>
        <w:tc>
          <w:tcPr>
            <w:tcW w:w="1713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Mean (SD)</w:t>
            </w:r>
          </w:p>
        </w:tc>
      </w:tr>
      <w:tr w:rsidR="004532B1">
        <w:trPr>
          <w:trHeight w:val="312"/>
        </w:trPr>
        <w:tc>
          <w:tcPr>
            <w:tcW w:w="2747" w:type="dxa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13" w:type="dxa"/>
          </w:tcPr>
          <w:p w:rsidR="004532B1" w:rsidRPr="00DA35AA" w:rsidRDefault="004532B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Age (year)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713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39.58 (9.17)</w:t>
            </w: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Gender (Male/ Female)</w:t>
            </w:r>
          </w:p>
        </w:tc>
        <w:tc>
          <w:tcPr>
            <w:tcW w:w="11058" w:type="dxa"/>
            <w:gridSpan w:val="12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713" w:type="dxa"/>
            <w:vAlign w:val="center"/>
          </w:tcPr>
          <w:p w:rsidR="004532B1" w:rsidRPr="00DA35AA" w:rsidRDefault="004532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 xml:space="preserve">Height </w:t>
            </w:r>
            <w:r w:rsidRPr="00DA35AA">
              <w:rPr>
                <w:rFonts w:ascii="Times New Roman" w:hAnsi="Times New Roman" w:cs="Times New Roman"/>
                <w:szCs w:val="21"/>
              </w:rPr>
              <w:t>(cm)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169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1713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173.00 (5.53)</w:t>
            </w: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Weight (kg)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67.2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83.6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73.7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61.8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82.6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63.8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76.9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79.5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73.2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72.7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76.7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62.1</w:t>
            </w:r>
          </w:p>
        </w:tc>
        <w:tc>
          <w:tcPr>
            <w:tcW w:w="1713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72.82 (7.62)</w:t>
            </w: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Body-mass index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23.5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26.7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25.2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22.7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25.2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22.1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26.6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23.7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24.5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22.9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27.2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21.2</w:t>
            </w:r>
          </w:p>
        </w:tc>
        <w:tc>
          <w:tcPr>
            <w:tcW w:w="1713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A35AA">
              <w:rPr>
                <w:rFonts w:ascii="Times New Roman" w:hAnsi="Times New Roman" w:cs="Times New Roman"/>
                <w:szCs w:val="21"/>
              </w:rPr>
              <w:t>24.29 (1.93)</w:t>
            </w: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Pr="00DA35AA" w:rsidRDefault="00DA35AA">
            <w:pPr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 xml:space="preserve">Objective sleep </w:t>
            </w:r>
            <w:r w:rsidRPr="00DA35AA">
              <w:rPr>
                <w:rFonts w:ascii="Times New Roman" w:hAnsi="Times New Roman" w:cs="Times New Roman"/>
              </w:rPr>
              <w:t>examination</w:t>
            </w:r>
          </w:p>
          <w:p w:rsidR="004532B1" w:rsidRPr="00DA35AA" w:rsidRDefault="00DA35AA">
            <w:pPr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(Pre, A1, A2, A3)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Pre ×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Pre ×</w:t>
            </w:r>
          </w:p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 xml:space="preserve">A3 × </w:t>
            </w:r>
          </w:p>
        </w:tc>
        <w:tc>
          <w:tcPr>
            <w:tcW w:w="921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 xml:space="preserve">A3 × </w:t>
            </w:r>
          </w:p>
        </w:tc>
        <w:tc>
          <w:tcPr>
            <w:tcW w:w="927" w:type="dxa"/>
            <w:vAlign w:val="center"/>
          </w:tcPr>
          <w:p w:rsidR="004532B1" w:rsidRPr="00DA35AA" w:rsidRDefault="00DA35AA">
            <w:pPr>
              <w:jc w:val="center"/>
              <w:rPr>
                <w:rFonts w:ascii="Times New Roman" w:hAnsi="Times New Roman" w:cs="Times New Roman"/>
              </w:rPr>
            </w:pPr>
            <w:r w:rsidRPr="00DA35AA">
              <w:rPr>
                <w:rFonts w:ascii="Times New Roman" w:hAnsi="Times New Roman" w:cs="Times New Roman"/>
              </w:rPr>
              <w:t>Pre ×</w:t>
            </w:r>
          </w:p>
        </w:tc>
        <w:tc>
          <w:tcPr>
            <w:tcW w:w="1713" w:type="dxa"/>
            <w:vAlign w:val="center"/>
          </w:tcPr>
          <w:p w:rsidR="004532B1" w:rsidRPr="00DA35AA" w:rsidRDefault="004532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Pittsburgh Sleep Quality Index (PSQI)</w:t>
            </w:r>
          </w:p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(Pre, A1, A2, A3)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7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1713" w:type="dxa"/>
            <w:vAlign w:val="center"/>
          </w:tcPr>
          <w:p w:rsidR="004532B1" w:rsidRDefault="004532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2B1">
        <w:trPr>
          <w:trHeight w:val="378"/>
        </w:trPr>
        <w:tc>
          <w:tcPr>
            <w:tcW w:w="2747" w:type="dxa"/>
          </w:tcPr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Blood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genome-wide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transcriptomics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(Pre and A3)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7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1713" w:type="dxa"/>
            <w:vAlign w:val="center"/>
          </w:tcPr>
          <w:p w:rsidR="004532B1" w:rsidRDefault="004532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2B1">
        <w:trPr>
          <w:trHeight w:val="312"/>
        </w:trPr>
        <w:tc>
          <w:tcPr>
            <w:tcW w:w="2747" w:type="dxa"/>
          </w:tcPr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Serum 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neurotransmitter targeting metabolomics</w:t>
            </w:r>
          </w:p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(Pre and A3)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7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1713" w:type="dxa"/>
            <w:vAlign w:val="center"/>
          </w:tcPr>
          <w:p w:rsidR="004532B1" w:rsidRDefault="004532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2B1">
        <w:trPr>
          <w:trHeight w:val="412"/>
        </w:trPr>
        <w:tc>
          <w:tcPr>
            <w:tcW w:w="2747" w:type="dxa"/>
          </w:tcPr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Serum untargeted proteomics</w:t>
            </w:r>
          </w:p>
          <w:p w:rsidR="004532B1" w:rsidRDefault="00DA35AA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(Pre and A3)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1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927" w:type="dxa"/>
            <w:vAlign w:val="center"/>
          </w:tcPr>
          <w:p w:rsidR="004532B1" w:rsidRDefault="00DA35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</w:rPr>
              <w:t>√</w:t>
            </w:r>
          </w:p>
        </w:tc>
        <w:tc>
          <w:tcPr>
            <w:tcW w:w="1713" w:type="dxa"/>
            <w:vAlign w:val="center"/>
          </w:tcPr>
          <w:p w:rsidR="004532B1" w:rsidRDefault="004532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532B1" w:rsidRDefault="004532B1"/>
    <w:p w:rsidR="004532B1" w:rsidRDefault="004532B1"/>
    <w:p w:rsidR="004532B1" w:rsidRDefault="00DA35A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Pre, Pre-Antarctica</w:t>
      </w:r>
      <w:r>
        <w:rPr>
          <w:rFonts w:ascii="Times New Roman" w:hAnsi="Times New Roman" w:cs="Times New Roman" w:hint="eastAsia"/>
          <w:sz w:val="24"/>
        </w:rPr>
        <w:t>; A1, Antarctica-1; A2, Antarctica-2; A3, Antarctica-3</w:t>
      </w:r>
    </w:p>
    <w:sectPr w:rsidR="004532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54412EED"/>
    <w:rsid w:val="004532B1"/>
    <w:rsid w:val="00DA35AA"/>
    <w:rsid w:val="02581525"/>
    <w:rsid w:val="0A8D5BDD"/>
    <w:rsid w:val="54412EED"/>
    <w:rsid w:val="64D1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刘诗颖</dc:creator>
  <cp:lastModifiedBy>Administrator</cp:lastModifiedBy>
  <cp:revision>2</cp:revision>
  <dcterms:created xsi:type="dcterms:W3CDTF">2024-01-12T00:23:00Z</dcterms:created>
  <dcterms:modified xsi:type="dcterms:W3CDTF">2024-06-12T01:29:00Z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BC8A0E9642ED4906AFDD014620F390D8_11</vt:lpwstr>
  </property>
</Properties>
</file>