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7D500" w14:textId="77777777" w:rsidR="00DA4605" w:rsidRDefault="00DA4605" w:rsidP="00DA4605">
      <w:pPr>
        <w:spacing w:line="480" w:lineRule="auto"/>
        <w:rPr>
          <w:sz w:val="24"/>
          <w:szCs w:val="24"/>
        </w:rPr>
      </w:pPr>
      <w:r>
        <w:rPr>
          <w:b/>
          <w:bCs/>
          <w:sz w:val="24"/>
          <w:szCs w:val="24"/>
        </w:rPr>
        <w:t>Supplementary Figure 1.</w:t>
      </w:r>
      <w:r>
        <w:rPr>
          <w:sz w:val="24"/>
          <w:szCs w:val="24"/>
        </w:rPr>
        <w:t xml:space="preserve"> Rarefaction curve of the observed number of ASVs (Richness). a) Rarefaction curves of detected bacterial ASVs reach the saturation stage with increasing sequencing depth. Each vertical bar represents standard error. b) Rarefaction curves were assembled showing the number of ASVs relative to the number of total sequences. c) Rarefaction curve of sequencing sample size and number of observed ASVs. </w:t>
      </w:r>
    </w:p>
    <w:p w14:paraId="75F32F26" w14:textId="77777777" w:rsidR="00DA4605" w:rsidRDefault="00DA4605" w:rsidP="00DA4605">
      <w:pPr>
        <w:spacing w:line="480" w:lineRule="auto"/>
        <w:rPr>
          <w:sz w:val="24"/>
          <w:szCs w:val="24"/>
        </w:rPr>
      </w:pPr>
      <w:r>
        <w:rPr>
          <w:b/>
          <w:bCs/>
          <w:sz w:val="24"/>
          <w:szCs w:val="24"/>
        </w:rPr>
        <w:t>Supplementary Figure 2.</w:t>
      </w:r>
      <w:r>
        <w:rPr>
          <w:sz w:val="24"/>
          <w:szCs w:val="24"/>
        </w:rPr>
        <w:t xml:space="preserve"> The effect sizes of environmental and host factors associated with vaginal microbial variations were evaluated by Adonis test. The bars are colored according to metadata categories. ****: p values &lt;0.0001, ***: p values &lt;0.001, **: p values &lt;0.01, *: p values &lt;0.05, .: p values &lt;0.1, ns: not significant.</w:t>
      </w:r>
    </w:p>
    <w:p w14:paraId="0D64AFF5" w14:textId="77777777" w:rsidR="00DA4605" w:rsidRDefault="00DA4605" w:rsidP="00DA4605">
      <w:pPr>
        <w:spacing w:line="480" w:lineRule="auto"/>
        <w:rPr>
          <w:sz w:val="24"/>
          <w:szCs w:val="24"/>
        </w:rPr>
      </w:pPr>
      <w:r>
        <w:rPr>
          <w:b/>
          <w:bCs/>
          <w:sz w:val="24"/>
          <w:szCs w:val="24"/>
        </w:rPr>
        <w:t>Supplementary Figure 3.</w:t>
      </w:r>
      <w:r>
        <w:rPr>
          <w:sz w:val="24"/>
          <w:szCs w:val="24"/>
        </w:rPr>
        <w:t xml:space="preserve"> The abundance of vaginal microbes with the ambient temperature, at the phylum to species levels.</w:t>
      </w:r>
    </w:p>
    <w:p w14:paraId="6ABEF3E3" w14:textId="77777777" w:rsidR="00DA4605" w:rsidRDefault="00DA4605" w:rsidP="00DA4605">
      <w:pPr>
        <w:spacing w:line="480" w:lineRule="auto"/>
        <w:rPr>
          <w:sz w:val="24"/>
          <w:szCs w:val="24"/>
        </w:rPr>
      </w:pPr>
      <w:r>
        <w:rPr>
          <w:b/>
          <w:bCs/>
          <w:sz w:val="24"/>
          <w:szCs w:val="24"/>
        </w:rPr>
        <w:t>Supplementary Figure 4.</w:t>
      </w:r>
      <w:r>
        <w:rPr>
          <w:sz w:val="24"/>
          <w:szCs w:val="24"/>
        </w:rPr>
        <w:t xml:space="preserve"> a) Interaction networks of vaginal microbes in the different clusters. Only correlations with absolute correlation coefficients bigger than 0.1 were shown. The node colors represent the cluster. Lines between nodes represent correlations between the microbes. Blue lines represent negative correlations and red lines represent positive correlations. b) The cross-validation error curve of random forest model.</w:t>
      </w:r>
    </w:p>
    <w:p w14:paraId="3A9F39E9" w14:textId="77777777" w:rsidR="00DA4605" w:rsidRDefault="00DA4605" w:rsidP="00DA4605">
      <w:pPr>
        <w:spacing w:line="480" w:lineRule="auto"/>
        <w:rPr>
          <w:sz w:val="24"/>
          <w:szCs w:val="24"/>
        </w:rPr>
      </w:pPr>
      <w:r>
        <w:rPr>
          <w:b/>
          <w:bCs/>
          <w:sz w:val="24"/>
          <w:szCs w:val="24"/>
        </w:rPr>
        <w:t>Supplementary Figure 5.</w:t>
      </w:r>
      <w:r>
        <w:rPr>
          <w:sz w:val="24"/>
          <w:szCs w:val="24"/>
        </w:rPr>
        <w:t xml:space="preserve"> a) Heat map showing the associations of low/high temperature exposure with the abundance of vaginal microbes. Adjusted p-values &lt; 0.05 are marked with asterisks. b-c) Associations of the extreme/severe heat and cold temperatures exposure with the abundance of vaginal microbes, respectively. The blue background represents the effect of cold and heat effects in the same direction, and the yellow background represents the opposite effect. Error bars are estimate coefficients with 95% confidence intervals. Microbiome features with an average relative abundance greater than 0.001 are shown in purple. </w:t>
      </w:r>
    </w:p>
    <w:p w14:paraId="097D6F72" w14:textId="77777777" w:rsidR="00DA4605" w:rsidRDefault="00DA4605" w:rsidP="00DA4605">
      <w:pPr>
        <w:spacing w:line="480" w:lineRule="auto"/>
        <w:rPr>
          <w:sz w:val="24"/>
          <w:szCs w:val="24"/>
        </w:rPr>
      </w:pPr>
      <w:r>
        <w:rPr>
          <w:b/>
          <w:bCs/>
          <w:sz w:val="24"/>
          <w:szCs w:val="24"/>
        </w:rPr>
        <w:lastRenderedPageBreak/>
        <w:t>Supplementary Figure 6.</w:t>
      </w:r>
      <w:r>
        <w:rPr>
          <w:sz w:val="24"/>
          <w:szCs w:val="24"/>
        </w:rPr>
        <w:t xml:space="preserve"> a) Cumulative degree distribution plot. b) Scatterplot for NetMoss scores of all bacteria in the network transition from T1 to T2, T2 to T3, and T3 to T4. The bacteria with significant NetMoss scores are colored in red. The vertical and horizontal dashed gray lines represent NetMoss values greater than 0.9 and corrected P-values less than 0.05, respectively.</w:t>
      </w:r>
    </w:p>
    <w:p w14:paraId="2C292D0D" w14:textId="77777777" w:rsidR="00DA4605" w:rsidRDefault="00DA4605" w:rsidP="00DA4605">
      <w:pPr>
        <w:spacing w:line="480" w:lineRule="auto"/>
        <w:rPr>
          <w:sz w:val="24"/>
          <w:szCs w:val="24"/>
        </w:rPr>
      </w:pPr>
      <w:r>
        <w:rPr>
          <w:b/>
          <w:bCs/>
          <w:sz w:val="24"/>
          <w:szCs w:val="24"/>
        </w:rPr>
        <w:t>Supplementary Figure 7.</w:t>
      </w:r>
      <w:r>
        <w:rPr>
          <w:sz w:val="24"/>
          <w:szCs w:val="24"/>
        </w:rPr>
        <w:t xml:space="preserve"> a) Venn diagram of differential microbes in different subgroups. b)  Chi-squrare test of preterm rete and the abundance of Lactobacillus crispatus and Lactobacillus iners in subgroups.</w:t>
      </w:r>
    </w:p>
    <w:p w14:paraId="42B20DE2" w14:textId="77777777" w:rsidR="00DA4605" w:rsidRDefault="00DA4605" w:rsidP="00DA4605">
      <w:pPr>
        <w:spacing w:line="480" w:lineRule="auto"/>
        <w:rPr>
          <w:sz w:val="24"/>
          <w:szCs w:val="24"/>
        </w:rPr>
      </w:pPr>
      <w:r>
        <w:rPr>
          <w:b/>
          <w:bCs/>
          <w:sz w:val="24"/>
          <w:szCs w:val="24"/>
        </w:rPr>
        <w:t xml:space="preserve">Supplementary </w:t>
      </w:r>
      <w:r>
        <w:rPr>
          <w:rFonts w:hint="eastAsia"/>
          <w:b/>
          <w:bCs/>
          <w:sz w:val="24"/>
          <w:szCs w:val="24"/>
        </w:rPr>
        <w:t xml:space="preserve">Table </w:t>
      </w:r>
      <w:r>
        <w:rPr>
          <w:b/>
          <w:bCs/>
          <w:sz w:val="24"/>
          <w:szCs w:val="24"/>
        </w:rPr>
        <w:t>1.</w:t>
      </w:r>
      <w:r>
        <w:rPr>
          <w:rFonts w:hint="eastAsia"/>
          <w:b/>
          <w:bCs/>
          <w:sz w:val="24"/>
          <w:szCs w:val="24"/>
        </w:rPr>
        <w:t xml:space="preserve"> </w:t>
      </w:r>
      <w:r>
        <w:rPr>
          <w:sz w:val="24"/>
          <w:szCs w:val="24"/>
        </w:rPr>
        <w:t>Parameters and reference temperatures of DLNM models</w:t>
      </w:r>
      <w:r>
        <w:rPr>
          <w:rFonts w:hint="eastAsia"/>
          <w:sz w:val="24"/>
          <w:szCs w:val="24"/>
        </w:rPr>
        <w:t>.</w:t>
      </w:r>
    </w:p>
    <w:p w14:paraId="43CB7FDA" w14:textId="77777777" w:rsidR="00DA4605" w:rsidRDefault="00DA4605" w:rsidP="00DA4605">
      <w:pPr>
        <w:spacing w:line="480" w:lineRule="auto"/>
        <w:rPr>
          <w:sz w:val="24"/>
          <w:szCs w:val="24"/>
        </w:rPr>
      </w:pPr>
      <w:r>
        <w:rPr>
          <w:b/>
          <w:bCs/>
          <w:sz w:val="24"/>
          <w:szCs w:val="24"/>
        </w:rPr>
        <w:t xml:space="preserve">Supplementary </w:t>
      </w:r>
      <w:r>
        <w:rPr>
          <w:rFonts w:hint="eastAsia"/>
          <w:b/>
          <w:bCs/>
          <w:sz w:val="24"/>
          <w:szCs w:val="24"/>
        </w:rPr>
        <w:t>Table 2</w:t>
      </w:r>
      <w:r>
        <w:rPr>
          <w:b/>
          <w:bCs/>
          <w:sz w:val="24"/>
          <w:szCs w:val="24"/>
        </w:rPr>
        <w:t>.</w:t>
      </w:r>
      <w:r>
        <w:rPr>
          <w:rFonts w:hint="eastAsia"/>
          <w:b/>
          <w:bCs/>
          <w:sz w:val="24"/>
          <w:szCs w:val="24"/>
        </w:rPr>
        <w:t xml:space="preserve"> </w:t>
      </w:r>
      <w:r>
        <w:rPr>
          <w:rFonts w:hint="eastAsia"/>
          <w:sz w:val="24"/>
          <w:szCs w:val="24"/>
        </w:rPr>
        <w:t>Detailed information of categories and variables.</w:t>
      </w:r>
    </w:p>
    <w:p w14:paraId="70F4A57C" w14:textId="77777777" w:rsidR="00DA4605" w:rsidRDefault="00DA4605" w:rsidP="00DA4605">
      <w:pPr>
        <w:spacing w:line="480" w:lineRule="auto"/>
        <w:rPr>
          <w:sz w:val="24"/>
          <w:szCs w:val="24"/>
        </w:rPr>
      </w:pPr>
      <w:r>
        <w:rPr>
          <w:b/>
          <w:bCs/>
          <w:sz w:val="24"/>
          <w:szCs w:val="24"/>
        </w:rPr>
        <w:t xml:space="preserve">Supplementary </w:t>
      </w:r>
      <w:r>
        <w:rPr>
          <w:rFonts w:hint="eastAsia"/>
          <w:b/>
          <w:bCs/>
          <w:sz w:val="24"/>
          <w:szCs w:val="24"/>
        </w:rPr>
        <w:t>Table 3</w:t>
      </w:r>
      <w:r>
        <w:rPr>
          <w:b/>
          <w:bCs/>
          <w:sz w:val="24"/>
          <w:szCs w:val="24"/>
        </w:rPr>
        <w:t>.</w:t>
      </w:r>
      <w:r>
        <w:rPr>
          <w:rFonts w:hint="eastAsia"/>
          <w:b/>
          <w:bCs/>
          <w:sz w:val="24"/>
          <w:szCs w:val="24"/>
        </w:rPr>
        <w:t xml:space="preserve"> </w:t>
      </w:r>
      <w:r>
        <w:rPr>
          <w:rFonts w:hint="eastAsia"/>
          <w:sz w:val="24"/>
          <w:szCs w:val="24"/>
        </w:rPr>
        <w:t>zOTUs table.</w:t>
      </w:r>
    </w:p>
    <w:p w14:paraId="747D7756" w14:textId="77777777" w:rsidR="00DA4605" w:rsidRDefault="00DA4605" w:rsidP="00DA4605">
      <w:pPr>
        <w:spacing w:line="480" w:lineRule="auto"/>
        <w:rPr>
          <w:sz w:val="24"/>
          <w:szCs w:val="24"/>
        </w:rPr>
      </w:pPr>
      <w:r>
        <w:rPr>
          <w:b/>
          <w:bCs/>
          <w:sz w:val="24"/>
          <w:szCs w:val="24"/>
        </w:rPr>
        <w:t xml:space="preserve">Supplementary </w:t>
      </w:r>
      <w:r>
        <w:rPr>
          <w:rFonts w:hint="eastAsia"/>
          <w:b/>
          <w:bCs/>
          <w:sz w:val="24"/>
          <w:szCs w:val="24"/>
        </w:rPr>
        <w:t>Table 4</w:t>
      </w:r>
      <w:r>
        <w:rPr>
          <w:b/>
          <w:bCs/>
          <w:sz w:val="24"/>
          <w:szCs w:val="24"/>
        </w:rPr>
        <w:t>.</w:t>
      </w:r>
      <w:r>
        <w:rPr>
          <w:rFonts w:hint="eastAsia"/>
          <w:b/>
          <w:bCs/>
          <w:sz w:val="24"/>
          <w:szCs w:val="24"/>
        </w:rPr>
        <w:t xml:space="preserve"> </w:t>
      </w:r>
      <w:r>
        <w:rPr>
          <w:rFonts w:hint="eastAsia"/>
          <w:sz w:val="24"/>
          <w:szCs w:val="24"/>
        </w:rPr>
        <w:t>Results of Adonis test.</w:t>
      </w:r>
    </w:p>
    <w:p w14:paraId="009248F7" w14:textId="77777777" w:rsidR="00207679" w:rsidRDefault="00207679"/>
    <w:sectPr w:rsidR="00207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05"/>
    <w:rsid w:val="00207679"/>
    <w:rsid w:val="00D26AEB"/>
    <w:rsid w:val="00DA4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FB1C"/>
  <w15:chartTrackingRefBased/>
  <w15:docId w15:val="{8DCE30C6-E233-4F52-A951-99BE81DE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DA4605"/>
    <w:pPr>
      <w:widowControl w:val="0"/>
      <w:spacing w:after="0" w:line="240" w:lineRule="auto"/>
      <w:jc w:val="both"/>
    </w:pPr>
    <w:rPr>
      <w:rFonts w:ascii="Times New Roman" w:eastAsia="SimSun" w:hAnsi="Times New Roman" w:cs="Times New Roman"/>
      <w:sz w:val="18"/>
      <w:szCs w:val="21"/>
      <w:lang w:eastAsia="zh-CN"/>
      <w14:ligatures w14:val="none"/>
    </w:rPr>
  </w:style>
  <w:style w:type="paragraph" w:styleId="Heading1">
    <w:name w:val="heading 1"/>
    <w:basedOn w:val="Normal"/>
    <w:next w:val="Normal"/>
    <w:link w:val="Heading1Char"/>
    <w:uiPriority w:val="9"/>
    <w:qFormat/>
    <w:rsid w:val="00DA4605"/>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A4605"/>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A4605"/>
    <w:pPr>
      <w:keepNext/>
      <w:keepLines/>
      <w:widowControl/>
      <w:spacing w:before="160" w:after="80" w:line="278" w:lineRule="auto"/>
      <w:jc w:val="left"/>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A4605"/>
    <w:pPr>
      <w:keepNext/>
      <w:keepLines/>
      <w:widowControl/>
      <w:spacing w:before="80" w:after="40" w:line="278" w:lineRule="auto"/>
      <w:jc w:val="left"/>
      <w:outlineLvl w:val="3"/>
    </w:pPr>
    <w:rPr>
      <w:rFonts w:asciiTheme="minorHAnsi" w:eastAsiaTheme="majorEastAsia" w:hAnsiTheme="minorHAnsi" w:cstheme="majorBidi"/>
      <w:i/>
      <w:iCs/>
      <w:color w:val="0F4761" w:themeColor="accent1" w:themeShade="BF"/>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DA4605"/>
    <w:pPr>
      <w:keepNext/>
      <w:keepLines/>
      <w:widowControl/>
      <w:spacing w:before="80" w:after="40" w:line="278" w:lineRule="auto"/>
      <w:jc w:val="left"/>
      <w:outlineLvl w:val="4"/>
    </w:pPr>
    <w:rPr>
      <w:rFonts w:asciiTheme="minorHAnsi" w:eastAsiaTheme="majorEastAsia" w:hAnsiTheme="minorHAnsi" w:cstheme="majorBidi"/>
      <w:color w:val="0F4761" w:themeColor="accent1" w:themeShade="BF"/>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DA4605"/>
    <w:pPr>
      <w:keepNext/>
      <w:keepLines/>
      <w:widowControl/>
      <w:spacing w:before="40" w:line="278" w:lineRule="auto"/>
      <w:jc w:val="left"/>
      <w:outlineLvl w:val="5"/>
    </w:pPr>
    <w:rPr>
      <w:rFonts w:asciiTheme="minorHAnsi" w:eastAsiaTheme="majorEastAsia" w:hAnsiTheme="minorHAnsi" w:cstheme="majorBidi"/>
      <w:i/>
      <w:iCs/>
      <w:color w:val="595959" w:themeColor="text1" w:themeTint="A6"/>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DA4605"/>
    <w:pPr>
      <w:keepNext/>
      <w:keepLines/>
      <w:widowControl/>
      <w:spacing w:before="40" w:line="278" w:lineRule="auto"/>
      <w:jc w:val="left"/>
      <w:outlineLvl w:val="6"/>
    </w:pPr>
    <w:rPr>
      <w:rFonts w:asciiTheme="minorHAnsi" w:eastAsiaTheme="majorEastAsia" w:hAnsiTheme="minorHAnsi" w:cstheme="majorBidi"/>
      <w:color w:val="595959" w:themeColor="text1" w:themeTint="A6"/>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DA4605"/>
    <w:pPr>
      <w:keepNext/>
      <w:keepLines/>
      <w:widowControl/>
      <w:spacing w:line="278" w:lineRule="auto"/>
      <w:jc w:val="left"/>
      <w:outlineLvl w:val="7"/>
    </w:pPr>
    <w:rPr>
      <w:rFonts w:asciiTheme="minorHAnsi" w:eastAsiaTheme="majorEastAsia" w:hAnsiTheme="minorHAnsi" w:cstheme="majorBidi"/>
      <w:i/>
      <w:iCs/>
      <w:color w:val="272727" w:themeColor="text1" w:themeTint="D8"/>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DA4605"/>
    <w:pPr>
      <w:keepNext/>
      <w:keepLines/>
      <w:widowControl/>
      <w:spacing w:line="278" w:lineRule="auto"/>
      <w:jc w:val="left"/>
      <w:outlineLvl w:val="8"/>
    </w:pPr>
    <w:rPr>
      <w:rFonts w:asciiTheme="minorHAnsi" w:eastAsiaTheme="majorEastAsia" w:hAnsiTheme="minorHAnsi" w:cstheme="majorBidi"/>
      <w:color w:val="272727" w:themeColor="text1" w:themeTint="D8"/>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6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6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6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6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6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6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6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6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605"/>
    <w:rPr>
      <w:rFonts w:eastAsiaTheme="majorEastAsia" w:cstheme="majorBidi"/>
      <w:color w:val="272727" w:themeColor="text1" w:themeTint="D8"/>
    </w:rPr>
  </w:style>
  <w:style w:type="paragraph" w:styleId="Title">
    <w:name w:val="Title"/>
    <w:basedOn w:val="Normal"/>
    <w:next w:val="Normal"/>
    <w:link w:val="TitleChar"/>
    <w:uiPriority w:val="10"/>
    <w:qFormat/>
    <w:rsid w:val="00DA4605"/>
    <w:pPr>
      <w:widowControl/>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A46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605"/>
    <w:pPr>
      <w:widowControl/>
      <w:numPr>
        <w:ilvl w:val="1"/>
      </w:numPr>
      <w:spacing w:after="160" w:line="278" w:lineRule="auto"/>
      <w:jc w:val="left"/>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DA46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605"/>
    <w:pPr>
      <w:widowControl/>
      <w:spacing w:before="160" w:after="160" w:line="278" w:lineRule="auto"/>
      <w:jc w:val="center"/>
    </w:pPr>
    <w:rPr>
      <w:rFonts w:asciiTheme="minorHAnsi" w:eastAsiaTheme="minorHAnsi" w:hAnsiTheme="minorHAnsi" w:cstheme="minorBidi"/>
      <w:i/>
      <w:iCs/>
      <w:color w:val="404040" w:themeColor="text1" w:themeTint="BF"/>
      <w:sz w:val="24"/>
      <w:szCs w:val="24"/>
      <w:lang w:eastAsia="en-US"/>
      <w14:ligatures w14:val="standardContextual"/>
    </w:rPr>
  </w:style>
  <w:style w:type="character" w:customStyle="1" w:styleId="QuoteChar">
    <w:name w:val="Quote Char"/>
    <w:basedOn w:val="DefaultParagraphFont"/>
    <w:link w:val="Quote"/>
    <w:uiPriority w:val="29"/>
    <w:rsid w:val="00DA4605"/>
    <w:rPr>
      <w:i/>
      <w:iCs/>
      <w:color w:val="404040" w:themeColor="text1" w:themeTint="BF"/>
    </w:rPr>
  </w:style>
  <w:style w:type="paragraph" w:styleId="ListParagraph">
    <w:name w:val="List Paragraph"/>
    <w:basedOn w:val="Normal"/>
    <w:uiPriority w:val="34"/>
    <w:qFormat/>
    <w:rsid w:val="00DA4605"/>
    <w:pPr>
      <w:widowControl/>
      <w:spacing w:after="160" w:line="278" w:lineRule="auto"/>
      <w:ind w:left="720"/>
      <w:contextualSpacing/>
      <w:jc w:val="left"/>
    </w:pPr>
    <w:rPr>
      <w:rFonts w:asciiTheme="minorHAnsi" w:eastAsiaTheme="minorHAnsi" w:hAnsiTheme="minorHAnsi" w:cstheme="minorBidi"/>
      <w:sz w:val="24"/>
      <w:szCs w:val="24"/>
      <w:lang w:eastAsia="en-US"/>
      <w14:ligatures w14:val="standardContextual"/>
    </w:rPr>
  </w:style>
  <w:style w:type="character" w:styleId="IntenseEmphasis">
    <w:name w:val="Intense Emphasis"/>
    <w:basedOn w:val="DefaultParagraphFont"/>
    <w:uiPriority w:val="21"/>
    <w:qFormat/>
    <w:rsid w:val="00DA4605"/>
    <w:rPr>
      <w:i/>
      <w:iCs/>
      <w:color w:val="0F4761" w:themeColor="accent1" w:themeShade="BF"/>
    </w:rPr>
  </w:style>
  <w:style w:type="paragraph" w:styleId="IntenseQuote">
    <w:name w:val="Intense Quote"/>
    <w:basedOn w:val="Normal"/>
    <w:next w:val="Normal"/>
    <w:link w:val="IntenseQuoteChar"/>
    <w:uiPriority w:val="30"/>
    <w:qFormat/>
    <w:rsid w:val="00DA4605"/>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lang w:eastAsia="en-US"/>
      <w14:ligatures w14:val="standardContextual"/>
    </w:rPr>
  </w:style>
  <w:style w:type="character" w:customStyle="1" w:styleId="IntenseQuoteChar">
    <w:name w:val="Intense Quote Char"/>
    <w:basedOn w:val="DefaultParagraphFont"/>
    <w:link w:val="IntenseQuote"/>
    <w:uiPriority w:val="30"/>
    <w:rsid w:val="00DA4605"/>
    <w:rPr>
      <w:i/>
      <w:iCs/>
      <w:color w:val="0F4761" w:themeColor="accent1" w:themeShade="BF"/>
    </w:rPr>
  </w:style>
  <w:style w:type="character" w:styleId="IntenseReference">
    <w:name w:val="Intense Reference"/>
    <w:basedOn w:val="DefaultParagraphFont"/>
    <w:uiPriority w:val="32"/>
    <w:qFormat/>
    <w:rsid w:val="00DA46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2353</Characters>
  <Application>Microsoft Office Word</Application>
  <DocSecurity>0</DocSecurity>
  <Lines>19</Lines>
  <Paragraphs>5</Paragraphs>
  <ScaleCrop>false</ScaleCrop>
  <Company>Springer Nature</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2024-07-17T09:11:00Z</dcterms:created>
  <dcterms:modified xsi:type="dcterms:W3CDTF">2024-07-17T09:12:00Z</dcterms:modified>
</cp:coreProperties>
</file>