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Times New Roman" w:hAnsi="Times New Roman"/>
        </w:rPr>
      </w:pPr>
      <w:r>
        <w:rPr>
          <w:rFonts w:ascii="Times New Roman" w:hAnsi="Times New Roman" w:eastAsia="Verdana-Bold"/>
          <w:b/>
          <w:bCs/>
          <w:color w:val="000000"/>
          <w:kern w:val="0"/>
        </w:rPr>
        <w:t>Supplementary materials and methods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>Mice and animal experiments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The animals were sensitized with 50μg OVA (grade V; Sigma-Aldrich, USA) or NS emulsified 2 mg aluminum hydroxide (YuanMu, China) in 200</w:t>
      </w:r>
      <w:r>
        <w:rPr>
          <w:rFonts w:ascii="Times New Roman" w:hAnsi="Times New Roman" w:eastAsia="GljhskAdvTT3713a231+03"/>
          <w:kern w:val="0"/>
        </w:rPr>
        <w:t>μ</w:t>
      </w:r>
      <w:r>
        <w:rPr>
          <w:rFonts w:ascii="Times New Roman" w:hAnsi="Times New Roman"/>
          <w:kern w:val="0"/>
        </w:rPr>
        <w:t>l NS at 0, 7, 14, and 21 days, respectively. From days 28 to 70, we place the mice in the CS, OVA/CS, CpG-ODN, BUD and CpG-ODN/BUD groups in a self-made box (45</w:t>
      </w:r>
      <w:r>
        <w:rPr>
          <w:rFonts w:ascii="Times New Roman" w:hAnsi="Times New Roman"/>
        </w:rPr>
        <w:t>×</w:t>
      </w:r>
      <w:r>
        <w:rPr>
          <w:rFonts w:ascii="Times New Roman" w:hAnsi="Times New Roman"/>
          <w:kern w:val="0"/>
        </w:rPr>
        <w:t xml:space="preserve"> 55</w:t>
      </w:r>
      <w:r>
        <w:rPr>
          <w:rFonts w:ascii="Times New Roman" w:hAnsi="Times New Roman"/>
        </w:rPr>
        <w:t>×</w:t>
      </w:r>
      <w:r>
        <w:rPr>
          <w:rFonts w:ascii="Times New Roman" w:hAnsi="Times New Roman"/>
          <w:kern w:val="0"/>
        </w:rPr>
        <w:t xml:space="preserve"> 40 cm</w:t>
      </w:r>
      <w:r>
        <w:rPr>
          <w:rFonts w:ascii="Times New Roman" w:hAnsi="Times New Roman"/>
          <w:kern w:val="0"/>
          <w:vertAlign w:val="superscript"/>
        </w:rPr>
        <w:t>3</w:t>
      </w:r>
      <w:r>
        <w:rPr>
          <w:rFonts w:ascii="Times New Roman" w:hAnsi="Times New Roman"/>
          <w:kern w:val="0"/>
        </w:rPr>
        <w:t xml:space="preserve">) with where made the mice subjected to CS in ventilated whole-body of commercial cigarettes (per cigarette: tar oil, 10 mg; nicotine, 1.0 mg; carbon monoxide, 13 mg) produced by China Tobacco Hunan Industrial Corporation (China) which cigarette filters were removed. Two 30-min cigarette exposures were performed daily at 12-h intervals, for 5 days/week, while mice in the vehicle control and OVA groups underwent exposure to ambient air. 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In addition, after 30 min air/CS exposure, the animals were administered OVA (3%) or NS aerosol for 30 min. In the CpG-ODN group, 30min post-challenge, the animals received intranasal CpG-ODN (40</w:t>
      </w:r>
      <w:r>
        <w:rPr>
          <w:rFonts w:ascii="Times New Roman" w:hAnsi="Times New Roman" w:eastAsia="GljhskAdvTT3713a231+03"/>
          <w:kern w:val="0"/>
        </w:rPr>
        <w:t>μ</w:t>
      </w:r>
      <w:r>
        <w:rPr>
          <w:rFonts w:ascii="Times New Roman" w:hAnsi="Times New Roman"/>
          <w:kern w:val="0"/>
        </w:rPr>
        <w:t>g/nostril, Sangon Biotec., China) employed according to a previous report while in the BUD group, animals were intranasally treated with BUD (10</w:t>
      </w:r>
      <w:r>
        <w:rPr>
          <w:rFonts w:ascii="Times New Roman" w:hAnsi="Times New Roman" w:eastAsia="GljhskAdvTT3713a231+03"/>
          <w:kern w:val="0"/>
        </w:rPr>
        <w:t>μ</w:t>
      </w:r>
      <w:r>
        <w:rPr>
          <w:rFonts w:ascii="Times New Roman" w:hAnsi="Times New Roman"/>
          <w:kern w:val="0"/>
        </w:rPr>
        <w:t>g/nostril in 20</w:t>
      </w:r>
      <w:r>
        <w:rPr>
          <w:rFonts w:ascii="Times New Roman" w:hAnsi="Times New Roman" w:eastAsia="GljhskAdvTT3713a231+03"/>
          <w:kern w:val="0"/>
        </w:rPr>
        <w:t>μ</w:t>
      </w:r>
      <w:r>
        <w:rPr>
          <w:rFonts w:ascii="Times New Roman" w:hAnsi="Times New Roman"/>
          <w:kern w:val="0"/>
        </w:rPr>
        <w:t xml:space="preserve">L Budesonide Inhalation Suspension, AstraZeneca, UK) 30 min post-OVA challenge. CpG-ODN/BUD group animals received intranasal CpG-ODN and BUD in succession after 10 min. Mice underwent euthanasia at 24h following allergen challenge. As thematic diagram of CS-exposure asthmatic murine model and treatments is depicted in </w:t>
      </w:r>
      <w:r>
        <w:rPr>
          <w:rFonts w:ascii="Times New Roman" w:hAnsi="Times New Roman"/>
        </w:rPr>
        <w:t>s</w:t>
      </w:r>
      <w:r>
        <w:rPr>
          <w:rFonts w:ascii="Times New Roman" w:hAnsi="Times New Roman" w:eastAsia="Meiryo"/>
        </w:rPr>
        <w:t xml:space="preserve">upplementary </w:t>
      </w:r>
      <w:r>
        <w:rPr>
          <w:rFonts w:ascii="Times New Roman" w:hAnsi="Times New Roman"/>
          <w:kern w:val="0"/>
        </w:rPr>
        <w:t>e-Fig. 1.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 xml:space="preserve">Bronchoalveolar lavage fluid (BALF) collection and quantification of cytokines </w:t>
      </w:r>
    </w:p>
    <w:p>
      <w:pPr>
        <w:widowControl/>
        <w:spacing w:line="360" w:lineRule="auto"/>
        <w:ind w:firstLine="630" w:firstLineChars="300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Cell counts in BALF specimens collected from mice were obtained as previously described</w:t>
      </w:r>
      <w:r>
        <w:rPr>
          <w:rFonts w:ascii="Times New Roman" w:hAnsi="Times New Roman"/>
          <w:kern w:val="0"/>
        </w:rPr>
        <w:fldChar w:fldCharType="begin">
          <w:fldData xml:space="preserve">PEVuZE5vdGU+PENpdGU+PEF1dGhvcj5IVDwvQXV0aG9yPjxZZWFyPjIwMTY8L1llYXI+PFJlY051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</w:fldData>
        </w:fldChar>
      </w:r>
      <w:r>
        <w:rPr>
          <w:rFonts w:ascii="Times New Roman" w:hAnsi="Times New Roman"/>
          <w:kern w:val="0"/>
        </w:rPr>
        <w:instrText xml:space="preserve"> ADDIN EN.CITE </w:instrText>
      </w:r>
      <w:r>
        <w:rPr>
          <w:rFonts w:ascii="Times New Roman" w:hAnsi="Times New Roman"/>
          <w:kern w:val="0"/>
        </w:rPr>
        <w:fldChar w:fldCharType="begin">
          <w:fldData xml:space="preserve">PEVuZE5vdGU+PENpdGU+PEF1dGhvcj5IVDwvQXV0aG9yPjxZZWFyPjIwMTY8L1llYXI+PFJlY051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</w:fldData>
        </w:fldChar>
      </w:r>
      <w:r>
        <w:rPr>
          <w:rFonts w:ascii="Times New Roman" w:hAnsi="Times New Roman"/>
          <w:kern w:val="0"/>
        </w:rPr>
        <w:instrText xml:space="preserve"> ADDIN EN.CITE.DATA </w:instrText>
      </w:r>
      <w:r>
        <w:rPr>
          <w:rFonts w:ascii="Times New Roman" w:hAnsi="Times New Roman"/>
          <w:kern w:val="0"/>
        </w:rPr>
        <w:fldChar w:fldCharType="end"/>
      </w:r>
      <w:r>
        <w:rPr>
          <w:rFonts w:ascii="Times New Roman" w:hAnsi="Times New Roman"/>
          <w:kern w:val="0"/>
        </w:rPr>
        <w:fldChar w:fldCharType="separate"/>
      </w:r>
      <w:r>
        <w:rPr>
          <w:rFonts w:ascii="Times New Roman" w:hAnsi="Times New Roman"/>
          <w:kern w:val="0"/>
        </w:rPr>
        <w:t>[1-3]</w:t>
      </w:r>
      <w:r>
        <w:rPr>
          <w:rFonts w:ascii="Times New Roman" w:hAnsi="Times New Roman"/>
          <w:kern w:val="0"/>
        </w:rPr>
        <w:fldChar w:fldCharType="end"/>
      </w:r>
      <w:r>
        <w:rPr>
          <w:rFonts w:ascii="Times New Roman" w:hAnsi="Times New Roman"/>
          <w:kern w:val="0"/>
        </w:rPr>
        <w:t>. BALF amounts of interleukin 8 (IL-8), IL-5, IL-13, interferon-gamma (IFN-γ), IL-17A, transforming growth factor-beta (TGF-β1), tumor necrosis factor-α (TNF-α) and eotaxin1 were assessed with specific enzyme-linked immunosorbent assay (ELISA) kits (Bioss Inc., China) according to the manufacturer’s protocols.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>Histological examination and immunohistochemistry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Lung specimens from all groups were extracted and sectioned. Hematoxylin-eosin (H&amp;E) staining was carried out for evaluate the inflammatory situation. Mucus production of goblet cells were assessed by Periodic Acid-Schiff (PAS) staining sections which were semiquantitated (score:0-5) as previous research</w:t>
      </w:r>
      <w:r>
        <w:rPr>
          <w:rFonts w:ascii="Times New Roman" w:hAnsi="Times New Roman"/>
        </w:rPr>
        <w:fldChar w:fldCharType="begin">
          <w:fldData xml:space="preserve">PEVuZE5vdGU+PENpdGU+PEF1dGhvcj5MdW88L0F1dGhvcj48WWVhcj4yMDE1PC9ZZWFyPjxSZWNO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</w:fldData>
        </w:fldChar>
      </w:r>
      <w:r>
        <w:rPr>
          <w:rFonts w:ascii="Times New Roman" w:hAnsi="Times New Roman"/>
        </w:rPr>
        <w:instrText xml:space="preserve"> ADDIN EN.CITE </w:instrText>
      </w:r>
      <w:r>
        <w:rPr>
          <w:rFonts w:ascii="Times New Roman" w:hAnsi="Times New Roman"/>
        </w:rPr>
        <w:fldChar w:fldCharType="begin">
          <w:fldData xml:space="preserve">PEVuZE5vdGU+PENpdGU+PEF1dGhvcj5MdW88L0F1dGhvcj48WWVhcj4yMDE1PC9ZZWFyPjxSZWNO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</w:fldData>
        </w:fldChar>
      </w:r>
      <w:r>
        <w:rPr>
          <w:rFonts w:ascii="Times New Roman" w:hAnsi="Times New Roman"/>
        </w:rPr>
        <w:instrText xml:space="preserve"> ADDIN EN.CITE.DATA </w:instrText>
      </w:r>
      <w:r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fldChar w:fldCharType="separate"/>
      </w:r>
      <w:r>
        <w:rPr>
          <w:rFonts w:ascii="Times New Roman" w:hAnsi="Times New Roman"/>
        </w:rPr>
        <w:t>[4]</w:t>
      </w:r>
      <w:r>
        <w:rPr>
          <w:rFonts w:ascii="Times New Roman" w:hAnsi="Times New Roman"/>
        </w:rPr>
        <w:fldChar w:fldCharType="end"/>
      </w:r>
      <w:r>
        <w:rPr>
          <w:rFonts w:ascii="Times New Roman" w:hAnsi="Times New Roman"/>
          <w:kern w:val="0"/>
        </w:rPr>
        <w:t>.</w:t>
      </w:r>
      <w:r>
        <w:rPr>
          <w:rFonts w:ascii="Times New Roman" w:hAnsi="Times New Roman"/>
          <w:vertAlign w:val="superscript"/>
        </w:rPr>
        <w:t xml:space="preserve"> </w:t>
      </w:r>
      <w:r>
        <w:rPr>
          <w:rFonts w:ascii="Times New Roman" w:hAnsi="Times New Roman"/>
        </w:rPr>
        <w:t>The area of peribronchial Masson trichrome staining (blue) was visualized and quantified by the software as a percentage of the total band area. The slides were incubated with either a rabbit polyclonal antibody against Gr-1, ECP, HDAC2 (</w:t>
      </w:r>
      <w:r>
        <w:rPr>
          <w:rFonts w:ascii="Times New Roman" w:hAnsi="Times New Roman"/>
          <w:color w:val="000000"/>
        </w:rPr>
        <w:t>Invitrogen</w:t>
      </w:r>
      <w:r>
        <w:rPr>
          <w:rFonts w:ascii="Times New Roman" w:hAnsi="Times New Roman" w:eastAsia="Meiryo"/>
        </w:rPr>
        <w:t>, USA</w:t>
      </w:r>
      <w:r>
        <w:rPr>
          <w:rFonts w:ascii="Times New Roman" w:hAnsi="Times New Roman"/>
        </w:rPr>
        <w:t>) or RORγt (</w:t>
      </w:r>
      <w:r>
        <w:rPr>
          <w:rFonts w:ascii="Times New Roman" w:hAnsi="Times New Roman"/>
          <w:color w:val="000000"/>
        </w:rPr>
        <w:t>Invitrogen</w:t>
      </w:r>
      <w:r>
        <w:rPr>
          <w:rFonts w:ascii="Times New Roman" w:hAnsi="Times New Roman" w:eastAsia="Meiryo"/>
        </w:rPr>
        <w:t>, USA</w:t>
      </w:r>
      <w:r>
        <w:rPr>
          <w:rFonts w:ascii="Times New Roman" w:hAnsi="Times New Roman"/>
        </w:rPr>
        <w:t>). Quantitative measurements of Gr-1-, ECP-, HDAC2- or RORγt- positive cells in the lung tissue were performed according to previously described methods</w:t>
      </w:r>
      <w:r>
        <w:rPr>
          <w:rFonts w:ascii="Times New Roman" w:hAnsi="Times New Roman"/>
        </w:rPr>
        <w:fldChar w:fldCharType="begin">
          <w:fldData xml:space="preserve">PEVuZE5vdGU+PENpdGU+PEF1dGhvcj5YdTwvQXV0aG9yPjxZZWFyPjIwMTg8L1llYXI+PFJlY051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</w:fldData>
        </w:fldChar>
      </w:r>
      <w:r>
        <w:rPr>
          <w:rFonts w:ascii="Times New Roman" w:hAnsi="Times New Roman"/>
        </w:rPr>
        <w:instrText xml:space="preserve"> ADDIN EN.CITE </w:instrText>
      </w:r>
      <w:r>
        <w:rPr>
          <w:rFonts w:ascii="Times New Roman" w:hAnsi="Times New Roman"/>
        </w:rPr>
        <w:fldChar w:fldCharType="begin">
          <w:fldData xml:space="preserve">PEVuZE5vdGU+PENpdGU+PEF1dGhvcj5YdTwvQXV0aG9yPjxZZWFyPjIwMTg8L1llYXI+PFJlY051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</w:fldData>
        </w:fldChar>
      </w:r>
      <w:r>
        <w:rPr>
          <w:rFonts w:ascii="Times New Roman" w:hAnsi="Times New Roman"/>
        </w:rPr>
        <w:instrText xml:space="preserve"> ADDIN EN.CITE.DATA </w:instrText>
      </w:r>
      <w:r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fldChar w:fldCharType="separate"/>
      </w:r>
      <w:r>
        <w:rPr>
          <w:rFonts w:ascii="Times New Roman" w:hAnsi="Times New Roman"/>
        </w:rPr>
        <w:t>[5, 6]</w:t>
      </w:r>
      <w:r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t xml:space="preserve">. Briefly, related positive and negative cells were counted in each specimen. The lung cells positive for the Gr-1, ECP, HDAC2, RORγt antibody staining were expressed as a percentage of total cells. Collagen-positive areas were quantified by Image Pro 6.1 software (Media Cybernetics). 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>Western blot analysis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Proteins in lysates of lung tissues were separated by TissueLyser II (QUIAGEN, Germany) and immunoblotted using antibodies against the following proteins: IL-17A, HDAC2, RORγt and β-actin (</w:t>
      </w:r>
      <w:r>
        <w:rPr>
          <w:rFonts w:ascii="Times New Roman" w:hAnsi="Times New Roman"/>
          <w:color w:val="000000"/>
        </w:rPr>
        <w:t>Invitrogen</w:t>
      </w:r>
      <w:r>
        <w:rPr>
          <w:rFonts w:ascii="Times New Roman" w:hAnsi="Times New Roman" w:eastAsia="Meiryo"/>
        </w:rPr>
        <w:t>, USA</w:t>
      </w:r>
      <w:r>
        <w:rPr>
          <w:rFonts w:ascii="Times New Roman" w:hAnsi="Times New Roman"/>
          <w:kern w:val="0"/>
        </w:rPr>
        <w:t>).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 xml:space="preserve">Serum IL-17A and OVA-specific IgE amount evaluation  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ascii="Times New Roman" w:hAnsi="Times New Roman"/>
          <w:b/>
          <w:bCs/>
        </w:rPr>
      </w:pPr>
      <w:r>
        <w:rPr>
          <w:rFonts w:ascii="Times New Roman" w:hAnsi="Times New Roman"/>
          <w:kern w:val="0"/>
        </w:rPr>
        <w:t>Serum IL-17A and OVA-specific IgE amounts were assessed with ELISA</w:t>
      </w:r>
      <w:r>
        <w:rPr>
          <w:rFonts w:ascii="Times New Roman" w:hAnsi="Times New Roman"/>
        </w:rPr>
        <w:t xml:space="preserve"> kits (</w:t>
      </w:r>
      <w:r>
        <w:rPr>
          <w:rFonts w:ascii="Times New Roman" w:hAnsi="Times New Roman"/>
          <w:kern w:val="0"/>
        </w:rPr>
        <w:t xml:space="preserve">Bioss Inc., China) </w:t>
      </w:r>
      <w:r>
        <w:rPr>
          <w:rFonts w:ascii="Times New Roman" w:hAnsi="Times New Roman"/>
        </w:rPr>
        <w:t>as directed by the manufacturer.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 xml:space="preserve">Quantitative reverse transcription polymerase chain reaction (qRT-PCR) 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 w:eastAsia="Meiryo"/>
        </w:rPr>
        <w:t xml:space="preserve">Total RNA from </w:t>
      </w:r>
      <w:r>
        <w:rPr>
          <w:rFonts w:ascii="Times New Roman" w:hAnsi="Times New Roman"/>
        </w:rPr>
        <w:t>left lung</w:t>
      </w:r>
      <w:r>
        <w:rPr>
          <w:rFonts w:ascii="Times New Roman" w:hAnsi="Times New Roman" w:eastAsia="Meiryo"/>
        </w:rPr>
        <w:t xml:space="preserve"> specimens was obtained with TRIzol reagent (Invitrogen, USA). Real-time PCR was performed for 50 cycles on a Step One Real-time PCR System (Applied Biosystems). The sequence of primers is listed in Supplementary Table 1.</w:t>
      </w: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Lung function measurement 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AHR was determined 24 h after the final OVA administration and/or CS exposition by whole-body plethysmography (Buxco Electronics, USA) using a method previously described</w:t>
      </w:r>
      <w:r>
        <w:rPr>
          <w:rFonts w:ascii="Times New Roman" w:hAnsi="Times New Roman"/>
        </w:rPr>
        <w:fldChar w:fldCharType="begin">
          <w:fldData xml:space="preserve">PEVuZE5vdGU+PENpdGU+PEF1dGhvcj5NZW5nPC9BdXRob3I+PFllYXI+MjAxOTwvWWVhcj48UmVj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</w:fldData>
        </w:fldChar>
      </w:r>
      <w:r>
        <w:rPr>
          <w:rFonts w:ascii="Times New Roman" w:hAnsi="Times New Roman"/>
        </w:rPr>
        <w:instrText xml:space="preserve"> ADDIN EN.CITE </w:instrText>
      </w:r>
      <w:r>
        <w:rPr>
          <w:rFonts w:ascii="Times New Roman" w:hAnsi="Times New Roman"/>
        </w:rPr>
        <w:fldChar w:fldCharType="begin">
          <w:fldData xml:space="preserve">PEVuZE5vdGU+PENpdGU+PEF1dGhvcj5NZW5nPC9BdXRob3I+PFllYXI+MjAxOTwvWWVhcj48UmVj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</w:fldData>
        </w:fldChar>
      </w:r>
      <w:r>
        <w:rPr>
          <w:rFonts w:ascii="Times New Roman" w:hAnsi="Times New Roman"/>
        </w:rPr>
        <w:instrText xml:space="preserve"> ADDIN EN.CITE.DATA </w:instrText>
      </w:r>
      <w:r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fldChar w:fldCharType="separate"/>
      </w:r>
      <w:r>
        <w:rPr>
          <w:rFonts w:ascii="Times New Roman" w:hAnsi="Times New Roman"/>
        </w:rPr>
        <w:t>[7]</w:t>
      </w:r>
      <w:r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t>. AHR data expressed by enhanced pause (Penh) was represented as airway resistance at 100 mg/mL methacholine.</w:t>
      </w:r>
    </w:p>
    <w:p>
      <w:pPr>
        <w:spacing w:line="36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b/>
          <w:bCs/>
          <w:kern w:val="0"/>
        </w:rPr>
        <w:t>Flow cytometry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Flow cytometry was carried out essentially as our previously reported</w:t>
      </w:r>
      <w:r>
        <w:rPr>
          <w:rFonts w:ascii="Times New Roman" w:hAnsi="Times New Roman"/>
          <w:kern w:val="0"/>
        </w:rPr>
        <w:fldChar w:fldCharType="begin">
          <w:fldData xml:space="preserve">PEVuZE5vdGU+PENpdGU+PEF1dGhvcj5MaTwvQXV0aG9yPjxZZWFyPjIwMjA8L1llYXI+PFJlY051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</w:fldData>
        </w:fldChar>
      </w:r>
      <w:r>
        <w:rPr>
          <w:rFonts w:ascii="Times New Roman" w:hAnsi="Times New Roman"/>
          <w:kern w:val="0"/>
        </w:rPr>
        <w:instrText xml:space="preserve"> ADDIN EN.CITE </w:instrText>
      </w:r>
      <w:r>
        <w:rPr>
          <w:rFonts w:ascii="Times New Roman" w:hAnsi="Times New Roman"/>
          <w:kern w:val="0"/>
        </w:rPr>
        <w:fldChar w:fldCharType="begin">
          <w:fldData xml:space="preserve">PEVuZE5vdGU+PENpdGU+PEF1dGhvcj5MaTwvQXV0aG9yPjxZZWFyPjIwMjA8L1llYXI+PFJlY051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</w:fldData>
        </w:fldChar>
      </w:r>
      <w:r>
        <w:rPr>
          <w:rFonts w:ascii="Times New Roman" w:hAnsi="Times New Roman"/>
          <w:kern w:val="0"/>
        </w:rPr>
        <w:instrText xml:space="preserve"> ADDIN EN.CITE.DATA </w:instrText>
      </w:r>
      <w:r>
        <w:rPr>
          <w:rFonts w:ascii="Times New Roman" w:hAnsi="Times New Roman"/>
          <w:kern w:val="0"/>
        </w:rPr>
        <w:fldChar w:fldCharType="end"/>
      </w:r>
      <w:r>
        <w:rPr>
          <w:rFonts w:ascii="Times New Roman" w:hAnsi="Times New Roman"/>
          <w:kern w:val="0"/>
        </w:rPr>
        <w:fldChar w:fldCharType="separate"/>
      </w:r>
      <w:r>
        <w:rPr>
          <w:rFonts w:ascii="Times New Roman" w:hAnsi="Times New Roman"/>
          <w:kern w:val="0"/>
        </w:rPr>
        <w:t>[8]</w:t>
      </w:r>
      <w:r>
        <w:rPr>
          <w:rFonts w:ascii="Times New Roman" w:hAnsi="Times New Roman"/>
          <w:kern w:val="0"/>
        </w:rPr>
        <w:fldChar w:fldCharType="end"/>
      </w:r>
      <w:r>
        <w:rPr>
          <w:rFonts w:ascii="Times New Roman" w:hAnsi="Times New Roman"/>
          <w:kern w:val="0"/>
        </w:rPr>
        <w:t>. Mouse-specific Monoclonal antibodies (</w:t>
      </w:r>
      <w:r>
        <w:rPr>
          <w:rFonts w:ascii="Times New Roman" w:hAnsi="Times New Roman"/>
          <w:color w:val="000000"/>
        </w:rPr>
        <w:t>Invitrogen</w:t>
      </w:r>
      <w:r>
        <w:rPr>
          <w:rFonts w:ascii="Times New Roman" w:hAnsi="Times New Roman" w:eastAsia="Meiryo"/>
        </w:rPr>
        <w:t>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eastAsia="Meiryo"/>
        </w:rPr>
        <w:t>USA</w:t>
      </w:r>
      <w:r>
        <w:rPr>
          <w:rFonts w:ascii="Times New Roman" w:hAnsi="Times New Roman"/>
          <w:kern w:val="0"/>
        </w:rPr>
        <w:t>) were included IL-17A-labeled CD4（</w:t>
      </w:r>
      <w:r>
        <w:rPr>
          <w:rFonts w:ascii="Times New Roman" w:hAnsi="Times New Roman"/>
          <w:color w:val="000000"/>
        </w:rPr>
        <w:t>Invitrogen</w:t>
      </w:r>
      <w:r>
        <w:rPr>
          <w:rFonts w:ascii="Times New Roman" w:hAnsi="Times New Roman" w:eastAsia="Meiryo"/>
        </w:rPr>
        <w:t>, USA</w:t>
      </w:r>
      <w:r>
        <w:rPr>
          <w:rFonts w:ascii="Times New Roman" w:hAnsi="Times New Roman"/>
          <w:color w:val="000000"/>
        </w:rPr>
        <w:t>）</w:t>
      </w:r>
      <w:r>
        <w:rPr>
          <w:rFonts w:ascii="Times New Roman" w:hAnsi="Times New Roman"/>
          <w:kern w:val="0"/>
        </w:rPr>
        <w:t xml:space="preserve">, </w:t>
      </w:r>
      <w:r>
        <w:rPr>
          <w:rFonts w:ascii="Times New Roman" w:hAnsi="Times New Roman"/>
          <w:color w:val="000000"/>
        </w:rPr>
        <w:t>HDAC2-labeled CD4</w:t>
      </w:r>
      <w:r>
        <w:rPr>
          <w:rFonts w:ascii="Times New Roman" w:hAnsi="Times New Roman"/>
          <w:kern w:val="0"/>
        </w:rPr>
        <w:t>（</w:t>
      </w:r>
      <w:r>
        <w:rPr>
          <w:rFonts w:ascii="Times New Roman" w:hAnsi="Times New Roman"/>
          <w:color w:val="000000"/>
        </w:rPr>
        <w:t>Invitrogen</w:t>
      </w:r>
      <w:r>
        <w:rPr>
          <w:rFonts w:ascii="Times New Roman" w:hAnsi="Times New Roman" w:eastAsia="Meiryo"/>
        </w:rPr>
        <w:t>, USA</w:t>
      </w:r>
      <w:r>
        <w:rPr>
          <w:rFonts w:ascii="Times New Roman" w:hAnsi="Times New Roman"/>
          <w:color w:val="000000"/>
        </w:rPr>
        <w:t xml:space="preserve">） and </w:t>
      </w:r>
      <w:r>
        <w:rPr>
          <w:rFonts w:ascii="Times New Roman" w:hAnsi="Times New Roman"/>
          <w:kern w:val="0"/>
        </w:rPr>
        <w:t>RORγt-labeled CD4（</w:t>
      </w:r>
      <w:r>
        <w:rPr>
          <w:rFonts w:ascii="Times New Roman" w:hAnsi="Times New Roman"/>
          <w:color w:val="000000"/>
        </w:rPr>
        <w:t>Invitrogen</w:t>
      </w:r>
      <w:r>
        <w:rPr>
          <w:rFonts w:ascii="Times New Roman" w:hAnsi="Times New Roman" w:eastAsia="Meiryo"/>
        </w:rPr>
        <w:t>, USA</w:t>
      </w:r>
      <w:r>
        <w:rPr>
          <w:rFonts w:ascii="Times New Roman" w:hAnsi="Times New Roman"/>
          <w:color w:val="000000"/>
        </w:rPr>
        <w:t>）.</w:t>
      </w:r>
      <w:r>
        <w:rPr>
          <w:rFonts w:ascii="Times New Roman" w:hAnsi="Times New Roman"/>
          <w:kern w:val="0"/>
        </w:rPr>
        <w:t>Besides, flow cytometry was performed with Fortessa (BD Biosciences), and data were analyzed with FlowJo (TreeStar).</w:t>
      </w:r>
    </w:p>
    <w:p>
      <w:pPr>
        <w:autoSpaceDE w:val="0"/>
        <w:autoSpaceDN w:val="0"/>
        <w:adjustRightInd w:val="0"/>
        <w:spacing w:line="360" w:lineRule="auto"/>
        <w:ind w:firstLine="210" w:firstLineChars="10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Supplementary Table1.Sequence of primers for real-time PCR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3726"/>
        <w:gridCol w:w="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Gene</w:t>
            </w:r>
          </w:p>
        </w:tc>
        <w:tc>
          <w:tcPr>
            <w:tcW w:w="372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</w:rPr>
              <w:t>5'to 3' Sequence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Size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4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 xml:space="preserve">IL-17A </w:t>
            </w: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TTTAACTCCCTTGGCGCAAAA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253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CTTTCCCTCCGCATTGACAC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14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 xml:space="preserve">IL-13 </w:t>
            </w: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ACCCAACAACCACCTATGCT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150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TGCACTCATTGGTGGAGGTA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14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 xml:space="preserve">IL-8 </w:t>
            </w: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CTTGTCATTGCCAGCTGTGT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136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TGACTGTGGAGTTTTGGCTG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14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 xml:space="preserve">HDAC2 </w:t>
            </w: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TGCTTGCCATCCTCGAATTA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149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AGGAAAGTATTCCCCATATT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14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RORγt</w:t>
            </w: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GCAGGAGCAATGGAAGTCG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162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CGCTGAGGAAGTGGGAAAA</w:t>
            </w:r>
          </w:p>
        </w:tc>
        <w:tc>
          <w:tcPr>
            <w:tcW w:w="88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145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 xml:space="preserve">GAPDH </w:t>
            </w: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TGGCCGTGGGGCTGCCCAG</w:t>
            </w:r>
          </w:p>
        </w:tc>
        <w:tc>
          <w:tcPr>
            <w:tcW w:w="888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107 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4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  <w:tc>
          <w:tcPr>
            <w:tcW w:w="372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</w:rPr>
              <w:t>GGAAGGCCATGCCAGTGAGC</w:t>
            </w:r>
          </w:p>
        </w:tc>
        <w:tc>
          <w:tcPr>
            <w:tcW w:w="88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/>
                <w:kern w:val="0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 xml:space="preserve"> 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drawing>
          <wp:inline distT="0" distB="0" distL="0" distR="0">
            <wp:extent cx="6139815" cy="2508885"/>
            <wp:effectExtent l="0" t="0" r="698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9815" cy="250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kern w:val="0"/>
        </w:rPr>
        <w:t xml:space="preserve"> </w:t>
      </w:r>
    </w:p>
    <w:p>
      <w:pPr>
        <w:spacing w:line="360" w:lineRule="auto"/>
        <w:rPr>
          <w:rFonts w:ascii="Times New Roman" w:hAnsi="Times New Roman" w:eastAsia="AdvLT70604"/>
          <w:kern w:val="0"/>
        </w:rPr>
      </w:pPr>
      <w:r>
        <w:rPr>
          <w:rFonts w:ascii="Times New Roman" w:hAnsi="Times New Roman"/>
          <w:b/>
          <w:bCs/>
          <w:kern w:val="0"/>
        </w:rPr>
        <w:t>e-Fig.1.</w:t>
      </w:r>
      <w:r>
        <w:rPr>
          <w:rFonts w:ascii="Times New Roman" w:hAnsi="Times New Roman"/>
          <w:b/>
          <w:bCs/>
        </w:rPr>
        <w:t>Experimental protocol for the study</w:t>
      </w:r>
      <w:r>
        <w:rPr>
          <w:rFonts w:ascii="Times New Roman" w:hAnsi="Times New Roman"/>
          <w:b/>
          <w:bCs/>
          <w:kern w:val="0"/>
        </w:rPr>
        <w:t xml:space="preserve">. </w:t>
      </w:r>
      <w:r>
        <w:rPr>
          <w:rFonts w:ascii="Times New Roman" w:hAnsi="Times New Roman"/>
          <w:kern w:val="0"/>
        </w:rPr>
        <w:t>Mice were sensitized to ovalbumin (OVA) or NS by four intraperitoneal (i.p.) injections on days 0, 7, 14 and 21 with OVA (50</w:t>
      </w:r>
      <w:r>
        <w:rPr>
          <w:rFonts w:ascii="Times New Roman" w:hAnsi="Times New Roman" w:eastAsia="黑体"/>
        </w:rPr>
        <w:t>μ</w:t>
      </w:r>
      <w:r>
        <w:rPr>
          <w:rFonts w:ascii="Times New Roman" w:hAnsi="Times New Roman"/>
          <w:kern w:val="0"/>
        </w:rPr>
        <w:t xml:space="preserve">g) or NS absorbed to alum (20mg). </w:t>
      </w:r>
      <w:r>
        <w:rPr>
          <w:rFonts w:ascii="Times New Roman" w:hAnsi="Times New Roman"/>
        </w:rPr>
        <w:t>This was followed by five a week of an OVA or NS aerosol challenge</w:t>
      </w:r>
      <w:r>
        <w:rPr>
          <w:rFonts w:ascii="Times New Roman" w:hAnsi="Times New Roman"/>
          <w:kern w:val="0"/>
        </w:rPr>
        <w:t xml:space="preserve"> for 6 consecutive weeks as indicated. </w:t>
      </w:r>
      <w:r>
        <w:rPr>
          <w:rFonts w:ascii="Times New Roman" w:hAnsi="Times New Roman"/>
        </w:rPr>
        <w:t xml:space="preserve">Mice were chronically exposed to cigarette smoke or air, </w:t>
      </w:r>
      <w:r>
        <w:rPr>
          <w:rFonts w:ascii="Times New Roman" w:hAnsi="Times New Roman"/>
          <w:kern w:val="0"/>
        </w:rPr>
        <w:t>twice per day, five-weekly for 6 weeks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kern w:val="0"/>
        </w:rPr>
        <w:t xml:space="preserve">Therapeutic treatment with </w:t>
      </w:r>
      <w:bookmarkStart w:id="0" w:name="OLE_LINK1"/>
      <w:r>
        <w:rPr>
          <w:rFonts w:ascii="Times New Roman" w:hAnsi="Times New Roman"/>
          <w:kern w:val="0"/>
        </w:rPr>
        <w:t>CpG-ODN</w:t>
      </w:r>
      <w:bookmarkEnd w:id="0"/>
      <w:r>
        <w:rPr>
          <w:rFonts w:ascii="Times New Roman" w:hAnsi="Times New Roman"/>
          <w:kern w:val="0"/>
        </w:rPr>
        <w:t xml:space="preserve"> and BUD (both </w:t>
      </w:r>
      <w:r>
        <w:rPr>
          <w:rFonts w:ascii="Times New Roman" w:hAnsi="Times New Roman"/>
        </w:rPr>
        <w:t>intranasal</w:t>
      </w:r>
      <w:r>
        <w:rPr>
          <w:rFonts w:ascii="Times New Roman" w:hAnsi="Times New Roman"/>
          <w:kern w:val="0"/>
        </w:rPr>
        <w:t xml:space="preserve">) was started </w:t>
      </w:r>
      <w:r>
        <w:rPr>
          <w:rFonts w:ascii="Times New Roman" w:hAnsi="Times New Roman"/>
        </w:rPr>
        <w:t xml:space="preserve">30min after </w:t>
      </w:r>
      <w:r>
        <w:rPr>
          <w:rFonts w:ascii="Times New Roman" w:hAnsi="Times New Roman"/>
          <w:kern w:val="0"/>
        </w:rPr>
        <w:t>aerosol</w:t>
      </w:r>
      <w:r>
        <w:rPr>
          <w:rFonts w:ascii="Times New Roman" w:hAnsi="Times New Roman"/>
        </w:rPr>
        <w:t xml:space="preserve"> challenge. </w:t>
      </w:r>
      <w:r>
        <w:rPr>
          <w:rFonts w:ascii="Times New Roman" w:hAnsi="Times New Roman" w:eastAsia="AdvLT70604"/>
          <w:kern w:val="0"/>
        </w:rPr>
        <w:t xml:space="preserve">Twenty-four hours </w:t>
      </w:r>
      <w:r>
        <w:rPr>
          <w:rFonts w:ascii="Times New Roman" w:hAnsi="Times New Roman"/>
          <w:kern w:val="0"/>
        </w:rPr>
        <w:t>after the final allergen challenge</w:t>
      </w:r>
      <w:r>
        <w:rPr>
          <w:rFonts w:ascii="Times New Roman" w:hAnsi="Times New Roman" w:eastAsia="AdvLT70604"/>
          <w:kern w:val="0"/>
        </w:rPr>
        <w:t xml:space="preserve">, mice were </w:t>
      </w:r>
      <w:r>
        <w:rPr>
          <w:rFonts w:ascii="Times New Roman" w:hAnsi="Times New Roman"/>
        </w:rPr>
        <w:t xml:space="preserve">sacrificed </w:t>
      </w:r>
      <w:r>
        <w:rPr>
          <w:rFonts w:ascii="Times New Roman" w:hAnsi="Times New Roman" w:eastAsia="AdvLT70604"/>
          <w:kern w:val="0"/>
        </w:rPr>
        <w:t>by cervical dislocation and experiments were performed.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 xml:space="preserve"> 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 xml:space="preserve"> 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drawing>
          <wp:inline distT="0" distB="0" distL="0" distR="0">
            <wp:extent cx="6113145" cy="2745740"/>
            <wp:effectExtent l="0" t="0" r="8255" b="1016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3145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kern w:val="0"/>
        </w:rPr>
        <w:t xml:space="preserve"> 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>e-Fig.2. HBE Cells viability vary in increasing concentration and time.</w:t>
      </w:r>
      <w:r>
        <w:rPr>
          <w:rFonts w:ascii="Times New Roman" w:hAnsi="Times New Roman"/>
          <w:kern w:val="0"/>
        </w:rPr>
        <w:t xml:space="preserve"> HBE cells were stimulated with CSE at increasing concentration and time (A). The proliferation (B) and inhibition rate(C)of HBE cells were shown at different concentration as time went on.</w:t>
      </w:r>
    </w:p>
    <w:p>
      <w:pPr>
        <w:spacing w:line="360" w:lineRule="auto"/>
        <w:rPr>
          <w:rFonts w:ascii="Times New Roman" w:hAnsi="Times New Roman"/>
          <w:b/>
          <w:bCs/>
          <w:color w:val="FF0000"/>
          <w:kern w:val="0"/>
        </w:rPr>
      </w:pPr>
      <w:r>
        <w:rPr>
          <w:rFonts w:ascii="Times New Roman" w:hAnsi="Times New Roman"/>
          <w:b/>
          <w:bCs/>
          <w:color w:val="FF0000"/>
          <w:kern w:val="0"/>
        </w:rPr>
        <w:t xml:space="preserve"> 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t xml:space="preserve"> </w:t>
      </w:r>
    </w:p>
    <w:p>
      <w:pPr>
        <w:spacing w:line="360" w:lineRule="auto"/>
        <w:rPr>
          <w:rFonts w:ascii="Times New Roman" w:hAnsi="Times New Roman"/>
          <w:b/>
          <w:bCs/>
          <w:kern w:val="0"/>
        </w:rPr>
      </w:pPr>
      <w:r>
        <w:rPr>
          <w:rFonts w:ascii="Times New Roman" w:hAnsi="Times New Roman"/>
          <w:b/>
          <w:bCs/>
          <w:kern w:val="0"/>
        </w:rPr>
        <w:drawing>
          <wp:inline distT="0" distB="0" distL="0" distR="0">
            <wp:extent cx="6120130" cy="56083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60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kern w:val="0"/>
        </w:rPr>
        <w:t xml:space="preserve"> 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kern w:val="0"/>
        </w:rPr>
        <w:t>e-Fig.3.</w:t>
      </w:r>
      <w:r>
        <w:rPr>
          <w:rFonts w:ascii="Times New Roman" w:hAnsi="Times New Roman" w:eastAsia="CharisSIL"/>
          <w:b/>
          <w:bCs/>
          <w:color w:val="1A1A1A"/>
          <w:kern w:val="0"/>
        </w:rPr>
        <w:t xml:space="preserve">CpG-ODN and BUD inhibits </w:t>
      </w:r>
      <w:r>
        <w:rPr>
          <w:rFonts w:ascii="Times New Roman" w:hAnsi="Times New Roman"/>
          <w:b/>
          <w:bCs/>
        </w:rPr>
        <w:t xml:space="preserve">mucus secretion and </w:t>
      </w:r>
      <w:r>
        <w:rPr>
          <w:rFonts w:ascii="Times New Roman" w:hAnsi="Times New Roman" w:eastAsia="CharisSIL"/>
          <w:b/>
          <w:bCs/>
          <w:color w:val="1A1A1A"/>
          <w:kern w:val="0"/>
        </w:rPr>
        <w:t>airway structural remodeling induced in mice by OVA-challenge and CS-exposure.</w:t>
      </w:r>
      <w:r>
        <w:rPr>
          <w:rFonts w:ascii="Times New Roman" w:hAnsi="Times New Roman" w:eastAsia="CharisSIL"/>
          <w:color w:val="1A1A1A"/>
          <w:kern w:val="0"/>
        </w:rPr>
        <w:t xml:space="preserve">  Representative lung histological images of H&amp;E staining at a magnification of 200×</w:t>
      </w:r>
      <w:r>
        <w:rPr>
          <w:rFonts w:ascii="Times New Roman" w:hAnsi="Times New Roman"/>
          <w:color w:val="1A1A1A"/>
          <w:kern w:val="0"/>
        </w:rPr>
        <w:t xml:space="preserve"> </w:t>
      </w:r>
      <w:r>
        <w:rPr>
          <w:rFonts w:ascii="Times New Roman" w:hAnsi="Times New Roman" w:eastAsia="CharisSIL"/>
          <w:color w:val="1A1A1A"/>
          <w:kern w:val="0"/>
        </w:rPr>
        <w:t>(A). Representative photomicrographs of lung sections stained with periodic acid-Schiff (PAS) for mucus deposition assessment</w:t>
      </w:r>
      <w:r>
        <w:rPr>
          <w:rFonts w:ascii="Times New Roman" w:hAnsi="Times New Roman"/>
          <w:color w:val="1A1A1A"/>
          <w:kern w:val="0"/>
        </w:rPr>
        <w:t xml:space="preserve"> </w:t>
      </w:r>
      <w:r>
        <w:rPr>
          <w:rFonts w:ascii="Times New Roman" w:hAnsi="Times New Roman" w:eastAsia="CharisSIL"/>
          <w:color w:val="1A1A1A"/>
          <w:kern w:val="0"/>
        </w:rPr>
        <w:t>(</w:t>
      </w:r>
      <w:r>
        <w:rPr>
          <w:rFonts w:ascii="Times New Roman" w:hAnsi="Times New Roman"/>
          <w:color w:val="1A1A1A"/>
          <w:kern w:val="0"/>
        </w:rPr>
        <w:t>B)</w:t>
      </w:r>
      <w:r>
        <w:rPr>
          <w:rFonts w:ascii="Times New Roman" w:hAnsi="Times New Roman" w:eastAsia="CharisSIL"/>
          <w:color w:val="1A1A1A"/>
          <w:kern w:val="0"/>
        </w:rPr>
        <w:t>. Original magnification, 200×. Representative photomicrographs of Masson</w:t>
      </w:r>
      <w:r>
        <w:rPr>
          <w:rFonts w:ascii="Times New Roman" w:hAnsi="Times New Roman" w:eastAsia="STIX-Regular"/>
          <w:color w:val="1A1A1A"/>
          <w:kern w:val="0"/>
        </w:rPr>
        <w:t>’</w:t>
      </w:r>
      <w:r>
        <w:rPr>
          <w:rFonts w:ascii="Times New Roman" w:hAnsi="Times New Roman" w:eastAsia="CharisSIL"/>
          <w:color w:val="1A1A1A"/>
          <w:kern w:val="0"/>
        </w:rPr>
        <w:t>s trichrome stained lung sections for the indicated mouse groups</w:t>
      </w:r>
      <w:r>
        <w:rPr>
          <w:rFonts w:ascii="Times New Roman" w:hAnsi="Times New Roman"/>
          <w:color w:val="1A1A1A"/>
          <w:kern w:val="0"/>
        </w:rPr>
        <w:t xml:space="preserve"> </w:t>
      </w:r>
      <w:r>
        <w:rPr>
          <w:rFonts w:ascii="Times New Roman" w:hAnsi="Times New Roman" w:eastAsia="CharisSIL"/>
          <w:color w:val="1A1A1A"/>
          <w:kern w:val="0"/>
        </w:rPr>
        <w:t>(</w:t>
      </w:r>
      <w:r>
        <w:rPr>
          <w:rFonts w:ascii="Times New Roman" w:hAnsi="Times New Roman"/>
          <w:color w:val="1A1A1A"/>
          <w:kern w:val="0"/>
        </w:rPr>
        <w:t>C</w:t>
      </w:r>
      <w:r>
        <w:rPr>
          <w:rFonts w:ascii="Times New Roman" w:hAnsi="Times New Roman" w:eastAsia="CharisSIL"/>
          <w:color w:val="1A1A1A"/>
          <w:kern w:val="0"/>
        </w:rPr>
        <w:t>). Original magnification, 200×.</w:t>
      </w:r>
      <w:r>
        <w:rPr>
          <w:rFonts w:ascii="Times New Roman" w:hAnsi="Times New Roman"/>
          <w:color w:val="1A1A1A"/>
          <w:kern w:val="0"/>
        </w:rPr>
        <w:t xml:space="preserve"> </w:t>
      </w:r>
      <w:r>
        <w:rPr>
          <w:rFonts w:ascii="Times New Roman" w:hAnsi="Times New Roman" w:eastAsia="CharisSIL"/>
          <w:color w:val="1A1A1A"/>
          <w:kern w:val="0"/>
        </w:rPr>
        <w:t>Semi-quantitative PAS scores of lung samples were obtained as described in the main text</w:t>
      </w:r>
      <w:r>
        <w:rPr>
          <w:rFonts w:ascii="Times New Roman" w:hAnsi="Times New Roman"/>
          <w:color w:val="1A1A1A"/>
          <w:kern w:val="0"/>
        </w:rPr>
        <w:t xml:space="preserve"> (D)</w:t>
      </w:r>
      <w:r>
        <w:rPr>
          <w:rFonts w:ascii="Times New Roman" w:hAnsi="Times New Roman" w:eastAsia="CharisSIL"/>
          <w:color w:val="1A1A1A"/>
          <w:kern w:val="0"/>
        </w:rPr>
        <w:t>.</w:t>
      </w:r>
      <w:r>
        <w:rPr>
          <w:rFonts w:ascii="Times New Roman" w:hAnsi="Times New Roman"/>
          <w:color w:val="1A1A1A"/>
          <w:kern w:val="0"/>
        </w:rPr>
        <w:t xml:space="preserve"> </w:t>
      </w:r>
      <w:r>
        <w:rPr>
          <w:rFonts w:ascii="Times New Roman" w:hAnsi="Times New Roman" w:eastAsia="CharisSIL"/>
          <w:color w:val="1A1A1A"/>
          <w:kern w:val="0"/>
        </w:rPr>
        <w:t>The collagen-positive area was calculated as the collagen-positive area/total bronchiole area in each group</w:t>
      </w:r>
      <w:r>
        <w:rPr>
          <w:rFonts w:ascii="Times New Roman" w:hAnsi="Times New Roman"/>
          <w:color w:val="1A1A1A"/>
          <w:kern w:val="0"/>
        </w:rPr>
        <w:t xml:space="preserve"> (E)</w:t>
      </w:r>
      <w:r>
        <w:rPr>
          <w:rFonts w:ascii="Times New Roman" w:hAnsi="Times New Roman" w:eastAsia="CharisSIL"/>
          <w:color w:val="1A1A1A"/>
          <w:kern w:val="0"/>
        </w:rPr>
        <w:t>.</w:t>
      </w:r>
      <w:r>
        <w:rPr>
          <w:rFonts w:ascii="Times New Roman" w:hAnsi="Times New Roman"/>
          <w:color w:val="1A1A1A"/>
          <w:kern w:val="0"/>
        </w:rPr>
        <w:t xml:space="preserve"> </w:t>
      </w:r>
      <w:r>
        <w:rPr>
          <w:rFonts w:ascii="Times New Roman" w:hAnsi="Times New Roman"/>
          <w:kern w:val="0"/>
        </w:rPr>
        <w:t xml:space="preserve">Airway resistance to methacholine was measured at 24h after the final OVA challenge </w:t>
      </w:r>
      <w:r>
        <w:rPr>
          <w:rFonts w:ascii="Times New Roman" w:hAnsi="Times New Roman"/>
          <w:color w:val="1A1A1A"/>
          <w:kern w:val="0"/>
        </w:rPr>
        <w:t>(F)</w:t>
      </w:r>
      <w:r>
        <w:rPr>
          <w:rFonts w:ascii="Times New Roman" w:hAnsi="Times New Roman" w:eastAsia="CharisSIL"/>
          <w:color w:val="1A1A1A"/>
          <w:kern w:val="0"/>
        </w:rPr>
        <w:t>.</w:t>
      </w:r>
      <w:r>
        <w:rPr>
          <w:rFonts w:ascii="Times New Roman" w:hAnsi="Times New Roman"/>
          <w:kern w:val="0"/>
        </w:rPr>
        <w:t xml:space="preserve"> Statistical significance denoted:</w:t>
      </w:r>
      <w:r>
        <w:rPr>
          <w:rFonts w:ascii="Times New Roman" w:hAnsi="Times New Roman"/>
          <w:vertAlign w:val="superscript"/>
        </w:rPr>
        <w:t>*, #</w:t>
      </w:r>
      <w:r>
        <w:rPr>
          <w:rFonts w:ascii="Times New Roman" w:hAnsi="Times New Roman"/>
          <w:i/>
          <w:iCs/>
        </w:rPr>
        <w:t>P</w:t>
      </w:r>
      <w:r>
        <w:rPr>
          <w:rFonts w:ascii="Times New Roman" w:hAnsi="Times New Roman"/>
        </w:rPr>
        <w:t xml:space="preserve">&lt;0.05, </w:t>
      </w:r>
      <w:r>
        <w:rPr>
          <w:rFonts w:ascii="Times New Roman" w:hAnsi="Times New Roman"/>
          <w:vertAlign w:val="superscript"/>
        </w:rPr>
        <w:t>**,##</w:t>
      </w:r>
      <w:r>
        <w:rPr>
          <w:rFonts w:ascii="Times New Roman" w:hAnsi="Times New Roman"/>
          <w:i/>
          <w:iCs/>
        </w:rPr>
        <w:t xml:space="preserve"> P</w:t>
      </w:r>
      <w:r>
        <w:rPr>
          <w:rFonts w:ascii="Times New Roman" w:hAnsi="Times New Roman"/>
        </w:rPr>
        <w:t>&lt;0.01,where * represents a difference between any sample relative to the vehicle control group; # represents a difference between the indicated groups.</w:t>
      </w:r>
    </w:p>
    <w:p>
      <w:pPr>
        <w:snapToGrid w:val="0"/>
        <w:spacing w:line="360" w:lineRule="auto"/>
        <w:rPr>
          <w:rFonts w:ascii="Times New Roman" w:hAnsi="Times New Roman" w:eastAsia="CharisSIL"/>
          <w:color w:val="1A1A1A"/>
          <w:kern w:val="0"/>
        </w:rPr>
      </w:pPr>
      <w:r>
        <w:rPr>
          <w:rFonts w:ascii="Times New Roman" w:hAnsi="Times New Roman" w:eastAsia="CharisSIL"/>
          <w:color w:val="1A1A1A"/>
          <w:kern w:val="0"/>
        </w:rPr>
        <w:t xml:space="preserve"> </w:t>
      </w:r>
    </w:p>
    <w:p>
      <w:pPr>
        <w:widowControl/>
        <w:spacing w:line="360" w:lineRule="auto"/>
        <w:rPr>
          <w:rFonts w:ascii="Times New Roman" w:hAnsi="Times New Roman" w:eastAsia="CharisSIL"/>
          <w:b/>
          <w:bCs/>
          <w:color w:val="1A1A1A"/>
          <w:kern w:val="0"/>
        </w:rPr>
      </w:pPr>
      <w:r>
        <w:rPr>
          <w:rFonts w:ascii="Times New Roman" w:hAnsi="Times New Roman" w:eastAsia="CharisSIL"/>
          <w:b/>
          <w:bCs/>
          <w:color w:val="1A1A1A"/>
          <w:kern w:val="0"/>
        </w:rPr>
        <w:t xml:space="preserve"> </w:t>
      </w:r>
    </w:p>
    <w:p>
      <w:pPr>
        <w:widowControl/>
        <w:spacing w:line="360" w:lineRule="auto"/>
        <w:rPr>
          <w:rFonts w:ascii="Times New Roman" w:hAnsi="Times New Roman" w:eastAsia="CharisSIL"/>
          <w:b/>
          <w:bCs/>
          <w:color w:val="1A1A1A"/>
          <w:kern w:val="0"/>
        </w:rPr>
      </w:pPr>
      <w:r>
        <w:rPr>
          <w:rFonts w:ascii="Times New Roman" w:hAnsi="Times New Roman" w:eastAsia="CharisSIL"/>
          <w:b/>
          <w:bCs/>
          <w:color w:val="1A1A1A"/>
          <w:kern w:val="0"/>
        </w:rPr>
        <w:t xml:space="preserve"> </w:t>
      </w:r>
    </w:p>
    <w:p>
      <w:pPr>
        <w:widowControl/>
        <w:spacing w:line="360" w:lineRule="auto"/>
        <w:rPr>
          <w:rFonts w:ascii="Times New Roman" w:hAnsi="Times New Roman"/>
          <w:b/>
          <w:bCs/>
          <w:color w:val="1A1A1A"/>
          <w:kern w:val="0"/>
        </w:rPr>
      </w:pPr>
      <w:r>
        <w:rPr>
          <w:rFonts w:ascii="Times New Roman" w:hAnsi="Times New Roman"/>
          <w:b/>
          <w:bCs/>
          <w:color w:val="1A1A1A"/>
          <w:kern w:val="0"/>
        </w:rPr>
        <w:t xml:space="preserve"> </w:t>
      </w:r>
    </w:p>
    <w:p>
      <w:pPr>
        <w:widowControl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1A1A1A"/>
          <w:kern w:val="0"/>
        </w:rPr>
        <w:drawing>
          <wp:inline distT="0" distB="0" distL="0" distR="0">
            <wp:extent cx="6148705" cy="5238750"/>
            <wp:effectExtent l="0" t="0" r="10795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8705" cy="523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color w:val="1A1A1A"/>
          <w:kern w:val="0"/>
        </w:rPr>
        <w:t>e-Fig.4.</w:t>
      </w:r>
      <w:r>
        <w:rPr>
          <w:rFonts w:ascii="Times New Roman" w:hAnsi="Times New Roman" w:eastAsia="CharisSIL"/>
          <w:b/>
          <w:bCs/>
          <w:color w:val="1A1A1A"/>
          <w:kern w:val="0"/>
        </w:rPr>
        <w:t>CpG-ODN and BUD synergistically alter Th1/Th2 type responses in the lower airway</w:t>
      </w:r>
      <w:r>
        <w:rPr>
          <w:rFonts w:ascii="Times New Roman" w:hAnsi="Times New Roman" w:eastAsia="CharisSIL"/>
          <w:color w:val="1A1A1A"/>
          <w:kern w:val="0"/>
        </w:rPr>
        <w:t>. ELISA was used for the detection of OVA specific IgE in serum</w:t>
      </w:r>
      <w:r>
        <w:rPr>
          <w:rFonts w:ascii="Times New Roman" w:hAnsi="Times New Roman"/>
          <w:color w:val="1A1A1A"/>
          <w:kern w:val="0"/>
        </w:rPr>
        <w:t>(</w:t>
      </w:r>
      <w:r>
        <w:rPr>
          <w:rFonts w:ascii="Times New Roman" w:hAnsi="Times New Roman" w:eastAsia="CharisSIL"/>
          <w:color w:val="1A1A1A"/>
          <w:kern w:val="0"/>
        </w:rPr>
        <w:t>A</w:t>
      </w:r>
      <w:r>
        <w:rPr>
          <w:rFonts w:ascii="Times New Roman" w:hAnsi="Times New Roman"/>
          <w:color w:val="1A1A1A"/>
          <w:kern w:val="0"/>
        </w:rPr>
        <w:t>)</w:t>
      </w:r>
      <w:r>
        <w:rPr>
          <w:rFonts w:ascii="Times New Roman" w:hAnsi="Times New Roman" w:eastAsia="CharisSIL"/>
          <w:color w:val="1A1A1A"/>
          <w:kern w:val="0"/>
        </w:rPr>
        <w:t>. Th1-associated cytokine</w:t>
      </w:r>
      <w:bookmarkStart w:id="1" w:name="_GoBack"/>
      <w:bookmarkEnd w:id="1"/>
      <w:r>
        <w:rPr>
          <w:rFonts w:ascii="Times New Roman" w:hAnsi="Times New Roman"/>
          <w:color w:val="1A1A1A"/>
          <w:kern w:val="0"/>
        </w:rPr>
        <w:t xml:space="preserve"> was measured by ELISA </w:t>
      </w:r>
      <w:r>
        <w:rPr>
          <w:rFonts w:ascii="Times New Roman" w:hAnsi="Times New Roman" w:eastAsia="CharisSIL"/>
          <w:color w:val="1A1A1A"/>
          <w:kern w:val="0"/>
        </w:rPr>
        <w:t>(B)</w:t>
      </w:r>
      <w:r>
        <w:rPr>
          <w:rFonts w:ascii="Times New Roman" w:hAnsi="Times New Roman"/>
          <w:color w:val="1A1A1A"/>
          <w:kern w:val="0"/>
        </w:rPr>
        <w:t xml:space="preserve">. The amounts of </w:t>
      </w:r>
      <w:r>
        <w:rPr>
          <w:rFonts w:ascii="Times New Roman" w:hAnsi="Times New Roman" w:eastAsia="CharisSIL"/>
          <w:color w:val="1A1A1A"/>
          <w:kern w:val="0"/>
        </w:rPr>
        <w:t xml:space="preserve">Th2-associated cytokines in the BALF </w:t>
      </w:r>
      <w:r>
        <w:rPr>
          <w:rFonts w:ascii="Times New Roman" w:hAnsi="Times New Roman"/>
          <w:color w:val="1A1A1A"/>
          <w:kern w:val="0"/>
        </w:rPr>
        <w:t xml:space="preserve">at protein levels </w:t>
      </w:r>
      <w:r>
        <w:rPr>
          <w:rFonts w:ascii="Times New Roman" w:hAnsi="Times New Roman" w:eastAsia="CharisSIL"/>
          <w:color w:val="1A1A1A"/>
          <w:kern w:val="0"/>
        </w:rPr>
        <w:t>(</w:t>
      </w:r>
      <w:r>
        <w:rPr>
          <w:rFonts w:ascii="Times New Roman" w:hAnsi="Times New Roman"/>
          <w:color w:val="1A1A1A"/>
          <w:kern w:val="0"/>
        </w:rPr>
        <w:t>C,</w:t>
      </w:r>
      <w:r>
        <w:rPr>
          <w:rFonts w:ascii="Times New Roman" w:hAnsi="Times New Roman" w:eastAsia="CharisSIL"/>
          <w:color w:val="1A1A1A"/>
          <w:kern w:val="0"/>
        </w:rPr>
        <w:t xml:space="preserve">D) </w:t>
      </w:r>
      <w:r>
        <w:rPr>
          <w:rFonts w:ascii="Times New Roman" w:hAnsi="Times New Roman"/>
          <w:color w:val="1A1A1A"/>
          <w:kern w:val="0"/>
        </w:rPr>
        <w:t>and in the lung tissues at mRNA level (E) were</w:t>
      </w:r>
      <w:r>
        <w:rPr>
          <w:rFonts w:ascii="Times New Roman" w:hAnsi="Times New Roman" w:eastAsia="CharisSIL"/>
          <w:color w:val="1A1A1A"/>
          <w:kern w:val="0"/>
        </w:rPr>
        <w:t xml:space="preserve"> measured by ELISA</w:t>
      </w:r>
      <w:r>
        <w:rPr>
          <w:rFonts w:ascii="Times New Roman" w:hAnsi="Times New Roman"/>
          <w:color w:val="1A1A1A"/>
          <w:kern w:val="0"/>
        </w:rPr>
        <w:t xml:space="preserve"> and qRT-PCR, respectively.</w:t>
      </w:r>
      <w:r>
        <w:rPr>
          <w:rFonts w:ascii="Times New Roman" w:hAnsi="Times New Roman" w:eastAsia="CharisSIL"/>
          <w:color w:val="1A1A1A"/>
          <w:kern w:val="0"/>
        </w:rPr>
        <w:t xml:space="preserve"> IL-8 </w:t>
      </w:r>
      <w:r>
        <w:rPr>
          <w:rFonts w:ascii="Times New Roman" w:hAnsi="Times New Roman"/>
          <w:color w:val="1A1A1A"/>
          <w:kern w:val="0"/>
        </w:rPr>
        <w:t xml:space="preserve">level in the BALF </w:t>
      </w:r>
      <w:r>
        <w:rPr>
          <w:rFonts w:ascii="Times New Roman" w:hAnsi="Times New Roman" w:eastAsia="CharisSIL"/>
          <w:color w:val="1A1A1A"/>
          <w:kern w:val="0"/>
        </w:rPr>
        <w:t>(F)</w:t>
      </w:r>
      <w:r>
        <w:rPr>
          <w:rFonts w:ascii="Times New Roman" w:hAnsi="Times New Roman"/>
          <w:color w:val="1A1A1A"/>
          <w:kern w:val="0"/>
        </w:rPr>
        <w:t xml:space="preserve">, as measured by ELISA, and relative mRNA expression levels of IL-8 in lung tissues from mice (G), as assessed by qRT-PCR. TGF-β1 (H) and </w:t>
      </w:r>
      <w:r>
        <w:rPr>
          <w:rFonts w:ascii="Times New Roman" w:hAnsi="Times New Roman" w:eastAsia="CharisSIL"/>
          <w:color w:val="1A1A1A"/>
          <w:kern w:val="0"/>
        </w:rPr>
        <w:t>TNF-</w:t>
      </w:r>
      <w:r>
        <w:rPr>
          <w:rFonts w:ascii="Times New Roman" w:hAnsi="Times New Roman" w:eastAsia="STIX-Regular"/>
          <w:color w:val="1A1A1A"/>
          <w:kern w:val="0"/>
        </w:rPr>
        <w:t xml:space="preserve">α </w:t>
      </w:r>
      <w:r>
        <w:rPr>
          <w:rFonts w:ascii="Times New Roman" w:hAnsi="Times New Roman" w:eastAsia="CharisSIL"/>
          <w:color w:val="1A1A1A"/>
          <w:kern w:val="0"/>
        </w:rPr>
        <w:t xml:space="preserve">(I) in the BALF as measured by ELISA. Data are mean ± standard deviation (SD). </w:t>
      </w:r>
      <w:r>
        <w:rPr>
          <w:rFonts w:ascii="Times New Roman" w:hAnsi="Times New Roman"/>
          <w:kern w:val="0"/>
        </w:rPr>
        <w:t>Statistical significance denoted:</w:t>
      </w:r>
      <w:r>
        <w:rPr>
          <w:rFonts w:ascii="Times New Roman" w:hAnsi="Times New Roman"/>
          <w:vertAlign w:val="superscript"/>
        </w:rPr>
        <w:t>*, #</w:t>
      </w:r>
      <w:r>
        <w:rPr>
          <w:rFonts w:ascii="Times New Roman" w:hAnsi="Times New Roman"/>
          <w:i/>
          <w:iCs/>
        </w:rPr>
        <w:t>P</w:t>
      </w:r>
      <w:r>
        <w:rPr>
          <w:rFonts w:ascii="Times New Roman" w:hAnsi="Times New Roman"/>
        </w:rPr>
        <w:t xml:space="preserve">&lt;0.05, </w:t>
      </w:r>
      <w:r>
        <w:rPr>
          <w:rFonts w:ascii="Times New Roman" w:hAnsi="Times New Roman"/>
          <w:vertAlign w:val="superscript"/>
        </w:rPr>
        <w:t>**,##</w:t>
      </w:r>
      <w:r>
        <w:rPr>
          <w:rFonts w:ascii="Times New Roman" w:hAnsi="Times New Roman"/>
          <w:i/>
          <w:iCs/>
        </w:rPr>
        <w:t xml:space="preserve"> P</w:t>
      </w:r>
      <w:r>
        <w:rPr>
          <w:rFonts w:ascii="Times New Roman" w:hAnsi="Times New Roman"/>
        </w:rPr>
        <w:t>&lt;0.01,</w:t>
      </w:r>
      <w:r>
        <w:rPr>
          <w:rFonts w:ascii="Times New Roman" w:hAnsi="Times New Roman" w:eastAsia="CharisSIL"/>
          <w:color w:val="1A1A1A"/>
          <w:kern w:val="0"/>
        </w:rPr>
        <w:t xml:space="preserve">, </w:t>
      </w:r>
      <w:r>
        <w:rPr>
          <w:rFonts w:ascii="Times New Roman" w:hAnsi="Times New Roman"/>
        </w:rPr>
        <w:t>where * represents a difference between any sample relative to the normal saline (NS) control group; # represents a difference between the indicated groups.</w:t>
      </w:r>
    </w:p>
    <w:p>
      <w:pPr>
        <w:widowControl/>
        <w:spacing w:line="360" w:lineRule="auto"/>
        <w:rPr>
          <w:rFonts w:ascii="Times New Roman" w:hAnsi="Times New Roman"/>
        </w:rPr>
      </w:pPr>
      <w:r>
        <w:rPr>
          <w:rStyle w:val="8"/>
          <w:rFonts w:ascii="Times New Roman" w:hAnsi="Times New Roman" w:cs="Times New Roman"/>
        </w:rPr>
        <w:t xml:space="preserve"> </w:t>
      </w:r>
    </w:p>
    <w:p>
      <w:pPr>
        <w:spacing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References   </w:t>
      </w:r>
      <w:r>
        <w:rPr>
          <w:rFonts w:ascii="Times New Roman" w:hAnsi="Times New Roman"/>
          <w:b/>
          <w:bCs/>
          <w:sz w:val="20"/>
          <w:szCs w:val="20"/>
        </w:rPr>
        <w:fldChar w:fldCharType="begin"/>
      </w:r>
      <w:r>
        <w:rPr>
          <w:rFonts w:ascii="Times New Roman" w:hAnsi="Times New Roman"/>
          <w:b/>
          <w:bCs/>
        </w:rPr>
        <w:instrText xml:space="preserve"> ADDIN EN.REFLIST </w:instrText>
      </w:r>
      <w:r>
        <w:rPr>
          <w:rFonts w:ascii="Times New Roman" w:hAnsi="Times New Roman"/>
          <w:b/>
          <w:bCs/>
          <w:sz w:val="20"/>
          <w:szCs w:val="20"/>
        </w:rPr>
        <w:fldChar w:fldCharType="separate"/>
      </w:r>
    </w:p>
    <w:p>
      <w:pPr>
        <w:pStyle w:val="7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HT L, ZG C, H L, J Y, XL Z, YH W, HL Y, P M, research ZTJEl: Treatment of allergic rhinitis with CpG oligodeoxynucleotides alleviates the lower airway outcomes of combined allergic rhinitis and asthma syndrome via a mechanism that possibly involves in TSLP. 2016, 42:322-333.</w:t>
      </w:r>
    </w:p>
    <w:p>
      <w:pPr>
        <w:pStyle w:val="7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Li H, Zhang T, Chen Z, Ye J, Liu H, Zou X, Wang Y, Yang HJII: Intranasal administration of CpG oligodeoxynucleotides reduces lower airway inflammation in a murine model of combined allergic rhinitis and asthma syndrome. 2015, 28:390-398.</w:t>
      </w:r>
    </w:p>
    <w:p>
      <w:pPr>
        <w:pStyle w:val="7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ZG C, TT Z, HT L, FH C, XL Z, JZ J, one CHJP: Neutralization of TSLP inhibits airway remodeling in a murine model of allergic asthma induced by chronic exposure to house dust mite. 2013, 8:e51268.</w:t>
      </w:r>
    </w:p>
    <w:p>
      <w:pPr>
        <w:pStyle w:val="7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Luo Q, Lin J, Zhang L, Li H, Pan L: The anti-malaria drug artesunate inhibits cigarette smoke and ovalbumin concurrent exposure-induced airway inflammation and might reverse glucocorticoid insensitivity. </w:t>
      </w:r>
      <w:r>
        <w:rPr>
          <w:rFonts w:ascii="Times New Roman" w:hAnsi="Times New Roman" w:cs="Times New Roman"/>
          <w:i/>
        </w:rPr>
        <w:t xml:space="preserve">Int Immunopharmacol </w:t>
      </w:r>
      <w:r>
        <w:rPr>
          <w:rFonts w:ascii="Times New Roman" w:hAnsi="Times New Roman" w:cs="Times New Roman"/>
        </w:rPr>
        <w:t>2015, 29:235-245.</w:t>
      </w:r>
    </w:p>
    <w:p>
      <w:pPr>
        <w:pStyle w:val="7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Xu L, Sun WJ, Jia AJ, Qiu LL, Xiao B, Mu L, Li JM, Zhang XF, Wei Y, Peng C, et al: MBD2 regulates differentiation and function of Th17 cells in neutrophils- dominant asthma via HIF-1alpha. </w:t>
      </w:r>
      <w:r>
        <w:rPr>
          <w:rFonts w:ascii="Times New Roman" w:hAnsi="Times New Roman" w:cs="Times New Roman"/>
          <w:i/>
        </w:rPr>
        <w:t xml:space="preserve">J Inflamm (Lond) </w:t>
      </w:r>
      <w:r>
        <w:rPr>
          <w:rFonts w:ascii="Times New Roman" w:hAnsi="Times New Roman" w:cs="Times New Roman"/>
        </w:rPr>
        <w:t>2018, 15:15.</w:t>
      </w:r>
    </w:p>
    <w:p>
      <w:pPr>
        <w:pStyle w:val="7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SP R, J H, MP S, CJ C, AA H, biology MDJNc: Cdk1-dependent mitotic enrichment of cortical myosin II promotes cell rounding against confinement. 2015, 17:148-159.</w:t>
      </w:r>
    </w:p>
    <w:p>
      <w:pPr>
        <w:pStyle w:val="7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Meng P, Chen ZG, Zhang TT, Liang ZZ, Zou XL, Yang HL, Li HT: IL-37 alleviates house dust mite-induced chronic allergic asthma by targeting TSLP through the NF-kappaB and ERK1/2 signaling pathways. </w:t>
      </w:r>
      <w:r>
        <w:rPr>
          <w:rFonts w:ascii="Times New Roman" w:hAnsi="Times New Roman" w:cs="Times New Roman"/>
          <w:i/>
        </w:rPr>
        <w:t xml:space="preserve">Immunol Cell Biol </w:t>
      </w:r>
      <w:r>
        <w:rPr>
          <w:rFonts w:ascii="Times New Roman" w:hAnsi="Times New Roman" w:cs="Times New Roman"/>
        </w:rPr>
        <w:t>2019, 97:403-415.</w:t>
      </w:r>
    </w:p>
    <w:p>
      <w:pPr>
        <w:pStyle w:val="7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Li HT, Lin YS, Ye QM, Yang XN, Zou XL, Yang HL, Zhang TT: Airway inflammation and remodeling of cigarette smoking exposure ovalbumin-induced asthma is alleviated by CpG oligodeoxynucleotides via affecting dendritic cell-mediated Th17 polarization. </w:t>
      </w:r>
      <w:r>
        <w:rPr>
          <w:rFonts w:ascii="Times New Roman" w:hAnsi="Times New Roman" w:cs="Times New Roman"/>
          <w:i/>
        </w:rPr>
        <w:t xml:space="preserve">Int Immunopharmacol </w:t>
      </w:r>
      <w:r>
        <w:rPr>
          <w:rFonts w:ascii="Times New Roman" w:hAnsi="Times New Roman" w:cs="Times New Roman"/>
        </w:rPr>
        <w:t>2020, 82:106361.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fldChar w:fldCharType="end"/>
      </w:r>
    </w:p>
    <w:p>
      <w:pPr>
        <w:spacing w:line="360" w:lineRule="auto"/>
        <w:rPr>
          <w:rFonts w:ascii="Times New Roman" w:hAnsi="Times New Roman"/>
        </w:rPr>
      </w:pP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sectPr>
      <w:pgSz w:w="11906" w:h="16838"/>
      <w:pgMar w:top="720" w:right="1134" w:bottom="7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jhskAdvTT3713a231+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iryo">
    <w:altName w:val="Yu Gothic"/>
    <w:panose1 w:val="00000000000000000000"/>
    <w:charset w:val="80"/>
    <w:family w:val="swiss"/>
    <w:pitch w:val="default"/>
    <w:sig w:usb0="00000000" w:usb1="00000000" w:usb2="08000012" w:usb3="00000000" w:csb0="0002009F" w:csb1="00000000"/>
  </w:font>
  <w:font w:name="AdvLT7060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arisSI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Respiratory Researc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9aa02pft5fvwe4e5dazpv9x5xf0tttrr2aev&quot;&gt;我的EndNote库&lt;record-ids&gt;&lt;item&gt;62&lt;/item&gt;&lt;item&gt;97&lt;/item&gt;&lt;item&gt;111&lt;/item&gt;&lt;item&gt;240&lt;/item&gt;&lt;item&gt;300&lt;/item&gt;&lt;item&gt;302&lt;/item&gt;&lt;item&gt;303&lt;/item&gt;&lt;item&gt;30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EF2CD8"/>
    <w:rsid w:val="0005626B"/>
    <w:rsid w:val="001116B4"/>
    <w:rsid w:val="003D4ABF"/>
    <w:rsid w:val="00455460"/>
    <w:rsid w:val="00566391"/>
    <w:rsid w:val="0061731B"/>
    <w:rsid w:val="0093262B"/>
    <w:rsid w:val="00A04EDE"/>
    <w:rsid w:val="00A733AF"/>
    <w:rsid w:val="00B356CF"/>
    <w:rsid w:val="00C37880"/>
    <w:rsid w:val="00E83C4B"/>
    <w:rsid w:val="00E848B6"/>
    <w:rsid w:val="00EA0BA8"/>
    <w:rsid w:val="00EE0CB0"/>
    <w:rsid w:val="00EF2CD8"/>
    <w:rsid w:val="04297AB1"/>
    <w:rsid w:val="0C8F3812"/>
    <w:rsid w:val="2CD935E6"/>
    <w:rsid w:val="311A0438"/>
    <w:rsid w:val="6A6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EndNote Bibliography"/>
    <w:basedOn w:val="1"/>
    <w:uiPriority w:val="0"/>
    <w:rPr>
      <w:rFonts w:cs="Calibri"/>
      <w:sz w:val="20"/>
      <w:szCs w:val="20"/>
    </w:rPr>
  </w:style>
  <w:style w:type="character" w:customStyle="1" w:styleId="8">
    <w:name w:val="15"/>
    <w:basedOn w:val="6"/>
    <w:qFormat/>
    <w:uiPriority w:val="0"/>
    <w:rPr>
      <w:rFonts w:hint="default" w:ascii="Calibri" w:hAnsi="Calibri" w:cs="Calibri"/>
      <w:sz w:val="21"/>
      <w:szCs w:val="21"/>
    </w:rPr>
  </w:style>
  <w:style w:type="paragraph" w:customStyle="1" w:styleId="9">
    <w:name w:val="EndNote Bibliography Title"/>
    <w:basedOn w:val="1"/>
    <w:link w:val="10"/>
    <w:qFormat/>
    <w:uiPriority w:val="0"/>
    <w:pPr>
      <w:jc w:val="center"/>
    </w:pPr>
    <w:rPr>
      <w:rFonts w:cs="Calibri"/>
      <w:sz w:val="20"/>
    </w:rPr>
  </w:style>
  <w:style w:type="character" w:customStyle="1" w:styleId="10">
    <w:name w:val="EndNote Bibliography Title 字符"/>
    <w:basedOn w:val="6"/>
    <w:link w:val="9"/>
    <w:qFormat/>
    <w:uiPriority w:val="0"/>
    <w:rPr>
      <w:rFonts w:ascii="Calibri" w:hAnsi="Calibri" w:eastAsia="宋体" w:cs="Calibri"/>
      <w:kern w:val="2"/>
      <w:szCs w:val="21"/>
    </w:rPr>
  </w:style>
  <w:style w:type="character" w:customStyle="1" w:styleId="11">
    <w:name w:val="页眉 字符"/>
    <w:basedOn w:val="6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6"/>
    <w:link w:val="2"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13">
    <w:name w:val="EndNote Category Heading"/>
    <w:basedOn w:val="1"/>
    <w:link w:val="14"/>
    <w:uiPriority w:val="0"/>
    <w:pPr>
      <w:spacing w:before="120" w:after="120"/>
      <w:jc w:val="left"/>
    </w:pPr>
    <w:rPr>
      <w:b/>
    </w:rPr>
  </w:style>
  <w:style w:type="character" w:customStyle="1" w:styleId="14">
    <w:name w:val="EndNote Category Heading 字符"/>
    <w:basedOn w:val="6"/>
    <w:link w:val="13"/>
    <w:qFormat/>
    <w:uiPriority w:val="0"/>
    <w:rPr>
      <w:rFonts w:ascii="Calibri" w:hAnsi="Calibri" w:eastAsia="宋体" w:cs="Times New Roman"/>
      <w:b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AE91F5-EA0A-48FA-9EB6-E203CFFE51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1472</Words>
  <Characters>8396</Characters>
  <Lines>69</Lines>
  <Paragraphs>19</Paragraphs>
  <TotalTime>165</TotalTime>
  <ScaleCrop>false</ScaleCrop>
  <LinksUpToDate>false</LinksUpToDate>
  <CharactersWithSpaces>9849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2020-06-24T02:35:00Z</dcterms:created>
  <dc:creator>叶 绮楣</dc:creator>
  <cp:lastModifiedBy>2MAY</cp:lastModifiedBy>
  <dcterms:modified xsi:type="dcterms:W3CDTF">2020-06-27T14:01:29Z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  <property fmtid="{D5CDD505-2E9C-101B-9397-08002B2CF9AE}" pid="3" name="_DocHome">
    <vt:i4>-1830351346</vt:i4>
  </property>
</Properties>
</file>