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false"/>
        <w:snapToGrid w:val="false"/>
        <w:spacing w:lineRule="auto" w:line="360" w:before="0"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eastAsia="font443" w:cs="Times New Roman" w:ascii="Times New Roman" w:hAnsi="Times New Roman"/>
          <w:b/>
          <w:sz w:val="24"/>
          <w:szCs w:val="24"/>
          <w:lang w:val="en-US" w:eastAsia="ru-RU"/>
        </w:rPr>
        <w:t>Supplement Table 2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Models of nucleotide substitutions. </w:t>
      </w:r>
    </w:p>
    <w:tbl>
      <w:tblPr>
        <w:tblW w:w="133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44"/>
        <w:gridCol w:w="1256"/>
        <w:gridCol w:w="6121"/>
        <w:gridCol w:w="4932"/>
      </w:tblGrid>
      <w:tr>
        <w:trPr/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Locus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Position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Best model (BIC)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Bosminopsis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 xml:space="preserve"> only</w:t>
            </w:r>
          </w:p>
        </w:tc>
        <w:tc>
          <w:tcPr>
            <w:tcW w:w="493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Best model (BIC)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Bosminopsis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 xml:space="preserve"> + outgroups </w:t>
            </w:r>
          </w:p>
        </w:tc>
      </w:tr>
      <w:tr>
        <w:trPr/>
        <w:tc>
          <w:tcPr>
            <w:tcW w:w="1044" w:type="dxa"/>
            <w:vMerge w:val="restart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COI</w:t>
            </w:r>
          </w:p>
        </w:tc>
        <w:tc>
          <w:tcPr>
            <w:tcW w:w="1256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st</w:t>
            </w:r>
          </w:p>
        </w:tc>
        <w:tc>
          <w:tcPr>
            <w:tcW w:w="612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TNe{1.8573,14.8352}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+FQ</w:t>
            </w:r>
          </w:p>
        </w:tc>
        <w:tc>
          <w:tcPr>
            <w:tcW w:w="493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TIM3e{0.0001,1.1171,14.1711}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+FQ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+I{0.5705}</w:t>
            </w:r>
          </w:p>
        </w:tc>
      </w:tr>
      <w:tr>
        <w:trPr/>
        <w:tc>
          <w:tcPr>
            <w:tcW w:w="104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61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TNe{1.8573,14.8352}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+FQ</w:t>
            </w:r>
          </w:p>
        </w:tc>
        <w:tc>
          <w:tcPr>
            <w:tcW w:w="49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K3Pu{33.76,100}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+F{0.0941,0.2602,0.1902,0.4554}</w:t>
            </w:r>
          </w:p>
        </w:tc>
      </w:tr>
      <w:tr>
        <w:trPr/>
        <w:tc>
          <w:tcPr>
            <w:tcW w:w="104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th</w:t>
            </w:r>
          </w:p>
        </w:tc>
        <w:tc>
          <w:tcPr>
            <w:tcW w:w="61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TNe{1.8573,14.8352}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+FQ</w:t>
            </w:r>
          </w:p>
        </w:tc>
        <w:tc>
          <w:tcPr>
            <w:tcW w:w="49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TPM3u{0.2111,5.6469}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+F{0.3029,0.1587,0.1199,0.4182}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+R2{0.57,0.26,0.42,1.97}</w:t>
            </w:r>
          </w:p>
        </w:tc>
      </w:tr>
      <w:tr>
        <w:trPr/>
        <w:tc>
          <w:tcPr>
            <w:tcW w:w="10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16S</w:t>
            </w:r>
          </w:p>
        </w:tc>
        <w:tc>
          <w:tcPr>
            <w:tcW w:w="12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TVM{7.95,83.89,84.28,2.93}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F{0.3123,0.1436,0.206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,0.3379} +R2{0.83,0.17,0.16,5.25}</w:t>
            </w:r>
          </w:p>
        </w:tc>
        <w:tc>
          <w:tcPr>
            <w:tcW w:w="49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TVM{0.72,6.01,5.05,0.33}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F{0.3081,0.147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,0.206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,0.3388} +G4{0.3868}</w:t>
            </w:r>
          </w:p>
        </w:tc>
      </w:tr>
      <w:tr>
        <w:trPr/>
        <w:tc>
          <w:tcPr>
            <w:tcW w:w="10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18S</w:t>
            </w:r>
          </w:p>
        </w:tc>
        <w:tc>
          <w:tcPr>
            <w:tcW w:w="12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JC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+I{0.8431}</w:t>
            </w:r>
          </w:p>
        </w:tc>
        <w:tc>
          <w:tcPr>
            <w:tcW w:w="49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K2P{2.2143}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+FQ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+R2{0.88,0.28,0.11,6.27}</w:t>
            </w:r>
          </w:p>
        </w:tc>
      </w:tr>
      <w:tr>
        <w:trPr/>
        <w:tc>
          <w:tcPr>
            <w:tcW w:w="104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28S</w:t>
            </w:r>
          </w:p>
        </w:tc>
        <w:tc>
          <w:tcPr>
            <w:tcW w:w="125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K2P{6.9781}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+FQ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+I{0.7354}</w:t>
            </w:r>
          </w:p>
        </w:tc>
        <w:tc>
          <w:tcPr>
            <w:tcW w:w="493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TNe{3.7143,12.5595}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+FQ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360" w:before="0"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+G4{0.1927}</w:t>
            </w:r>
          </w:p>
        </w:tc>
      </w:tr>
    </w:tbl>
    <w:p>
      <w:pPr>
        <w:pStyle w:val="Normal"/>
        <w:widowControl w:val="false"/>
        <w:suppressAutoHyphens w:val="false"/>
        <w:snapToGrid w:val="false"/>
        <w:spacing w:lineRule="auto" w:line="360" w:before="0" w:after="0"/>
        <w:ind w:firstLine="567"/>
        <w:rPr/>
      </w:pPr>
      <w:r>
        <w:br w:type="page"/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Base substitution rates: JC – Jukes-Cantor model 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</w:rPr>
        <w:instrText>ADDIN CitaviPlaceholder{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}</w:instrText>
      </w:r>
      <w:r>
        <w:rPr>
          <w:sz w:val="24"/>
          <w:szCs w:val="24"/>
          <w:rFonts w:cs="Times New Roman" w:ascii="Times New Roman" w:hAnsi="Times New Roman"/>
        </w:rPr>
        <w:fldChar w:fldCharType="separate"/>
      </w:r>
      <w:bookmarkStart w:id="0" w:name="Bookmark"/>
      <w:r>
        <w:rPr>
          <w:rFonts w:cs="Times New Roman" w:ascii="Times New Roman" w:hAnsi="Times New Roman"/>
          <w:sz w:val="24"/>
          <w:szCs w:val="24"/>
          <w:lang w:val="en-US"/>
        </w:rPr>
        <w:t>[1]</w:t>
      </w:r>
      <w:r>
        <w:rPr>
          <w:rFonts w:cs="Times New Roman" w:ascii="Times New Roman" w:hAnsi="Times New Roman"/>
          <w:sz w:val="24"/>
          <w:szCs w:val="24"/>
          <w:lang w:val="en-US"/>
        </w:rPr>
      </w:r>
      <w:r>
        <w:rPr>
          <w:sz w:val="24"/>
          <w:szCs w:val="24"/>
          <w:rFonts w:cs="Times New Roman" w:ascii="Times New Roman" w:hAnsi="Times New Roman"/>
        </w:rPr>
        <w:fldChar w:fldCharType="end"/>
      </w:r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 xml:space="preserve"> equal base frequencies, all substitutions equally likely; K2P – Kimura 2-parameter model 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</w:rPr>
        <w:instrText>ADDIN CitaviPlaceholder{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}</w:instrText>
      </w:r>
      <w:r>
        <w:rPr>
          <w:sz w:val="24"/>
          <w:szCs w:val="24"/>
          <w:rFonts w:cs="Times New Roman" w:ascii="Times New Roman" w:hAnsi="Times New Roman"/>
        </w:rPr>
        <w:fldChar w:fldCharType="separate"/>
      </w:r>
      <w:bookmarkStart w:id="1" w:name="Bookmark1"/>
      <w:r>
        <w:rPr>
          <w:rFonts w:cs="Times New Roman" w:ascii="Times New Roman" w:hAnsi="Times New Roman"/>
          <w:sz w:val="24"/>
          <w:szCs w:val="24"/>
          <w:lang w:val="en-US"/>
        </w:rPr>
        <w:t>[2]</w:t>
      </w:r>
      <w:r>
        <w:rPr>
          <w:rFonts w:cs="Times New Roman" w:ascii="Times New Roman" w:hAnsi="Times New Roman"/>
          <w:sz w:val="24"/>
          <w:szCs w:val="24"/>
          <w:lang w:val="en-US"/>
        </w:rPr>
      </w:r>
      <w:r>
        <w:rPr>
          <w:sz w:val="24"/>
          <w:szCs w:val="24"/>
          <w:rFonts w:cs="Times New Roman" w:ascii="Times New Roman" w:hAnsi="Times New Roman"/>
        </w:rPr>
        <w:fldChar w:fldCharType="end"/>
      </w:r>
      <w:bookmarkEnd w:id="1"/>
      <w:r>
        <w:rPr>
          <w:rFonts w:cs="Times New Roman" w:ascii="Times New Roman" w:hAnsi="Times New Roman"/>
          <w:sz w:val="24"/>
          <w:szCs w:val="24"/>
          <w:lang w:val="en-US"/>
        </w:rPr>
        <w:t xml:space="preserve"> equal base frequencies, one transition rate and one transversion rate; TNe – Tamura-Nei model 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</w:rPr>
        <w:instrText>ADDIN CitaviPlaceholder{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}</w:instrText>
      </w:r>
      <w:r>
        <w:rPr>
          <w:sz w:val="24"/>
          <w:szCs w:val="24"/>
          <w:rFonts w:cs="Times New Roman" w:ascii="Times New Roman" w:hAnsi="Times New Roman"/>
        </w:rPr>
        <w:fldChar w:fldCharType="separate"/>
      </w:r>
      <w:bookmarkStart w:id="2" w:name="Bookmark2"/>
      <w:r>
        <w:rPr>
          <w:rFonts w:cs="Times New Roman" w:ascii="Times New Roman" w:hAnsi="Times New Roman"/>
          <w:sz w:val="24"/>
          <w:szCs w:val="24"/>
          <w:lang w:val="en-US"/>
        </w:rPr>
        <w:t>[3]</w:t>
      </w:r>
      <w:r>
        <w:rPr>
          <w:rFonts w:cs="Times New Roman" w:ascii="Times New Roman" w:hAnsi="Times New Roman"/>
          <w:sz w:val="24"/>
          <w:szCs w:val="24"/>
          <w:lang w:val="en-US"/>
        </w:rPr>
      </w:r>
      <w:r>
        <w:rPr>
          <w:sz w:val="24"/>
          <w:szCs w:val="24"/>
          <w:rFonts w:cs="Times New Roman" w:ascii="Times New Roman" w:hAnsi="Times New Roman"/>
        </w:rPr>
        <w:fldChar w:fldCharType="end"/>
      </w:r>
      <w:bookmarkEnd w:id="2"/>
      <w:r>
        <w:rPr>
          <w:rFonts w:cs="Times New Roman" w:ascii="Times New Roman" w:hAnsi="Times New Roman"/>
          <w:sz w:val="24"/>
          <w:szCs w:val="24"/>
          <w:lang w:val="en-US"/>
        </w:rPr>
        <w:t xml:space="preserve"> equal base frequencies, equal transversion rates, variable transition rates; K3Pu – Kimura 3-parameter model 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</w:rPr>
        <w:instrText>ADDIN CitaviPlaceholder{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}</w:instrText>
      </w:r>
      <w:r>
        <w:rPr>
          <w:sz w:val="24"/>
          <w:szCs w:val="24"/>
          <w:rFonts w:cs="Times New Roman" w:ascii="Times New Roman" w:hAnsi="Times New Roman"/>
        </w:rPr>
        <w:fldChar w:fldCharType="separate"/>
      </w:r>
      <w:bookmarkStart w:id="3" w:name="Bookmark3"/>
      <w:r>
        <w:rPr>
          <w:rFonts w:cs="Times New Roman" w:ascii="Times New Roman" w:hAnsi="Times New Roman"/>
          <w:sz w:val="24"/>
          <w:szCs w:val="24"/>
          <w:lang w:val="en-US"/>
        </w:rPr>
        <w:t>[4]</w:t>
      </w:r>
      <w:r>
        <w:rPr>
          <w:rFonts w:cs="Times New Roman" w:ascii="Times New Roman" w:hAnsi="Times New Roman"/>
          <w:sz w:val="24"/>
          <w:szCs w:val="24"/>
          <w:lang w:val="en-US"/>
        </w:rPr>
      </w:r>
      <w:r>
        <w:rPr>
          <w:sz w:val="24"/>
          <w:szCs w:val="24"/>
          <w:rFonts w:cs="Times New Roman" w:ascii="Times New Roman" w:hAnsi="Times New Roman"/>
        </w:rPr>
        <w:fldChar w:fldCharType="end"/>
      </w:r>
      <w:bookmarkEnd w:id="3"/>
      <w:r>
        <w:rPr>
          <w:rFonts w:cs="Times New Roman" w:ascii="Times New Roman" w:hAnsi="Times New Roman"/>
          <w:sz w:val="24"/>
          <w:szCs w:val="24"/>
          <w:lang w:val="en-US"/>
        </w:rPr>
        <w:t xml:space="preserve"> unequal base frequencies, equal transition rates, two transversion rates; TIM3e – transversion model with equal base frequencies and AC=CG, AT=GT; TPM3u – three parameter model with unequal base frequencies and AC=CG, AG=CT, AT=GT; TVM – transversion model with variable base frequencies, variable transversion rates, transition rates equal. Base frequencies: +F – empirical base frequencies; +FQ – equal base frequencies. Rate heterogeneity across sites: +I – proportion of invariable sites; +G4 – discrete Gamma model 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</w:rPr>
        <w:instrText>ADDIN CitaviPlaceholder{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}</w:instrText>
      </w:r>
      <w:r>
        <w:rPr>
          <w:sz w:val="24"/>
          <w:szCs w:val="24"/>
          <w:rFonts w:cs="Times New Roman" w:ascii="Times New Roman" w:hAnsi="Times New Roman"/>
        </w:rPr>
        <w:fldChar w:fldCharType="separate"/>
      </w:r>
      <w:bookmarkStart w:id="4" w:name="Bookmark4"/>
      <w:r>
        <w:rPr>
          <w:rFonts w:cs="Times New Roman" w:ascii="Times New Roman" w:hAnsi="Times New Roman"/>
          <w:sz w:val="24"/>
          <w:szCs w:val="24"/>
          <w:lang w:val="en-US"/>
        </w:rPr>
        <w:t>[5]</w:t>
      </w:r>
      <w:r>
        <w:rPr>
          <w:rFonts w:cs="Times New Roman" w:ascii="Times New Roman" w:hAnsi="Times New Roman"/>
          <w:sz w:val="24"/>
          <w:szCs w:val="24"/>
          <w:lang w:val="en-US"/>
        </w:rPr>
      </w:r>
      <w:r>
        <w:rPr>
          <w:sz w:val="24"/>
          <w:szCs w:val="24"/>
          <w:rFonts w:cs="Times New Roman" w:ascii="Times New Roman" w:hAnsi="Times New Roman"/>
        </w:rPr>
        <w:fldChar w:fldCharType="end"/>
      </w:r>
      <w:bookmarkEnd w:id="4"/>
      <w:r>
        <w:rPr>
          <w:rFonts w:cs="Times New Roman" w:ascii="Times New Roman" w:hAnsi="Times New Roman"/>
          <w:sz w:val="24"/>
          <w:szCs w:val="24"/>
          <w:lang w:val="en-US"/>
        </w:rPr>
        <w:t xml:space="preserve"> with four categories; +R – FreeRate model 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</w:rPr>
        <w:instrText>ADDIN CitaviPlaceholder{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}</w:instrText>
      </w:r>
      <w:r>
        <w:rPr>
          <w:sz w:val="24"/>
          <w:szCs w:val="24"/>
          <w:rFonts w:cs="Times New Roman" w:ascii="Times New Roman" w:hAnsi="Times New Roman"/>
        </w:rPr>
        <w:fldChar w:fldCharType="separate"/>
      </w:r>
      <w:bookmarkStart w:id="5" w:name="Bookmark5"/>
      <w:r>
        <w:rPr>
          <w:rFonts w:cs="Times New Roman" w:ascii="Times New Roman" w:hAnsi="Times New Roman"/>
          <w:sz w:val="24"/>
          <w:szCs w:val="24"/>
          <w:lang w:val="en-US"/>
        </w:rPr>
        <w:t>[6]</w:t>
      </w:r>
      <w:r>
        <w:rPr>
          <w:rFonts w:cs="Times New Roman" w:ascii="Times New Roman" w:hAnsi="Times New Roman"/>
          <w:sz w:val="24"/>
          <w:szCs w:val="24"/>
          <w:lang w:val="en-US"/>
        </w:rPr>
      </w:r>
      <w:r>
        <w:rPr>
          <w:sz w:val="24"/>
          <w:szCs w:val="24"/>
          <w:rFonts w:cs="Times New Roman" w:ascii="Times New Roman" w:hAnsi="Times New Roman"/>
        </w:rPr>
        <w:fldChar w:fldCharType="end"/>
      </w:r>
      <w:bookmarkEnd w:id="5"/>
      <w:r>
        <w:rPr>
          <w:rFonts w:cs="Times New Roman" w:ascii="Times New Roman" w:hAnsi="Times New Roman"/>
          <w:sz w:val="24"/>
          <w:szCs w:val="24"/>
          <w:lang w:val="en-US"/>
        </w:rPr>
        <w:t xml:space="preserve"> that generalizes the +G model by relaxing the assumption of Gamma-distributed rates. Non-standard model parameters are indicated in {}.</w:t>
      </w:r>
    </w:p>
    <w:p>
      <w:pPr>
        <w:pStyle w:val="CitaviBibliographyHeading1"/>
        <w:spacing w:lineRule="auto" w:line="360"/>
        <w:rPr/>
      </w:pPr>
      <w:r>
        <w:fldChar w:fldCharType="begin"/>
      </w:r>
      <w:r>
        <w:rPr/>
        <w:instrText>ADDIN CitaviBibliography</w:instrText>
      </w:r>
      <w:r>
        <w:rPr/>
        <w:fldChar w:fldCharType="separate"/>
      </w:r>
      <w:bookmarkStart w:id="6" w:name="Bookmark6"/>
      <w:r>
        <w:rPr/>
      </w:r>
      <w:r>
        <w:rPr>
          <w:rFonts w:cs="Times New Roman" w:ascii="Times New Roman" w:hAnsi="Times New Roman"/>
          <w:sz w:val="24"/>
          <w:szCs w:val="24"/>
          <w:lang w:val="en-US"/>
        </w:rPr>
        <w:t>References</w:t>
      </w:r>
      <w:r>
        <w:rPr>
          <w:rFonts w:cs="Times New Roman" w:ascii="Times New Roman" w:hAnsi="Times New Roman"/>
          <w:sz w:val="24"/>
          <w:szCs w:val="24"/>
          <w:lang w:val="en-US"/>
        </w:rPr>
      </w:r>
      <w:r>
        <w:rPr>
          <w:sz w:val="24"/>
          <w:szCs w:val="24"/>
          <w:rFonts w:cs="Times New Roman" w:ascii="Times New Roman" w:hAnsi="Times New Roman"/>
        </w:rPr>
        <w:fldChar w:fldCharType="end"/>
      </w:r>
      <w:bookmarkEnd w:id="6"/>
    </w:p>
    <w:p>
      <w:pPr>
        <w:pStyle w:val="CitaviBibliographyEntry1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1.</w:t>
        <w:tab/>
        <w:t>Jukes TH, Cantor CR. Evolution of protein molecules. In: Munro HN, editor. Mammalian protein metabolism. New York: Academic Press; 1969. p. 21–132. doi:10.1016/B978-1-4832-3211-9.50009-7.</w:t>
      </w:r>
      <w:bookmarkStart w:id="7" w:name="_CTVL001cd02bffa167d40dbac00849a8587261a"/>
      <w:bookmarkEnd w:id="7"/>
    </w:p>
    <w:p>
      <w:pPr>
        <w:pStyle w:val="CitaviBibliographyEntry1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2.</w:t>
        <w:tab/>
        <w:t>Kimura M. A simple method for estimating evolutionary rates of base substitutions through comparative studies of nucleotide sequences. J Mol Evol. 1980;16:111–20.</w:t>
      </w:r>
      <w:bookmarkStart w:id="8" w:name="_CTVL0013b1e1a0f6df742849e4d501cc3007d21"/>
      <w:bookmarkEnd w:id="8"/>
    </w:p>
    <w:p>
      <w:pPr>
        <w:pStyle w:val="CitaviBibliographyEntry1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3.</w:t>
        <w:tab/>
        <w:t>Tamura K, Nei M. Estimation of the number of nucleotide substitutions in the control region of mitochondrial DNA in humans and chimpanzees. Mol Biol Evol. 1993;10:512–26. doi:10.1093/oxfordjournals.molbev.a040023.</w:t>
      </w:r>
      <w:bookmarkStart w:id="9" w:name="_CTVL001778310f05f994d96ad46750a858c246a"/>
      <w:bookmarkEnd w:id="9"/>
    </w:p>
    <w:p>
      <w:pPr>
        <w:pStyle w:val="CitaviBibliographyEntry1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4.</w:t>
        <w:tab/>
        <w:t>Kimura M. Estimation of evolutionary distances between homologous nucleotide sequences. Proc Natl Acad Sci U S A. 1981;78:454–8.</w:t>
      </w:r>
      <w:bookmarkStart w:id="10" w:name="_CTVL0016c1ab8d4b8cc405298d9b266c85513f0"/>
      <w:bookmarkEnd w:id="10"/>
    </w:p>
    <w:p>
      <w:pPr>
        <w:pStyle w:val="CitaviBibliographyEntry1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5.</w:t>
        <w:tab/>
        <w:t>Yang Z. Maximum likelihood phylogenetic estimation from DNA sequences with variable rates over sites: Approximate methods. J Mol Evol. 1994;39:306–14. doi:10.1007/BF00160154.</w:t>
      </w:r>
      <w:bookmarkStart w:id="11" w:name="_CTVL00171f965764a724bd39dc0f087b7073414"/>
      <w:bookmarkEnd w:id="11"/>
    </w:p>
    <w:p>
      <w:pPr>
        <w:pStyle w:val="CitaviBibliographyEntry1"/>
        <w:spacing w:lineRule="auto" w:line="360" w:before="0" w:after="200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>6.</w:t>
        <w:tab/>
      </w:r>
      <w:bookmarkStart w:id="12" w:name="_CTVL001ee2c86ea5f9848e89c1920d11ea36c06"/>
      <w:r>
        <w:rPr>
          <w:rFonts w:cs="Times New Roman" w:ascii="Times New Roman" w:hAnsi="Times New Roman"/>
          <w:sz w:val="24"/>
          <w:szCs w:val="24"/>
          <w:lang w:val="en-US"/>
        </w:rPr>
        <w:t xml:space="preserve">Soubrier J, Steel M, Lee MSY, Der Sarkissian C, Guindon S, Ho SYW, Cooper A. The influence of rate heterogeneity among sites on the time dependence of molecular rates. </w:t>
      </w:r>
      <w:r>
        <w:rPr>
          <w:rFonts w:cs="Times New Roman" w:ascii="Times New Roman" w:hAnsi="Times New Roman"/>
          <w:sz w:val="24"/>
          <w:szCs w:val="24"/>
        </w:rPr>
        <w:t>Mol Biol Evol. 2012;29:3345–58. doi:10.1093/molbev/mss140.</w:t>
      </w:r>
      <w:bookmarkEnd w:id="12"/>
    </w:p>
    <w:sectPr>
      <w:headerReference w:type="default" r:id="rId2"/>
      <w:footerReference w:type="default" r:id="rId3"/>
      <w:type w:val="nextPage"/>
      <w:pgSz w:orient="landscape" w:w="16838" w:h="11906"/>
      <w:pgMar w:left="1134" w:right="1134" w:header="708" w:top="765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15f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font443" w:cs="font443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815f3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b815f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b815f3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b815f3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b815f3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b815f3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b815f3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3763" w:themeColor="accent1" w:themeShade="7f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b815f3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b815f3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itaviBibliographyEntry" w:customStyle="1">
    <w:name w:val="Citavi Bibliography Entry Знак"/>
    <w:basedOn w:val="DefaultParagraphFont"/>
    <w:link w:val="CitaviBibliographyEntry"/>
    <w:qFormat/>
    <w:rsid w:val="00b815f3"/>
    <w:rPr>
      <w:rFonts w:ascii="Calibri" w:hAnsi="Calibri" w:eastAsia="font443" w:cs="font443"/>
      <w:lang w:eastAsia="ru-RU"/>
    </w:rPr>
  </w:style>
  <w:style w:type="character" w:styleId="CitaviBibliographyHeading" w:customStyle="1">
    <w:name w:val="Citavi Bibliography Heading Знак"/>
    <w:basedOn w:val="DefaultParagraphFont"/>
    <w:link w:val="CitaviBibliographyHeading"/>
    <w:qFormat/>
    <w:rsid w:val="00b815f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815f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ru-RU"/>
    </w:rPr>
  </w:style>
  <w:style w:type="character" w:styleId="CitaviBibliographySubheading1" w:customStyle="1">
    <w:name w:val="Citavi Bibliography Subheading 1 Знак"/>
    <w:basedOn w:val="DefaultParagraphFont"/>
    <w:link w:val="CitaviBibliographySubheading1"/>
    <w:qFormat/>
    <w:rsid w:val="00b815f3"/>
    <w:rPr>
      <w:rFonts w:ascii="Times New Roman" w:hAnsi="Times New Roman" w:eastAsia="" w:cs="Times New Roman" w:eastAsiaTheme="majorEastAsia"/>
      <w:color w:val="2F5496" w:themeColor="accent1" w:themeShade="bf"/>
      <w:sz w:val="24"/>
      <w:szCs w:val="24"/>
      <w:lang w:val="en-US" w:eastAsia="ru-RU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  <w:lang w:eastAsia="ru-RU"/>
    </w:rPr>
  </w:style>
  <w:style w:type="character" w:styleId="CitaviBibliographySubheading2" w:customStyle="1">
    <w:name w:val="Citavi Bibliography Subheading 2 Знак"/>
    <w:basedOn w:val="DefaultParagraphFont"/>
    <w:link w:val="CitaviBibliographySubheading2"/>
    <w:qFormat/>
    <w:rsid w:val="00b815f3"/>
    <w:rPr>
      <w:rFonts w:ascii="Times New Roman" w:hAnsi="Times New Roman" w:eastAsia="" w:cs="Times New Roman" w:eastAsiaTheme="majorEastAsia"/>
      <w:color w:val="1F3763" w:themeColor="accent1" w:themeShade="7f"/>
      <w:sz w:val="24"/>
      <w:szCs w:val="24"/>
      <w:lang w:val="en-US" w:eastAsia="ru-RU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  <w:lang w:eastAsia="ru-RU"/>
    </w:rPr>
  </w:style>
  <w:style w:type="character" w:styleId="CitaviBibliographySubheading3" w:customStyle="1">
    <w:name w:val="Citavi Bibliography Subheading 3 Знак"/>
    <w:basedOn w:val="DefaultParagraphFont"/>
    <w:link w:val="CitaviBibliographySubheading3"/>
    <w:qFormat/>
    <w:rsid w:val="00b815f3"/>
    <w:rPr>
      <w:rFonts w:ascii="Times New Roman" w:hAnsi="Times New Roman" w:eastAsia="" w:cs="Times New Roman" w:eastAsiaTheme="majorEastAsia"/>
      <w:i/>
      <w:iCs/>
      <w:color w:val="2F5496" w:themeColor="accent1" w:themeShade="bf"/>
      <w:sz w:val="24"/>
      <w:szCs w:val="24"/>
      <w:lang w:val="en-US" w:eastAsia="ru-RU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lang w:eastAsia="ru-RU"/>
    </w:rPr>
  </w:style>
  <w:style w:type="character" w:styleId="CitaviBibliographySubheading4" w:customStyle="1">
    <w:name w:val="Citavi Bibliography Subheading 4 Знак"/>
    <w:basedOn w:val="DefaultParagraphFont"/>
    <w:link w:val="CitaviBibliographySubheading4"/>
    <w:qFormat/>
    <w:rsid w:val="00b815f3"/>
    <w:rPr>
      <w:rFonts w:ascii="Times New Roman" w:hAnsi="Times New Roman" w:eastAsia="" w:cs="Times New Roman" w:eastAsiaTheme="majorEastAsia"/>
      <w:color w:val="2F5496" w:themeColor="accent1" w:themeShade="bf"/>
      <w:sz w:val="24"/>
      <w:szCs w:val="24"/>
      <w:lang w:val="en-US" w:eastAsia="ru-RU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lang w:eastAsia="ru-RU"/>
    </w:rPr>
  </w:style>
  <w:style w:type="character" w:styleId="CitaviBibliographySubheading5" w:customStyle="1">
    <w:name w:val="Citavi Bibliography Subheading 5 Знак"/>
    <w:basedOn w:val="DefaultParagraphFont"/>
    <w:link w:val="CitaviBibliographySubheading5"/>
    <w:qFormat/>
    <w:rsid w:val="00b815f3"/>
    <w:rPr>
      <w:rFonts w:ascii="Times New Roman" w:hAnsi="Times New Roman" w:eastAsia="" w:cs="Times New Roman" w:eastAsiaTheme="majorEastAsia"/>
      <w:color w:val="1F3763" w:themeColor="accent1" w:themeShade="7f"/>
      <w:sz w:val="24"/>
      <w:szCs w:val="24"/>
      <w:lang w:val="en-US" w:eastAsia="ru-RU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lang w:eastAsia="ru-RU"/>
    </w:rPr>
  </w:style>
  <w:style w:type="character" w:styleId="CitaviBibliographySubheading6" w:customStyle="1">
    <w:name w:val="Citavi Bibliography Subheading 6 Знак"/>
    <w:basedOn w:val="DefaultParagraphFont"/>
    <w:link w:val="CitaviBibliographySubheading6"/>
    <w:qFormat/>
    <w:rsid w:val="00b815f3"/>
    <w:rPr>
      <w:rFonts w:ascii="Times New Roman" w:hAnsi="Times New Roman" w:eastAsia="" w:cs="Times New Roman" w:eastAsiaTheme="majorEastAsia"/>
      <w:i/>
      <w:iCs/>
      <w:color w:val="1F3763" w:themeColor="accent1" w:themeShade="7f"/>
      <w:sz w:val="24"/>
      <w:szCs w:val="24"/>
      <w:lang w:val="en-US" w:eastAsia="ru-RU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i/>
      <w:iCs/>
      <w:color w:val="1F3763" w:themeColor="accent1" w:themeShade="7f"/>
      <w:lang w:eastAsia="ru-RU"/>
    </w:rPr>
  </w:style>
  <w:style w:type="character" w:styleId="CitaviBibliographySubheading7" w:customStyle="1">
    <w:name w:val="Citavi Bibliography Subheading 7 Знак"/>
    <w:basedOn w:val="DefaultParagraphFont"/>
    <w:link w:val="CitaviBibliographySubheading7"/>
    <w:qFormat/>
    <w:rsid w:val="00b815f3"/>
    <w:rPr>
      <w:rFonts w:ascii="Times New Roman" w:hAnsi="Times New Roman" w:eastAsia="" w:cs="Times New Roman" w:eastAsiaTheme="majorEastAsia"/>
      <w:color w:val="272727" w:themeColor="text1" w:themeTint="d8"/>
      <w:sz w:val="24"/>
      <w:szCs w:val="24"/>
      <w:lang w:val="en-US" w:eastAsia="ru-RU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  <w:lang w:eastAsia="ru-RU"/>
    </w:rPr>
  </w:style>
  <w:style w:type="character" w:styleId="CitaviBibliographySubheading8" w:customStyle="1">
    <w:name w:val="Citavi Bibliography Subheading 8 Знак"/>
    <w:basedOn w:val="DefaultParagraphFont"/>
    <w:link w:val="CitaviBibliographySubheading8"/>
    <w:qFormat/>
    <w:rsid w:val="00b815f3"/>
    <w:rPr>
      <w:rFonts w:ascii="Times New Roman" w:hAnsi="Times New Roman" w:eastAsia="" w:cs="Times New Roman" w:eastAsiaTheme="majorEastAsia"/>
      <w:i/>
      <w:iCs/>
      <w:color w:val="272727" w:themeColor="text1" w:themeTint="d8"/>
      <w:sz w:val="24"/>
      <w:szCs w:val="24"/>
      <w:lang w:val="en-US" w:eastAsia="ru-RU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b815f3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b815f3"/>
    <w:rPr>
      <w:color w:val="808080"/>
    </w:rPr>
  </w:style>
  <w:style w:type="character" w:styleId="Style5" w:customStyle="1">
    <w:name w:val="Верхний колонтитул Знак"/>
    <w:basedOn w:val="DefaultParagraphFont"/>
    <w:link w:val="a4"/>
    <w:uiPriority w:val="99"/>
    <w:qFormat/>
    <w:rsid w:val="00b815f3"/>
    <w:rPr>
      <w:rFonts w:ascii="Calibri" w:hAnsi="Calibri" w:eastAsia="font443" w:cs="font443"/>
      <w:lang w:eastAsia="ru-RU"/>
    </w:rPr>
  </w:style>
  <w:style w:type="character" w:styleId="Style6" w:customStyle="1">
    <w:name w:val="Нижний колонтитул Знак"/>
    <w:basedOn w:val="DefaultParagraphFont"/>
    <w:link w:val="a6"/>
    <w:uiPriority w:val="99"/>
    <w:qFormat/>
    <w:rsid w:val="00b815f3"/>
    <w:rPr>
      <w:rFonts w:ascii="Calibri" w:hAnsi="Calibri" w:eastAsia="font443" w:cs="font443"/>
      <w:lang w:eastAsia="ru-RU"/>
    </w:rPr>
  </w:style>
  <w:style w:type="paragraph" w:styleId="Style7">
    <w:name w:val="Заголовок"/>
    <w:basedOn w:val="Normal"/>
    <w:next w:val="Style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8">
    <w:name w:val="Body Text"/>
    <w:basedOn w:val="Normal"/>
    <w:pPr>
      <w:spacing w:lineRule="auto" w:line="276" w:before="0" w:after="140"/>
    </w:pPr>
    <w:rPr/>
  </w:style>
  <w:style w:type="paragraph" w:styleId="Style9">
    <w:name w:val="List"/>
    <w:basedOn w:val="Style8"/>
    <w:pPr/>
    <w:rPr>
      <w:rFonts w:cs="Lucida Sans"/>
    </w:rPr>
  </w:style>
  <w:style w:type="paragraph" w:styleId="Style1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Lucida Sans"/>
    </w:rPr>
  </w:style>
  <w:style w:type="paragraph" w:styleId="CitaviBibliographyEntry1" w:customStyle="1">
    <w:name w:val="Citavi Bibliography Entry"/>
    <w:basedOn w:val="Normal"/>
    <w:link w:val="CitaviBibliographyEntry0"/>
    <w:qFormat/>
    <w:rsid w:val="00b815f3"/>
    <w:pPr>
      <w:tabs>
        <w:tab w:val="clear" w:pos="708"/>
        <w:tab w:val="left" w:pos="397" w:leader="none"/>
      </w:tabs>
      <w:ind w:left="397" w:hanging="397"/>
    </w:pPr>
    <w:rPr/>
  </w:style>
  <w:style w:type="paragraph" w:styleId="CitaviBibliographyHeading1" w:customStyle="1">
    <w:name w:val="Citavi Bibliography Heading"/>
    <w:basedOn w:val="1"/>
    <w:link w:val="CitaviBibliographyHeading0"/>
    <w:qFormat/>
    <w:rsid w:val="00b815f3"/>
    <w:pPr/>
    <w:rPr/>
  </w:style>
  <w:style w:type="paragraph" w:styleId="CitaviBibliographySubheading11" w:customStyle="1">
    <w:name w:val="Citavi Bibliography Subheading 1"/>
    <w:basedOn w:val="2"/>
    <w:link w:val="CitaviBibliographySubheading1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sz w:val="24"/>
      <w:szCs w:val="24"/>
      <w:lang w:val="en-US"/>
    </w:rPr>
  </w:style>
  <w:style w:type="paragraph" w:styleId="CitaviBibliographySubheading21" w:customStyle="1">
    <w:name w:val="Citavi Bibliography Subheading 2"/>
    <w:basedOn w:val="3"/>
    <w:link w:val="CitaviBibliographySubheading2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lang w:val="en-US"/>
    </w:rPr>
  </w:style>
  <w:style w:type="paragraph" w:styleId="CitaviBibliographySubheading31" w:customStyle="1">
    <w:name w:val="Citavi Bibliography Subheading 3"/>
    <w:basedOn w:val="4"/>
    <w:link w:val="CitaviBibliographySubheading3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sz w:val="24"/>
      <w:szCs w:val="24"/>
      <w:lang w:val="en-US"/>
    </w:rPr>
  </w:style>
  <w:style w:type="paragraph" w:styleId="CitaviBibliographySubheading41" w:customStyle="1">
    <w:name w:val="Citavi Bibliography Subheading 4"/>
    <w:basedOn w:val="5"/>
    <w:link w:val="CitaviBibliographySubheading4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sz w:val="24"/>
      <w:szCs w:val="24"/>
      <w:lang w:val="en-US"/>
    </w:rPr>
  </w:style>
  <w:style w:type="paragraph" w:styleId="CitaviBibliographySubheading51" w:customStyle="1">
    <w:name w:val="Citavi Bibliography Subheading 5"/>
    <w:basedOn w:val="6"/>
    <w:link w:val="CitaviBibliographySubheading5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sz w:val="24"/>
      <w:szCs w:val="24"/>
      <w:lang w:val="en-US"/>
    </w:rPr>
  </w:style>
  <w:style w:type="paragraph" w:styleId="CitaviBibliographySubheading61" w:customStyle="1">
    <w:name w:val="Citavi Bibliography Subheading 6"/>
    <w:basedOn w:val="7"/>
    <w:link w:val="CitaviBibliographySubheading6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sz w:val="24"/>
      <w:szCs w:val="24"/>
      <w:lang w:val="en-US"/>
    </w:rPr>
  </w:style>
  <w:style w:type="paragraph" w:styleId="CitaviBibliographySubheading71" w:customStyle="1">
    <w:name w:val="Citavi Bibliography Subheading 7"/>
    <w:basedOn w:val="8"/>
    <w:link w:val="CitaviBibliographySubheading7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sz w:val="24"/>
      <w:szCs w:val="24"/>
      <w:lang w:val="en-US"/>
    </w:rPr>
  </w:style>
  <w:style w:type="paragraph" w:styleId="CitaviBibliographySubheading81" w:customStyle="1">
    <w:name w:val="Citavi Bibliography Subheading 8"/>
    <w:basedOn w:val="9"/>
    <w:link w:val="CitaviBibliographySubheading80"/>
    <w:qFormat/>
    <w:rsid w:val="00b815f3"/>
    <w:pPr>
      <w:widowControl w:val="false"/>
      <w:suppressAutoHyphens w:val="false"/>
      <w:snapToGrid w:val="false"/>
      <w:spacing w:lineRule="auto" w:line="480"/>
      <w:ind w:firstLine="567"/>
    </w:pPr>
    <w:rPr>
      <w:rFonts w:ascii="Times New Roman" w:hAnsi="Times New Roman" w:cs="Times New Roman"/>
      <w:sz w:val="24"/>
      <w:szCs w:val="24"/>
      <w:lang w:val="en-US"/>
    </w:rPr>
  </w:style>
  <w:style w:type="paragraph" w:styleId="Style12">
    <w:name w:val="Верхний и нижний колонтитулы"/>
    <w:basedOn w:val="Normal"/>
    <w:qFormat/>
    <w:pPr/>
    <w:rPr/>
  </w:style>
  <w:style w:type="paragraph" w:styleId="Style13">
    <w:name w:val="Header"/>
    <w:basedOn w:val="Normal"/>
    <w:link w:val="a5"/>
    <w:uiPriority w:val="99"/>
    <w:unhideWhenUsed/>
    <w:rsid w:val="00b815f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4">
    <w:name w:val="Footer"/>
    <w:basedOn w:val="Normal"/>
    <w:link w:val="a7"/>
    <w:uiPriority w:val="99"/>
    <w:unhideWhenUsed/>
    <w:rsid w:val="00b815f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D3A71-06B6-42A4-889C-E80144D14420}"/>
      </w:docPartPr>
      <w:docPartBody>
        <w:p w:rsidR="00A66069" w:rsidRDefault="0017566B">
          <w:r w:rsidRPr="00D65837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DBAFC94DEE4D2AA2F40D7C60F227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316CE5-5E50-43AE-8680-16F2A9DBDFC2}"/>
      </w:docPartPr>
      <w:docPartBody>
        <w:p w:rsidR="00A66069" w:rsidRDefault="0017566B" w:rsidP="0017566B">
          <w:pPr>
            <w:pStyle w:val="C9DBAFC94DEE4D2AA2F40D7C60F22764"/>
          </w:pPr>
          <w:r w:rsidRPr="00501B9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4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6B"/>
    <w:rsid w:val="0017566B"/>
    <w:rsid w:val="004D385C"/>
    <w:rsid w:val="00A66069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566B"/>
    <w:rPr>
      <w:color w:val="808080"/>
    </w:rPr>
  </w:style>
  <w:style w:type="paragraph" w:customStyle="1" w:styleId="7987CB5357C44341A2E8F33C382E922A">
    <w:name w:val="7987CB5357C44341A2E8F33C382E922A"/>
    <w:rsid w:val="0017566B"/>
  </w:style>
  <w:style w:type="paragraph" w:customStyle="1" w:styleId="C9DBAFC94DEE4D2AA2F40D7C60F22764">
    <w:name w:val="C9DBAFC94DEE4D2AA2F40D7C60F22764"/>
    <w:rsid w:val="00175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LibreOffice/6.3.4.2$Windows_X86_64 LibreOffice_project/60da17e045e08f1793c57c00ba83cdfce946d0aa</Application>
  <Pages>2</Pages>
  <Words>371</Words>
  <Characters>2524</Characters>
  <CharactersWithSpaces>2840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2020-07-18T08:59:00Z</dcterms:created>
  <dc:creator>User</dc:creator>
  <dc:description/>
  <dc:language>ru-RU</dc:language>
  <cp:lastModifiedBy/>
  <dcterms:modified xsi:type="dcterms:W3CDTF">2020-07-19T12:45:04Z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itaviDocumentProperty_0">
    <vt:lpwstr>f41aa3ef-4aa5-47d5-8969-89fd382986e5</vt:lpwstr>
  </property>
  <property fmtid="{D5CDD505-2E9C-101B-9397-08002B2CF9AE}" pid="4" name="CitaviDocumentProperty_1">
    <vt:lpwstr>6.3.0.0</vt:lpwstr>
  </property>
  <property fmtid="{D5CDD505-2E9C-101B-9397-08002B2CF9AE}" pid="5" name="CitaviDocumentProperty_6">
    <vt:lpwstr>True</vt:lpwstr>
  </property>
  <property fmtid="{D5CDD505-2E9C-101B-9397-08002B2CF9AE}" pid="6" name="CitaviDocumentProperty_7">
    <vt:lpwstr>References</vt:lpwstr>
  </property>
  <property fmtid="{D5CDD505-2E9C-101B-9397-08002B2CF9AE}" pid="7" name="CitaviDocumentProperty_8">
    <vt:lpwstr>D:\Citavi\Projects\References\References.ctv6</vt:lpwstr>
  </property>
  <property fmtid="{D5CDD505-2E9C-101B-9397-08002B2CF9AE}" pid="8" name="DocSecurity">
    <vt:i4>0</vt:i4>
  </property>
  <property fmtid="{D5CDD505-2E9C-101B-9397-08002B2CF9AE}" pid="9" name="HyperlinksChanged">
    <vt:bool>0</vt:bool>
  </property>
  <property fmtid="{D5CDD505-2E9C-101B-9397-08002B2CF9AE}" pid="10" name="LinksUpToDate">
    <vt:bool>0</vt:bool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