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278CA" w14:textId="77777777" w:rsidR="00B167F9" w:rsidRDefault="00B167F9" w:rsidP="00B167F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14338060" wp14:editId="16D09049">
                <wp:simplePos x="0" y="0"/>
                <wp:positionH relativeFrom="margin">
                  <wp:posOffset>0</wp:posOffset>
                </wp:positionH>
                <wp:positionV relativeFrom="paragraph">
                  <wp:posOffset>330835</wp:posOffset>
                </wp:positionV>
                <wp:extent cx="5934075" cy="7833360"/>
                <wp:effectExtent l="0" t="0" r="9525" b="0"/>
                <wp:wrapTopAndBottom/>
                <wp:docPr id="724926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7833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C65F7" w14:textId="77777777" w:rsidR="00B167F9" w:rsidRDefault="00B167F9" w:rsidP="00B167F9">
                            <w:pPr>
                              <w:spacing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53F561" wp14:editId="7AF96E6A">
                                  <wp:extent cx="5939312" cy="4230356"/>
                                  <wp:effectExtent l="0" t="0" r="4445" b="0"/>
                                  <wp:docPr id="2007233386" name="Picture 5" descr="Graphical user interfa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07233386" name="Picture 5" descr="Graphical user interfac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57571" cy="4243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5709F95" w14:textId="77777777" w:rsidR="00B167F9" w:rsidRDefault="00B167F9" w:rsidP="00B167F9">
                            <w:pPr>
                              <w:spacing w:line="240" w:lineRule="auto"/>
                              <w:rPr>
                                <w:noProof/>
                              </w:rPr>
                            </w:pPr>
                          </w:p>
                          <w:p w14:paraId="6CA6CB80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Supplemental Figure 1: WGBS: CHH, CHG, and CpG methylation ratios in select species </w:t>
                            </w:r>
                          </w:p>
                          <w:p w14:paraId="55D9EC6D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A) </w:t>
                            </w:r>
                            <w:r>
                              <w:rPr>
                                <w:rFonts w:ascii="Arial" w:hAnsi="Arial" w:cs="Arial"/>
                              </w:rPr>
                              <w:t>Percentage of total CHH context bases with 5X read coverage, with a given methylation ratio. NgD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N. gaditana </w:t>
                            </w:r>
                            <w:r>
                              <w:rPr>
                                <w:rFonts w:ascii="Arial" w:hAnsi="Arial" w:cs="Arial"/>
                              </w:rPr>
                              <w:t>deplete), NgR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N. gaditana </w:t>
                            </w:r>
                            <w:r>
                              <w:rPr>
                                <w:rFonts w:ascii="Arial" w:hAnsi="Arial" w:cs="Arial"/>
                              </w:rPr>
                              <w:t>replete), NgS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N. gaditana </w:t>
                            </w:r>
                            <w:r>
                              <w:rPr>
                                <w:rFonts w:ascii="Arial" w:hAnsi="Arial" w:cs="Arial"/>
                              </w:rPr>
                              <w:t>starved), NsD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N. salina </w:t>
                            </w:r>
                            <w:r>
                              <w:rPr>
                                <w:rFonts w:ascii="Arial" w:hAnsi="Arial" w:cs="Arial"/>
                              </w:rPr>
                              <w:t>deplete), NsR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N. gaditana </w:t>
                            </w:r>
                            <w:r>
                              <w:rPr>
                                <w:rFonts w:ascii="Arial" w:hAnsi="Arial" w:cs="Arial"/>
                              </w:rPr>
                              <w:t>replete), NsS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N. gaditana </w:t>
                            </w:r>
                            <w:r>
                              <w:rPr>
                                <w:rFonts w:ascii="Arial" w:hAnsi="Arial" w:cs="Arial"/>
                              </w:rPr>
                              <w:t>starved), PsR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P. soleocimus </w:t>
                            </w:r>
                            <w:r>
                              <w:rPr>
                                <w:rFonts w:ascii="Arial" w:hAnsi="Arial" w:cs="Arial"/>
                              </w:rPr>
                              <w:t>replete), CrR (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C. reinhardtii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replete).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B)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Percentage of total CHG context bases with 5X read coverage, with a given methylation ratio.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C) </w:t>
                            </w:r>
                            <w:r>
                              <w:rPr>
                                <w:rFonts w:ascii="Arial" w:hAnsi="Arial" w:cs="Arial"/>
                              </w:rPr>
                              <w:t>Percentage of total CpG context bases with 10X read coverage, with a given methylation ratio.</w:t>
                            </w:r>
                          </w:p>
                          <w:p w14:paraId="2450066A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D12CACE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FB0073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C4D1DC8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57C71F9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22D4215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D4D1DA8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77A3F4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2D98D06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0400A9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79A394B" w14:textId="77777777" w:rsidR="00B167F9" w:rsidRPr="00EF419E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3380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26.05pt;width:467.25pt;height:616.8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" stroked="f">
                <v:textbox>
                  <w:txbxContent>
                    <w:p w14:paraId="7DCC65F7" w14:textId="77777777" w:rsidR="00B167F9" w:rsidRDefault="00B167F9" w:rsidP="00B167F9">
                      <w:pPr>
                        <w:spacing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53F561" wp14:editId="7AF96E6A">
                            <wp:extent cx="5939312" cy="4230356"/>
                            <wp:effectExtent l="0" t="0" r="4445" b="0"/>
                            <wp:docPr id="2007233386" name="Picture 5" descr="Graphical user interfa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07233386" name="Picture 5" descr="Graphical user interface&#10;&#10;Description automatically generated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957571" cy="424336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5709F95" w14:textId="77777777" w:rsidR="00B167F9" w:rsidRDefault="00B167F9" w:rsidP="00B167F9">
                      <w:pPr>
                        <w:spacing w:line="240" w:lineRule="auto"/>
                        <w:rPr>
                          <w:noProof/>
                        </w:rPr>
                      </w:pPr>
                    </w:p>
                    <w:p w14:paraId="6CA6CB80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Supplemental Figure 1: WGBS: CHH, CHG, and CpG methylation ratios in select species </w:t>
                      </w:r>
                    </w:p>
                    <w:p w14:paraId="55D9EC6D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A) </w:t>
                      </w:r>
                      <w:r>
                        <w:rPr>
                          <w:rFonts w:ascii="Arial" w:hAnsi="Arial" w:cs="Arial"/>
                        </w:rPr>
                        <w:t>Percentage of total CHH context bases with 5X read coverage, with a given methylation ratio. NgD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N. gaditana </w:t>
                      </w:r>
                      <w:r>
                        <w:rPr>
                          <w:rFonts w:ascii="Arial" w:hAnsi="Arial" w:cs="Arial"/>
                        </w:rPr>
                        <w:t>deplete), NgR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N. gaditana </w:t>
                      </w:r>
                      <w:r>
                        <w:rPr>
                          <w:rFonts w:ascii="Arial" w:hAnsi="Arial" w:cs="Arial"/>
                        </w:rPr>
                        <w:t>replete), NgS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N. gaditana </w:t>
                      </w:r>
                      <w:r>
                        <w:rPr>
                          <w:rFonts w:ascii="Arial" w:hAnsi="Arial" w:cs="Arial"/>
                        </w:rPr>
                        <w:t>starved), NsD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N. salina </w:t>
                      </w:r>
                      <w:r>
                        <w:rPr>
                          <w:rFonts w:ascii="Arial" w:hAnsi="Arial" w:cs="Arial"/>
                        </w:rPr>
                        <w:t>deplete), NsR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N. gaditana </w:t>
                      </w:r>
                      <w:r>
                        <w:rPr>
                          <w:rFonts w:ascii="Arial" w:hAnsi="Arial" w:cs="Arial"/>
                        </w:rPr>
                        <w:t>replete), NsS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N. gaditana </w:t>
                      </w:r>
                      <w:r>
                        <w:rPr>
                          <w:rFonts w:ascii="Arial" w:hAnsi="Arial" w:cs="Arial"/>
                        </w:rPr>
                        <w:t>starved), PsR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P. soleocimus </w:t>
                      </w:r>
                      <w:r>
                        <w:rPr>
                          <w:rFonts w:ascii="Arial" w:hAnsi="Arial" w:cs="Arial"/>
                        </w:rPr>
                        <w:t>replete), CrR (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C. reinhardtii </w:t>
                      </w:r>
                      <w:r>
                        <w:rPr>
                          <w:rFonts w:ascii="Arial" w:hAnsi="Arial" w:cs="Arial"/>
                        </w:rPr>
                        <w:t xml:space="preserve">replete).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B) </w:t>
                      </w:r>
                      <w:r>
                        <w:rPr>
                          <w:rFonts w:ascii="Arial" w:hAnsi="Arial" w:cs="Arial"/>
                        </w:rPr>
                        <w:t xml:space="preserve">Percentage of total CHG context bases with 5X read coverage, with a given methylation ratio.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C) </w:t>
                      </w:r>
                      <w:r>
                        <w:rPr>
                          <w:rFonts w:ascii="Arial" w:hAnsi="Arial" w:cs="Arial"/>
                        </w:rPr>
                        <w:t>Percentage of total CpG context bases with 10X read coverage, with a given methylation ratio.</w:t>
                      </w:r>
                    </w:p>
                    <w:p w14:paraId="2450066A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2D12CACE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4FB0073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6C4D1DC8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657C71F9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722D4215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D4D1DA8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2277A3F4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62D98D06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F0400A9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679A394B" w14:textId="77777777" w:rsidR="00B167F9" w:rsidRPr="00EF419E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150E0E1" w14:textId="77777777" w:rsidR="00B167F9" w:rsidRDefault="00B167F9" w:rsidP="00B167F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5A3BF6D7" wp14:editId="49798A65">
                <wp:simplePos x="0" y="0"/>
                <wp:positionH relativeFrom="margin">
                  <wp:posOffset>0</wp:posOffset>
                </wp:positionH>
                <wp:positionV relativeFrom="paragraph">
                  <wp:posOffset>328930</wp:posOffset>
                </wp:positionV>
                <wp:extent cx="5934075" cy="7833360"/>
                <wp:effectExtent l="0" t="0" r="9525" b="0"/>
                <wp:wrapTopAndBottom/>
                <wp:docPr id="29288374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7833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DD317" w14:textId="77777777" w:rsidR="00B167F9" w:rsidRPr="00687418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A8CD3CD" wp14:editId="27A6119A">
                                  <wp:extent cx="5786323" cy="2263126"/>
                                  <wp:effectExtent l="0" t="0" r="5080" b="4445"/>
                                  <wp:docPr id="1262272679" name="Picture 7" descr="Diagram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2272679" name="Picture 7" descr="Diagram&#10;&#10;Description automatically generated with medium confidence"/>
                                          <pic:cNvPicPr/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50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38803" cy="22836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67F97E" w14:textId="77777777" w:rsidR="00B167F9" w:rsidRPr="00F221A1" w:rsidRDefault="00B167F9" w:rsidP="00B167F9">
                            <w:pPr>
                              <w:spacing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Supplemental 2: 6mA hypermethylation is distributed non-randomly across genomic features, evenly across scaffolds, and is enriched in guanine rich regions.</w:t>
                            </w:r>
                          </w:p>
                          <w:p w14:paraId="46DB0BF9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A)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Percentage of total cytosine bases with 20X read coverage, with a given 5mC methylation ratio.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B) </w:t>
                            </w:r>
                            <w:r>
                              <w:rPr>
                                <w:rFonts w:ascii="Arial" w:hAnsi="Arial" w:cs="Arial"/>
                              </w:rPr>
                              <w:t>Percentage of total cytosine bases with 20X read coverage, with a given 5hmC methylation ratio.</w:t>
                            </w:r>
                          </w:p>
                          <w:p w14:paraId="5C6727F2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745C9B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711A384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ABAC683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A5E54FA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FEEB5F0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3C69E17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5ABB364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70DF7C4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DE6FE62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1B9C9D3" w14:textId="77777777" w:rsidR="00B167F9" w:rsidRPr="00EF419E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F6D7" id="_x0000_s1027" type="#_x0000_t202" style="position:absolute;margin-left:0;margin-top:25.9pt;width:467.25pt;height:616.8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" stroked="f">
                <v:textbox>
                  <w:txbxContent>
                    <w:p w14:paraId="4E0DD317" w14:textId="77777777" w:rsidR="00B167F9" w:rsidRPr="00687418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A8CD3CD" wp14:editId="27A6119A">
                            <wp:extent cx="5786323" cy="2263126"/>
                            <wp:effectExtent l="0" t="0" r="5080" b="4445"/>
                            <wp:docPr id="1262272679" name="Picture 7" descr="Diagram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2272679" name="Picture 7" descr="Diagram&#10;&#10;Description automatically generated with medium confidence"/>
                                    <pic:cNvPicPr/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50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838803" cy="228365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67F97E" w14:textId="77777777" w:rsidR="00B167F9" w:rsidRPr="00F221A1" w:rsidRDefault="00B167F9" w:rsidP="00B167F9">
                      <w:pPr>
                        <w:spacing w:line="240" w:lineRule="auto"/>
                        <w:rPr>
                          <w:noProof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Supplemental 2: 6mA hypermethylation is distributed non-randomly across genomic features, evenly across scaffolds, and is enriched in guanine rich regions.</w:t>
                      </w:r>
                    </w:p>
                    <w:p w14:paraId="46DB0BF9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A) </w:t>
                      </w:r>
                      <w:r>
                        <w:rPr>
                          <w:rFonts w:ascii="Arial" w:hAnsi="Arial" w:cs="Arial"/>
                        </w:rPr>
                        <w:t xml:space="preserve">Percentage of total cytosine bases with 20X read coverage, with a given 5mC methylation ratio.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B) </w:t>
                      </w:r>
                      <w:r>
                        <w:rPr>
                          <w:rFonts w:ascii="Arial" w:hAnsi="Arial" w:cs="Arial"/>
                        </w:rPr>
                        <w:t>Percentage of total cytosine bases with 20X read coverage, with a given 5hmC methylation ratio.</w:t>
                      </w:r>
                    </w:p>
                    <w:p w14:paraId="5C6727F2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7C745C9B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1711A384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1ABAC683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0A5E54FA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5FEEB5F0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63C69E17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55ABB364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370DF7C4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2DE6FE62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11B9C9D3" w14:textId="77777777" w:rsidR="00B167F9" w:rsidRPr="00EF419E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6D00F8C" w14:textId="77777777" w:rsidR="00B167F9" w:rsidRDefault="00B167F9" w:rsidP="00B167F9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6BF1AEF" wp14:editId="7C791F48">
                <wp:simplePos x="0" y="0"/>
                <wp:positionH relativeFrom="margin">
                  <wp:posOffset>0</wp:posOffset>
                </wp:positionH>
                <wp:positionV relativeFrom="paragraph">
                  <wp:posOffset>335915</wp:posOffset>
                </wp:positionV>
                <wp:extent cx="5934075" cy="6537960"/>
                <wp:effectExtent l="0" t="0" r="9525" b="0"/>
                <wp:wrapTopAndBottom/>
                <wp:docPr id="143792335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653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E0847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42221CFC" wp14:editId="31BEC258">
                                  <wp:extent cx="5742305" cy="3488690"/>
                                  <wp:effectExtent l="0" t="0" r="0" b="0"/>
                                  <wp:docPr id="2134558907" name="Picture 8" descr="Diagram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34558907" name="Picture 8" descr="Diagram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42305" cy="34886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49062A3" w14:textId="77777777" w:rsidR="00B167F9" w:rsidRPr="00F221A1" w:rsidRDefault="00B167F9" w:rsidP="00B167F9">
                            <w:pPr>
                              <w:spacing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Supplemental </w:t>
                            </w:r>
                            <w:r w:rsidRPr="0074230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3: False discovery rate associated with WBGS and ONT for 5mC, 5hmC and 6mA</w:t>
                            </w:r>
                          </w:p>
                          <w:p w14:paraId="2224CEB3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The legend in panel A,B,C, and D denotes a hypothetic read depth or sequencing coverage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A)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False discovery rate (result of one-tailed binomial test) vs methylation level as a function of genome coverage for 5mC measured using WGBS, assuming 1% bisulfite conversion error.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B)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False discovery rate (result of one-tailed binomial test) vs methylation level as a function of genome coverage for 5mC measured by ONT, assuming a 0.4% base-calling error rate.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C)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False discovery rate (result of one-tailed binomial test) vs methylation level as a function of genome coverage for 5hmC measured by ONT, assuming a 0.5% base-calling error rate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D)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False discovery rate (result of one-tailed binomial test) vs methylation level as a function of genome coverage for 6mA measured by ONT, assuming a 2.9% base-calling error rate.</w:t>
                            </w:r>
                          </w:p>
                          <w:p w14:paraId="791A6771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FF3FA8" w14:textId="77777777" w:rsidR="00B167F9" w:rsidRPr="00D71E54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39CF32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CE8FB8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A6C8EE3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1B27CD9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6C5743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25C9BA8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CC2851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336C51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3CF1E71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BCFA5AC" w14:textId="77777777" w:rsidR="00B167F9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13A268" w14:textId="77777777" w:rsidR="00B167F9" w:rsidRPr="00EF419E" w:rsidRDefault="00B167F9" w:rsidP="00B167F9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F1AEF" id="_x0000_s1028" type="#_x0000_t202" style="position:absolute;margin-left:0;margin-top:26.45pt;width:467.25pt;height:514.8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" stroked="f">
                <v:textbox>
                  <w:txbxContent>
                    <w:p w14:paraId="28FE0847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</w:rPr>
                        <w:drawing>
                          <wp:inline distT="0" distB="0" distL="0" distR="0" wp14:anchorId="42221CFC" wp14:editId="31BEC258">
                            <wp:extent cx="5742305" cy="3488690"/>
                            <wp:effectExtent l="0" t="0" r="0" b="0"/>
                            <wp:docPr id="2134558907" name="Picture 8" descr="Diagram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34558907" name="Picture 8" descr="Diagram&#10;&#10;Description automatically generated with low confidenc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42305" cy="34886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49062A3" w14:textId="77777777" w:rsidR="00B167F9" w:rsidRPr="00F221A1" w:rsidRDefault="00B167F9" w:rsidP="00B167F9">
                      <w:pPr>
                        <w:spacing w:line="240" w:lineRule="auto"/>
                        <w:rPr>
                          <w:noProof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Supplemental </w:t>
                      </w:r>
                      <w:r w:rsidRPr="00742302">
                        <w:rPr>
                          <w:rFonts w:ascii="Arial" w:hAnsi="Arial" w:cs="Arial"/>
                          <w:b/>
                          <w:bCs/>
                        </w:rPr>
                        <w:t xml:space="preserve">Figure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3: False discovery rate associated with WBGS and ONT for 5mC, 5hmC and 6mA</w:t>
                      </w:r>
                    </w:p>
                    <w:p w14:paraId="2224CEB3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The legend in panel A,B,C, and D denotes a hypothetic read depth or sequencing coverage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A)</w:t>
                      </w:r>
                      <w:r>
                        <w:rPr>
                          <w:rFonts w:ascii="Arial" w:hAnsi="Arial" w:cs="Arial"/>
                        </w:rPr>
                        <w:t xml:space="preserve"> False discovery rate (result of one-tailed binomial test) vs methylation level as a function of genome coverage for 5mC measured using WGBS, assuming 1% bisulfite conversion error.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B)</w:t>
                      </w:r>
                      <w:r>
                        <w:rPr>
                          <w:rFonts w:ascii="Arial" w:hAnsi="Arial" w:cs="Arial"/>
                        </w:rPr>
                        <w:t xml:space="preserve"> False discovery rate (result of one-tailed binomial test) vs methylation level as a function of genome coverage for 5mC measured by ONT, assuming a 0.4% base-calling error rate.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C)</w:t>
                      </w:r>
                      <w:r>
                        <w:rPr>
                          <w:rFonts w:ascii="Arial" w:hAnsi="Arial" w:cs="Arial"/>
                        </w:rPr>
                        <w:t xml:space="preserve"> False discovery rate (result of one-tailed binomial test) vs methylation level as a function of genome coverage for 5hmC measured by ONT, assuming a 0.5% base-calling error rate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D)</w:t>
                      </w:r>
                      <w:r>
                        <w:rPr>
                          <w:rFonts w:ascii="Arial" w:hAnsi="Arial" w:cs="Arial"/>
                        </w:rPr>
                        <w:t xml:space="preserve"> False discovery rate (result of one-tailed binomial test) vs methylation level as a function of genome coverage for 6mA measured by ONT, assuming a 2.9% base-calling error rate.</w:t>
                      </w:r>
                    </w:p>
                    <w:p w14:paraId="791A6771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04FF3FA8" w14:textId="77777777" w:rsidR="00B167F9" w:rsidRPr="00D71E54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F39CF32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77CE8FB8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A6C8EE3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1B27CD9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776C5743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125C9BA8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05CC2851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04336C51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43CF1E71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7BCFA5AC" w14:textId="77777777" w:rsidR="00B167F9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14:paraId="6813A268" w14:textId="77777777" w:rsidR="00B167F9" w:rsidRPr="00EF419E" w:rsidRDefault="00B167F9" w:rsidP="00B167F9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6F158C8" w14:textId="77777777" w:rsidR="00B167F9" w:rsidRDefault="00B167F9" w:rsidP="00B167F9"/>
    <w:p w14:paraId="63E7D236" w14:textId="77777777" w:rsidR="00B167F9" w:rsidRDefault="00B167F9" w:rsidP="00B167F9"/>
    <w:p w14:paraId="4F784E7D" w14:textId="77777777" w:rsidR="00B167F9" w:rsidRDefault="00B167F9" w:rsidP="00B167F9"/>
    <w:p w14:paraId="5567E853" w14:textId="77777777" w:rsidR="00B167F9" w:rsidRDefault="00B167F9" w:rsidP="00B167F9"/>
    <w:p w14:paraId="0E48ACF8" w14:textId="77777777" w:rsidR="00B167F9" w:rsidRDefault="00B167F9" w:rsidP="00B167F9">
      <w:pPr>
        <w:rPr>
          <w:rFonts w:ascii="Arial" w:hAnsi="Arial" w:cs="Arial"/>
          <w:sz w:val="20"/>
          <w:szCs w:val="20"/>
        </w:rPr>
      </w:pPr>
    </w:p>
    <w:p w14:paraId="1D2D0D63" w14:textId="77777777" w:rsidR="00B167F9" w:rsidRDefault="00B167F9" w:rsidP="00B167F9"/>
    <w:p w14:paraId="64674FC7" w14:textId="77777777" w:rsidR="00B167F9" w:rsidRDefault="00B167F9" w:rsidP="00B167F9"/>
    <w:p w14:paraId="6A6C63B3" w14:textId="77777777" w:rsidR="00B167F9" w:rsidRDefault="00B167F9" w:rsidP="00B167F9"/>
    <w:p w14:paraId="5B39C522" w14:textId="77777777" w:rsidR="00B167F9" w:rsidRDefault="00B167F9" w:rsidP="00B167F9"/>
    <w:p w14:paraId="524C93E6" w14:textId="77777777" w:rsidR="00B167F9" w:rsidRDefault="00B167F9" w:rsidP="00B167F9"/>
    <w:p w14:paraId="5ED2C3A2" w14:textId="77777777" w:rsidR="00B167F9" w:rsidRDefault="00B167F9" w:rsidP="00B167F9"/>
    <w:p w14:paraId="56A7F8F7" w14:textId="77777777" w:rsidR="00B167F9" w:rsidRDefault="00B167F9" w:rsidP="00B167F9"/>
    <w:p w14:paraId="0506F0C7" w14:textId="77777777" w:rsidR="00B167F9" w:rsidRPr="008B07C8" w:rsidRDefault="00B167F9" w:rsidP="00B167F9">
      <w:pPr>
        <w:rPr>
          <w:rFonts w:ascii="Arial" w:hAnsi="Arial" w:cs="Arial"/>
          <w:b/>
          <w:bCs/>
        </w:rPr>
      </w:pPr>
      <w:r w:rsidRPr="008B07C8">
        <w:rPr>
          <w:rFonts w:ascii="Arial" w:hAnsi="Arial" w:cs="Arial"/>
          <w:b/>
          <w:bCs/>
        </w:rPr>
        <w:t>Supplemental Table 1.</w:t>
      </w:r>
    </w:p>
    <w:p w14:paraId="764FBBFC" w14:textId="77777777" w:rsidR="00B167F9" w:rsidRPr="008B07C8" w:rsidRDefault="00B167F9" w:rsidP="00B167F9">
      <w:pPr>
        <w:rPr>
          <w:rFonts w:ascii="Arial" w:hAnsi="Arial" w:cs="Arial"/>
        </w:rPr>
      </w:pPr>
      <w:r w:rsidRPr="008B07C8">
        <w:rPr>
          <w:rFonts w:ascii="Arial" w:hAnsi="Arial" w:cs="Arial"/>
        </w:rPr>
        <w:t>Percent of cytosines in context CpG, CHG, or CHH with 5x or 10x read coverage</w:t>
      </w:r>
      <w:r>
        <w:rPr>
          <w:rFonts w:ascii="Arial" w:hAnsi="Arial" w:cs="Arial"/>
        </w:rPr>
        <w:t xml:space="preserve"> WGBS</w:t>
      </w:r>
      <w:r w:rsidRPr="008B07C8">
        <w:rPr>
          <w:rFonts w:ascii="Arial" w:hAnsi="Arial" w:cs="Arial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37"/>
        <w:gridCol w:w="1202"/>
        <w:gridCol w:w="777"/>
        <w:gridCol w:w="992"/>
        <w:gridCol w:w="1006"/>
        <w:gridCol w:w="999"/>
        <w:gridCol w:w="1070"/>
        <w:gridCol w:w="1087"/>
        <w:gridCol w:w="1080"/>
      </w:tblGrid>
      <w:tr w:rsidR="00B167F9" w:rsidRPr="00123753" w14:paraId="6C8A1D3C" w14:textId="77777777" w:rsidTr="008F0A63">
        <w:trPr>
          <w:trHeight w:val="300"/>
        </w:trPr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AD8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Species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0A8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Sample ID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913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zr2802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14E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CpG 5X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53B6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CHG  5X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C4CF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CHH  5X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EC5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CpG 10X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3B7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CHG  10X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2169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CHH  10X</w:t>
            </w:r>
          </w:p>
        </w:tc>
      </w:tr>
      <w:tr w:rsidR="00B167F9" w:rsidRPr="00123753" w14:paraId="03DE51D6" w14:textId="77777777" w:rsidTr="008F0A63">
        <w:trPr>
          <w:trHeight w:val="300"/>
        </w:trPr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7A5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12A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N-1_1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641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C01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86.57%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F8D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82.77%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536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70.17%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4CD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61.90%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E8E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56.59%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28C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41.02%</w:t>
            </w:r>
          </w:p>
        </w:tc>
      </w:tr>
      <w:tr w:rsidR="00B167F9" w:rsidRPr="00123753" w14:paraId="26B9169F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40E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C6A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N-1_2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656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757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92.71%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330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89.68%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C8F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81.15%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BC3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80.04%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3F3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75.84%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C64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62.16%</w:t>
            </w:r>
          </w:p>
        </w:tc>
      </w:tr>
      <w:tr w:rsidR="00B167F9" w:rsidRPr="00123753" w14:paraId="4EE67214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906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939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N-1_3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D47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2C0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90.23%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FA7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87.01%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0B8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77.36%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723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72.90%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941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68.40%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B876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54.42%</w:t>
            </w:r>
          </w:p>
        </w:tc>
      </w:tr>
      <w:tr w:rsidR="00B167F9" w:rsidRPr="00123753" w14:paraId="10A59057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462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0F2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N0_1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21A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5B6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86.58%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BCB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82.19%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3A2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67.50%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DDA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63.54%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1FF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57.12%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688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39.40%</w:t>
            </w:r>
          </w:p>
        </w:tc>
      </w:tr>
      <w:tr w:rsidR="00B167F9" w:rsidRPr="00123753" w14:paraId="2987EB74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060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7937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N0_2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E9E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6E6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88.20%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A06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84.08%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AAD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70.69%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097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66.55%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DA0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60.26%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FB5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42.91%</w:t>
            </w:r>
          </w:p>
        </w:tc>
      </w:tr>
      <w:tr w:rsidR="00B167F9" w:rsidRPr="00123753" w14:paraId="1E0317C9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8E3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B6D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N0_3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398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180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93.43%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CDE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90.60%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555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84.23%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605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84.73%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EDF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81.26%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BAD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71.17%</w:t>
            </w:r>
          </w:p>
        </w:tc>
      </w:tr>
      <w:tr w:rsidR="00B167F9" w:rsidRPr="00123753" w14:paraId="0A2E6F84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44A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6AD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N+1_1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D8E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059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90.75%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EB4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87.44%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69E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77.63%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70B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73.41%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15F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68.57%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A8F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54.08%</w:t>
            </w:r>
          </w:p>
        </w:tc>
      </w:tr>
      <w:tr w:rsidR="00B167F9" w:rsidRPr="00123753" w14:paraId="2F531E07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D5A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173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N+1_2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8CB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473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90.78%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DBE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87.26%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EFD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76.03%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9FD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74.13%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E70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68.95%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943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52.50%</w:t>
            </w:r>
          </w:p>
        </w:tc>
      </w:tr>
      <w:tr w:rsidR="00B167F9" w:rsidRPr="00123753" w14:paraId="29F4D4A7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C08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71B4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1776 N+1_3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051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497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87.53%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AC6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83.81%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D89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71.84%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E54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64.29%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BDF7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58.92%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7A4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43.21%</w:t>
            </w:r>
          </w:p>
        </w:tc>
      </w:tr>
      <w:tr w:rsidR="00B167F9" w:rsidRPr="00123753" w14:paraId="39BA8C21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E2D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1E3B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N-1_1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D75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5DC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83.34%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889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79.98%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BA4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69.09%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3E0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65.99%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019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61.89%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DBC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47.88%</w:t>
            </w:r>
          </w:p>
        </w:tc>
      </w:tr>
      <w:tr w:rsidR="00B167F9" w:rsidRPr="00123753" w14:paraId="4229A97F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AD3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386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N-1_2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9E7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B15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84.60%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315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81.75%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D58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72.94%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B71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67.44%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004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63.97%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D23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52.01%</w:t>
            </w:r>
          </w:p>
        </w:tc>
      </w:tr>
      <w:tr w:rsidR="00B167F9" w:rsidRPr="00123753" w14:paraId="3E4C5C08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451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FD9B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N-1_3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81E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196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82.39%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CE9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79.26%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B9C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69.47%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52C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61.02%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42D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57.09%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F51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44.40%</w:t>
            </w:r>
          </w:p>
        </w:tc>
      </w:tr>
      <w:tr w:rsidR="00B167F9" w:rsidRPr="00123753" w14:paraId="32C5C1DF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6F3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F97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N0_1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D5B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05B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84.49%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A38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81.40%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A47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71.50%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4FB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66.93%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EB9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63.01%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620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49.71%</w:t>
            </w:r>
          </w:p>
        </w:tc>
      </w:tr>
      <w:tr w:rsidR="00B167F9" w:rsidRPr="00123753" w14:paraId="45FFD866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503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384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N0_2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1EB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D53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85.66%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33F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82.19%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38D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71.74%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523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68.99%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BD5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64.01%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4C0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49.28%</w:t>
            </w:r>
          </w:p>
        </w:tc>
      </w:tr>
      <w:tr w:rsidR="00B167F9" w:rsidRPr="00123753" w14:paraId="01758514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A6D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204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N0_3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004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115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84.39%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229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80.98%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11A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70.65%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9F5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66.01%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840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61.22%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16A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47.27%</w:t>
            </w:r>
          </w:p>
        </w:tc>
      </w:tr>
      <w:tr w:rsidR="00B167F9" w:rsidRPr="00123753" w14:paraId="564A6895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F36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BDE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N+1_1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A26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AE4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85.62%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568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82.26%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465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71.99%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6F5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68.94%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669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64.19%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182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49.66%</w:t>
            </w:r>
          </w:p>
        </w:tc>
      </w:tr>
      <w:tr w:rsidR="00B167F9" w:rsidRPr="00123753" w14:paraId="7BEB297A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02D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668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N+1_2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E9E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6C2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79.86%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4D4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76.00%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C9F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62.64%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66C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57.42%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225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52.68%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E82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37.26%</w:t>
            </w:r>
          </w:p>
        </w:tc>
      </w:tr>
      <w:tr w:rsidR="00B167F9" w:rsidRPr="00123753" w14:paraId="5BA4BD03" w14:textId="77777777" w:rsidTr="008F0A63">
        <w:trPr>
          <w:trHeight w:val="300"/>
        </w:trPr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385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42CC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526 N+1_3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A93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564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86.14%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D86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82.89%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FBF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72.73%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B37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72.51%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48A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68.52%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255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54.47%</w:t>
            </w:r>
          </w:p>
        </w:tc>
      </w:tr>
    </w:tbl>
    <w:p w14:paraId="59F4109A" w14:textId="77777777" w:rsidR="00B167F9" w:rsidRDefault="00B167F9" w:rsidP="00B167F9"/>
    <w:p w14:paraId="032DCF19" w14:textId="77777777" w:rsidR="00B167F9" w:rsidRPr="008B07C8" w:rsidRDefault="00B167F9" w:rsidP="00B167F9">
      <w:pPr>
        <w:rPr>
          <w:rFonts w:ascii="Arial" w:hAnsi="Arial" w:cs="Arial"/>
          <w:b/>
          <w:bCs/>
        </w:rPr>
      </w:pPr>
      <w:r w:rsidRPr="008B07C8">
        <w:rPr>
          <w:rFonts w:ascii="Arial" w:hAnsi="Arial" w:cs="Arial"/>
          <w:b/>
          <w:bCs/>
        </w:rPr>
        <w:t>Supplemental Table 2.</w:t>
      </w:r>
    </w:p>
    <w:p w14:paraId="0F6E9BD2" w14:textId="77777777" w:rsidR="00B167F9" w:rsidRPr="008B07C8" w:rsidRDefault="00B167F9" w:rsidP="00B167F9">
      <w:pPr>
        <w:rPr>
          <w:rFonts w:ascii="Arial" w:hAnsi="Arial" w:cs="Arial"/>
        </w:rPr>
      </w:pPr>
      <w:r w:rsidRPr="008B07C8">
        <w:rPr>
          <w:rFonts w:ascii="Arial" w:hAnsi="Arial" w:cs="Arial"/>
        </w:rPr>
        <w:t>Percent of cytosines or adenines with 20x read coverage ONT.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37"/>
        <w:gridCol w:w="1087"/>
        <w:gridCol w:w="1056"/>
        <w:gridCol w:w="2030"/>
        <w:gridCol w:w="2030"/>
      </w:tblGrid>
      <w:tr w:rsidR="00B167F9" w:rsidRPr="00123753" w14:paraId="6C0F7F4D" w14:textId="77777777" w:rsidTr="008F0A6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817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6E5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Sample ID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ED5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Condition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9FF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of C's covered 20X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52A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of A's covered 20X</w:t>
            </w:r>
          </w:p>
        </w:tc>
      </w:tr>
      <w:tr w:rsidR="00B167F9" w:rsidRPr="00123753" w14:paraId="5B424DE9" w14:textId="77777777" w:rsidTr="008F0A6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AE1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E78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94C4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Light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F1C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88.16%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341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88.12%</w:t>
            </w:r>
          </w:p>
        </w:tc>
      </w:tr>
      <w:tr w:rsidR="00B167F9" w:rsidRPr="00123753" w14:paraId="15BA8AAC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C66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205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183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172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85.22%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01D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84.05%</w:t>
            </w:r>
          </w:p>
        </w:tc>
      </w:tr>
      <w:tr w:rsidR="00B167F9" w:rsidRPr="00123753" w14:paraId="0173EAC2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9BB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5E6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615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86F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78.30%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D63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76.41%</w:t>
            </w:r>
          </w:p>
        </w:tc>
      </w:tr>
      <w:tr w:rsidR="00B167F9" w:rsidRPr="00123753" w14:paraId="6E571D8A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CCF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44A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719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8D3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91.15%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3FC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92.16%</w:t>
            </w:r>
          </w:p>
        </w:tc>
      </w:tr>
      <w:tr w:rsidR="00B167F9" w:rsidRPr="00123753" w14:paraId="39B84705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211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F67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639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47D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92.14%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D9C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93.55%</w:t>
            </w:r>
          </w:p>
        </w:tc>
      </w:tr>
      <w:tr w:rsidR="00B167F9" w:rsidRPr="00123753" w14:paraId="5DFF3CE4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517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73CF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B8E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FEB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86.43%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892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85.57%</w:t>
            </w:r>
          </w:p>
        </w:tc>
      </w:tr>
    </w:tbl>
    <w:p w14:paraId="23CFE3DA" w14:textId="77777777" w:rsidR="00B167F9" w:rsidRDefault="00B167F9" w:rsidP="00B167F9"/>
    <w:p w14:paraId="7964E0AF" w14:textId="77777777" w:rsidR="00B167F9" w:rsidRDefault="00B167F9" w:rsidP="00B167F9"/>
    <w:p w14:paraId="2E0C8626" w14:textId="77777777" w:rsidR="00B167F9" w:rsidRDefault="00B167F9" w:rsidP="00B167F9"/>
    <w:p w14:paraId="31831AED" w14:textId="77777777" w:rsidR="00B167F9" w:rsidRDefault="00B167F9" w:rsidP="00B167F9"/>
    <w:p w14:paraId="0DACB5A4" w14:textId="77777777" w:rsidR="00B167F9" w:rsidRDefault="00B167F9" w:rsidP="00B167F9"/>
    <w:p w14:paraId="35C10941" w14:textId="77777777" w:rsidR="00B167F9" w:rsidRDefault="00B167F9" w:rsidP="00B167F9"/>
    <w:p w14:paraId="498CD0B0" w14:textId="77777777" w:rsidR="00B167F9" w:rsidRDefault="00B167F9" w:rsidP="00B167F9"/>
    <w:p w14:paraId="3A2ED41E" w14:textId="77777777" w:rsidR="00B167F9" w:rsidRDefault="00B167F9" w:rsidP="00B167F9"/>
    <w:p w14:paraId="318C571E" w14:textId="77777777" w:rsidR="00B167F9" w:rsidRPr="008B07C8" w:rsidRDefault="00B167F9" w:rsidP="00B167F9">
      <w:pPr>
        <w:rPr>
          <w:rFonts w:ascii="Arial" w:hAnsi="Arial" w:cs="Arial"/>
          <w:b/>
          <w:bCs/>
        </w:rPr>
      </w:pPr>
      <w:r w:rsidRPr="008B07C8">
        <w:rPr>
          <w:rFonts w:ascii="Arial" w:hAnsi="Arial" w:cs="Arial"/>
          <w:b/>
          <w:bCs/>
        </w:rPr>
        <w:t>Supplemental Table 3.</w:t>
      </w:r>
    </w:p>
    <w:p w14:paraId="6FF6FA07" w14:textId="77777777" w:rsidR="00B167F9" w:rsidRPr="008B07C8" w:rsidRDefault="00B167F9" w:rsidP="00B167F9">
      <w:pPr>
        <w:rPr>
          <w:rFonts w:ascii="Arial" w:hAnsi="Arial" w:cs="Arial"/>
        </w:rPr>
      </w:pPr>
      <w:r w:rsidRPr="008B07C8">
        <w:rPr>
          <w:rFonts w:ascii="Arial" w:hAnsi="Arial" w:cs="Arial"/>
        </w:rPr>
        <w:t xml:space="preserve">Per sample bisulfite conversion error of </w:t>
      </w:r>
      <w:r w:rsidRPr="008B07C8">
        <w:rPr>
          <w:rFonts w:ascii="Arial" w:hAnsi="Arial" w:cs="Arial"/>
          <w:i/>
          <w:iCs/>
        </w:rPr>
        <w:t xml:space="preserve">E. coli </w:t>
      </w:r>
      <w:r w:rsidRPr="008B07C8">
        <w:rPr>
          <w:rFonts w:ascii="Arial" w:hAnsi="Arial" w:cs="Arial"/>
        </w:rPr>
        <w:t>null DNA, and % of total cytosines identified as methylated in each sample. p-value is the result of a one-tailed welches t-test, testing the null hypothesis that %5mC of a sample is greater than the conversion error.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37"/>
        <w:gridCol w:w="1202"/>
        <w:gridCol w:w="777"/>
        <w:gridCol w:w="3107"/>
        <w:gridCol w:w="990"/>
        <w:gridCol w:w="947"/>
      </w:tblGrid>
      <w:tr w:rsidR="00B167F9" w:rsidRPr="00123753" w14:paraId="1A7E7981" w14:textId="77777777" w:rsidTr="008F0A63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2E07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343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Sample ID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724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zr2802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B5A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conversion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error</w:t>
            </w:r>
            <w:r w:rsidRPr="001237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 xml:space="preserve"> E. coli</w:t>
            </w: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null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D656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5mC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71B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value</w:t>
            </w:r>
          </w:p>
        </w:tc>
      </w:tr>
      <w:tr w:rsidR="00B167F9" w:rsidRPr="00123753" w14:paraId="443C5397" w14:textId="77777777" w:rsidTr="008F0A63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1A6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2EEA121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N-1_1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2EC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3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C07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2.0%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CB0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0.9%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223D8A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0.806</w:t>
            </w:r>
          </w:p>
        </w:tc>
      </w:tr>
      <w:tr w:rsidR="00B167F9" w:rsidRPr="00123753" w14:paraId="6051F755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B38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47771C8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N-1_2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5D9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045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28D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DB1929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5F427A6E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A6C7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070035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N-1_3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D394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310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C6C9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E64A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1.1%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21809F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17B549F1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AEE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5C648D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N0_1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F17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6DD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FB41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16DADE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0.788</w:t>
            </w:r>
          </w:p>
        </w:tc>
      </w:tr>
      <w:tr w:rsidR="00B167F9" w:rsidRPr="00123753" w14:paraId="04293352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25FE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27868B2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N0_2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DCE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BC8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681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1.1%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A8F3D2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3BEB08AA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28ED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664E442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N0_3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8ECD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310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31D8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2.0%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0453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0.8%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67D31C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4CE335ED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414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1ADA46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N+1_1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BCB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BCF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75A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7095A8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</w:tr>
      <w:tr w:rsidR="00B167F9" w:rsidRPr="00123753" w14:paraId="4FA94BFC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9E1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50F6904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N+1_2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FA8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640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5F9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11A793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48ADC703" w14:textId="77777777" w:rsidTr="008F0A63">
        <w:trPr>
          <w:trHeight w:val="345"/>
        </w:trPr>
        <w:tc>
          <w:tcPr>
            <w:tcW w:w="0" w:type="auto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4D8F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salina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7C93599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1776 N+1_3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0A6A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310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5784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2.0%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43D6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A7514D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7C143538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936F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CFCDEE5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N-1_1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BB4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571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9FD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A9FB5F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0.806</w:t>
            </w:r>
          </w:p>
        </w:tc>
      </w:tr>
      <w:tr w:rsidR="00B167F9" w:rsidRPr="00123753" w14:paraId="561123E7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8E8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7D4B453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N-1_2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E75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A93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437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51C9F1F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4D85DFD3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B453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61BBF35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N-1_3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3946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310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0B23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2.0%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1EBC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1.1%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70F358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4A1B8687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82B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29EA560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N0_1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3E4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288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95F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A43E7A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0.823</w:t>
            </w:r>
          </w:p>
        </w:tc>
      </w:tr>
      <w:tr w:rsidR="00B167F9" w:rsidRPr="00123753" w14:paraId="1EC5FD23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4C91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5BA3BF0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N0_2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BF3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9AD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2AD5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AA6097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5BE77C94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CF89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72885C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N0_3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0F87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310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99B0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2.0%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DC15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59F50B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51B19D98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114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3CDAD6F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N+1_1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8DF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FF5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98C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1.1%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2B2D56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0.629</w:t>
            </w:r>
          </w:p>
        </w:tc>
      </w:tr>
      <w:tr w:rsidR="00B167F9" w:rsidRPr="00123753" w14:paraId="7CDDDB1F" w14:textId="77777777" w:rsidTr="008F0A63">
        <w:trPr>
          <w:trHeight w:val="330"/>
        </w:trPr>
        <w:tc>
          <w:tcPr>
            <w:tcW w:w="0" w:type="auto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ADA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29CDCCE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N+1_2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006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4FA1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8FA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CE5F466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167F9" w:rsidRPr="00123753" w14:paraId="528A8A6E" w14:textId="77777777" w:rsidTr="008F0A63">
        <w:trPr>
          <w:trHeight w:val="345"/>
        </w:trPr>
        <w:tc>
          <w:tcPr>
            <w:tcW w:w="0" w:type="auto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C2DF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14:paraId="47EB762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526 N+1_3</w:t>
            </w:r>
          </w:p>
        </w:tc>
        <w:tc>
          <w:tcPr>
            <w:tcW w:w="0" w:type="auto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09CD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17</w:t>
            </w:r>
          </w:p>
        </w:tc>
        <w:tc>
          <w:tcPr>
            <w:tcW w:w="310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2CF849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1.0%</w:t>
            </w:r>
          </w:p>
        </w:tc>
        <w:tc>
          <w:tcPr>
            <w:tcW w:w="99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DD3C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0.8%</w:t>
            </w:r>
          </w:p>
        </w:tc>
        <w:tc>
          <w:tcPr>
            <w:tcW w:w="94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FF12E5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</w:tbl>
    <w:p w14:paraId="27ED6FDC" w14:textId="77777777" w:rsidR="00B167F9" w:rsidRDefault="00B167F9" w:rsidP="00B167F9"/>
    <w:p w14:paraId="5AE912DA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3A851D6C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1FC6851D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1DED6AF3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382CB5B5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2643BAE5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0F65AA60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4A45EDC8" w14:textId="77777777" w:rsidR="00B167F9" w:rsidRDefault="00B167F9" w:rsidP="00B167F9">
      <w:pPr>
        <w:rPr>
          <w:rFonts w:ascii="Arial" w:hAnsi="Arial" w:cs="Arial"/>
          <w:b/>
          <w:bCs/>
        </w:rPr>
      </w:pPr>
    </w:p>
    <w:p w14:paraId="77BFE160" w14:textId="77777777" w:rsidR="00B167F9" w:rsidRPr="008B07C8" w:rsidRDefault="00B167F9" w:rsidP="00B167F9">
      <w:pPr>
        <w:rPr>
          <w:rFonts w:ascii="Arial" w:hAnsi="Arial" w:cs="Arial"/>
          <w:b/>
          <w:bCs/>
        </w:rPr>
      </w:pPr>
      <w:r w:rsidRPr="008B07C8">
        <w:rPr>
          <w:rFonts w:ascii="Arial" w:hAnsi="Arial" w:cs="Arial"/>
          <w:b/>
          <w:bCs/>
        </w:rPr>
        <w:t>Supplemental Table 4.</w:t>
      </w:r>
    </w:p>
    <w:p w14:paraId="17362A45" w14:textId="77777777" w:rsidR="00B167F9" w:rsidRPr="008B07C8" w:rsidRDefault="00B167F9" w:rsidP="00B167F9">
      <w:pPr>
        <w:rPr>
          <w:rFonts w:ascii="Arial" w:hAnsi="Arial" w:cs="Arial"/>
        </w:rPr>
      </w:pPr>
      <w:r w:rsidRPr="008B07C8">
        <w:rPr>
          <w:rFonts w:ascii="Arial" w:hAnsi="Arial" w:cs="Arial"/>
        </w:rPr>
        <w:t xml:space="preserve">Per sample % 5mC, 5hmC or 6ma of gDNA from </w:t>
      </w:r>
      <w:r w:rsidRPr="008B07C8">
        <w:rPr>
          <w:rFonts w:ascii="Arial" w:hAnsi="Arial" w:cs="Arial"/>
          <w:i/>
          <w:iCs/>
        </w:rPr>
        <w:t>N. gaditana</w:t>
      </w:r>
      <w:r w:rsidRPr="008B07C8">
        <w:rPr>
          <w:rFonts w:ascii="Arial" w:hAnsi="Arial" w:cs="Arial"/>
        </w:rPr>
        <w:t xml:space="preserve">, a 5mC/6mA competent </w:t>
      </w:r>
      <w:r w:rsidRPr="008B07C8">
        <w:rPr>
          <w:rFonts w:ascii="Arial" w:hAnsi="Arial" w:cs="Arial"/>
          <w:i/>
          <w:iCs/>
        </w:rPr>
        <w:t>E. coli</w:t>
      </w:r>
      <w:r w:rsidRPr="008B07C8">
        <w:rPr>
          <w:rFonts w:ascii="Arial" w:hAnsi="Arial" w:cs="Arial"/>
        </w:rPr>
        <w:t xml:space="preserve"> strain (EC Positive) or a </w:t>
      </w:r>
      <w:r w:rsidRPr="008B07C8">
        <w:rPr>
          <w:rFonts w:ascii="Arial" w:hAnsi="Arial" w:cs="Arial"/>
          <w:i/>
          <w:iCs/>
        </w:rPr>
        <w:t xml:space="preserve">E. coli </w:t>
      </w:r>
      <w:r w:rsidRPr="008B07C8">
        <w:rPr>
          <w:rFonts w:ascii="Arial" w:hAnsi="Arial" w:cs="Arial"/>
        </w:rPr>
        <w:t>methylation incompetent strain (EC null). p-value is the result of a one-tailed students t-test, testing the null hypothesis that %</w:t>
      </w:r>
      <w:r>
        <w:rPr>
          <w:rFonts w:ascii="Arial" w:hAnsi="Arial" w:cs="Arial"/>
        </w:rPr>
        <w:t xml:space="preserve"> </w:t>
      </w:r>
      <w:r w:rsidRPr="008B07C8">
        <w:rPr>
          <w:rFonts w:ascii="Arial" w:hAnsi="Arial" w:cs="Arial"/>
        </w:rPr>
        <w:t xml:space="preserve">methylation of a sample is greater than that of the </w:t>
      </w:r>
      <w:r w:rsidRPr="008B07C8">
        <w:rPr>
          <w:rFonts w:ascii="Arial" w:hAnsi="Arial" w:cs="Arial"/>
          <w:i/>
          <w:iCs/>
        </w:rPr>
        <w:t xml:space="preserve">E. coli </w:t>
      </w:r>
      <w:r>
        <w:rPr>
          <w:rFonts w:ascii="Arial" w:hAnsi="Arial" w:cs="Arial"/>
        </w:rPr>
        <w:t>control</w:t>
      </w:r>
      <w:r w:rsidRPr="008B07C8">
        <w:rPr>
          <w:rFonts w:ascii="Arial" w:hAnsi="Arial" w:cs="Arial"/>
        </w:rPr>
        <w:t>, or the base calling error rate.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47"/>
        <w:gridCol w:w="1087"/>
        <w:gridCol w:w="1056"/>
        <w:gridCol w:w="817"/>
        <w:gridCol w:w="927"/>
        <w:gridCol w:w="817"/>
        <w:gridCol w:w="1148"/>
        <w:gridCol w:w="1167"/>
        <w:gridCol w:w="1166"/>
      </w:tblGrid>
      <w:tr w:rsidR="00B167F9" w:rsidRPr="006376FE" w14:paraId="4956E070" w14:textId="77777777" w:rsidTr="008F0A6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5F6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9A193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Sample ID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8176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Condition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457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5mC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59A0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5hmC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2C0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% 6mA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932" w:type="dxa"/>
              <w:tblLook w:val="04A0" w:firstRow="1" w:lastRow="0" w:firstColumn="1" w:lastColumn="0" w:noHBand="0" w:noVBand="1"/>
            </w:tblPr>
            <w:tblGrid>
              <w:gridCol w:w="932"/>
            </w:tblGrid>
            <w:tr w:rsidR="00B167F9" w:rsidRPr="006376FE" w14:paraId="082749AC" w14:textId="77777777" w:rsidTr="008F0A63">
              <w:trPr>
                <w:trHeight w:val="300"/>
              </w:trPr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FBE906" w14:textId="77777777" w:rsidR="00B167F9" w:rsidRPr="006376FE" w:rsidRDefault="00B167F9" w:rsidP="008F0A63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</w:pPr>
                  <w:r w:rsidRPr="006376FE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5mC p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-</w:t>
                  </w:r>
                  <w:r w:rsidRPr="006376FE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value</w:t>
                  </w:r>
                </w:p>
              </w:tc>
            </w:tr>
          </w:tbl>
          <w:p w14:paraId="664211B1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951" w:type="dxa"/>
              <w:tblLook w:val="04A0" w:firstRow="1" w:lastRow="0" w:firstColumn="1" w:lastColumn="0" w:noHBand="0" w:noVBand="1"/>
            </w:tblPr>
            <w:tblGrid>
              <w:gridCol w:w="951"/>
            </w:tblGrid>
            <w:tr w:rsidR="00B167F9" w:rsidRPr="006376FE" w14:paraId="112EC2B1" w14:textId="77777777" w:rsidTr="008F0A63">
              <w:trPr>
                <w:trHeight w:val="300"/>
              </w:trPr>
              <w:tc>
                <w:tcPr>
                  <w:tcW w:w="9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AD94B6" w14:textId="77777777" w:rsidR="00B167F9" w:rsidRPr="006376FE" w:rsidRDefault="00B167F9" w:rsidP="008F0A63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</w:pPr>
                  <w:r w:rsidRPr="006376FE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5hmC p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-</w:t>
                  </w:r>
                  <w:r w:rsidRPr="006376FE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value</w:t>
                  </w:r>
                </w:p>
              </w:tc>
            </w:tr>
          </w:tbl>
          <w:p w14:paraId="49EFB919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950" w:type="dxa"/>
              <w:tblLook w:val="04A0" w:firstRow="1" w:lastRow="0" w:firstColumn="1" w:lastColumn="0" w:noHBand="0" w:noVBand="1"/>
            </w:tblPr>
            <w:tblGrid>
              <w:gridCol w:w="950"/>
            </w:tblGrid>
            <w:tr w:rsidR="00B167F9" w:rsidRPr="006376FE" w14:paraId="74C2FD5B" w14:textId="77777777" w:rsidTr="008F0A63">
              <w:trPr>
                <w:trHeight w:val="300"/>
              </w:trPr>
              <w:tc>
                <w:tcPr>
                  <w:tcW w:w="9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9CC1C9" w14:textId="77777777" w:rsidR="00B167F9" w:rsidRPr="006376FE" w:rsidRDefault="00B167F9" w:rsidP="008F0A63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</w:pPr>
                  <w:r w:rsidRPr="006376FE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6mA p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-</w:t>
                  </w:r>
                  <w:r w:rsidRPr="006376FE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0"/>
                      <w:sz w:val="18"/>
                      <w:szCs w:val="18"/>
                      <w14:ligatures w14:val="none"/>
                    </w:rPr>
                    <w:t>value</w:t>
                  </w:r>
                </w:p>
              </w:tc>
            </w:tr>
          </w:tbl>
          <w:p w14:paraId="777E74E1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B167F9" w:rsidRPr="006376FE" w14:paraId="1605EC9B" w14:textId="77777777" w:rsidTr="008F0A6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F68A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DB6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055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Light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9FC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14E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9EF4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030DEB7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DDCF7C8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11AA3AD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B167F9" w:rsidRPr="006376FE" w14:paraId="66BACF9F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B81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5CFE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41E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D4B20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E42A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8FB6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6221BF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B5691C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8E575F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</w:tr>
      <w:tr w:rsidR="00B167F9" w:rsidRPr="006376FE" w14:paraId="3609CD1A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BE71F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E5A5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D9446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E303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DD38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B86F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B864B8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FCE45A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D10DC2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B167F9" w:rsidRPr="006376FE" w14:paraId="54D53358" w14:textId="77777777" w:rsidTr="008F0A6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4194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8A2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NG4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EDA2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Dark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362B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F30E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14F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EBEA88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49114DB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CDA1143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B167F9" w:rsidRPr="006376FE" w14:paraId="7A992F58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A87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7E01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NG5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C7DB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C7B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A94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9F27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BB6D24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56CCFA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0276EC" w14:textId="77777777" w:rsidR="00B167F9" w:rsidRPr="006376FE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</w:tr>
      <w:tr w:rsidR="00B167F9" w:rsidRPr="006376FE" w14:paraId="4267F985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A4DA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N. gaditana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22EA0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NG6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38EFC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Dark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131B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DF17C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E30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32B013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999569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057BB7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B167F9" w:rsidRPr="006376FE" w14:paraId="1CBA2E12" w14:textId="77777777" w:rsidTr="008F0A6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2C39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EC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Positive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566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K12_TSB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9DFD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DFA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12D6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4C13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C82E73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AAB86E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725F2D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B167F9" w:rsidRPr="006376FE" w14:paraId="04070F35" w14:textId="77777777" w:rsidTr="008F0A6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3198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EC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71E2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null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A087" w14:textId="77777777" w:rsidR="00B167F9" w:rsidRPr="00123753" w:rsidRDefault="00B167F9" w:rsidP="008F0A63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2212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143D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19D8" w14:textId="77777777" w:rsidR="00B167F9" w:rsidRPr="00123753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12375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1E10FD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7EA97A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38A461" w14:textId="77777777" w:rsidR="00B167F9" w:rsidRPr="006376FE" w:rsidRDefault="00B167F9" w:rsidP="008F0A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1DDF224C" w14:textId="77777777" w:rsidR="00B167F9" w:rsidRPr="006376FE" w:rsidRDefault="00B167F9" w:rsidP="00B167F9">
      <w:pPr>
        <w:rPr>
          <w:rFonts w:ascii="Arial" w:hAnsi="Arial" w:cs="Arial"/>
          <w:sz w:val="18"/>
          <w:szCs w:val="18"/>
        </w:rPr>
      </w:pPr>
    </w:p>
    <w:p w14:paraId="0B30414C" w14:textId="77777777" w:rsidR="00F553FF" w:rsidRDefault="00F553FF"/>
    <w:sectPr w:rsidR="00F553FF" w:rsidSect="00B16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7F9"/>
    <w:rsid w:val="003C2EF4"/>
    <w:rsid w:val="00954C1C"/>
    <w:rsid w:val="00B167F9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A1D79"/>
  <w15:chartTrackingRefBased/>
  <w15:docId w15:val="{C3570B55-08DA-4278-B8AF-D1DB30470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7F9"/>
  </w:style>
  <w:style w:type="paragraph" w:styleId="Heading1">
    <w:name w:val="heading 1"/>
    <w:basedOn w:val="Normal"/>
    <w:next w:val="Normal"/>
    <w:link w:val="Heading1Char"/>
    <w:uiPriority w:val="9"/>
    <w:qFormat/>
    <w:rsid w:val="00B16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7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7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7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7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7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7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7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7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7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7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7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7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7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7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7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7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7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7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7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7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7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7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545</Words>
  <Characters>3107</Characters>
  <Application>Microsoft Office Word</Application>
  <DocSecurity>0</DocSecurity>
  <Lines>25</Lines>
  <Paragraphs>7</Paragraphs>
  <ScaleCrop>false</ScaleCrop>
  <Company>Springer Nature</Company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2024-08-05T13:15:00Z</dcterms:created>
  <dcterms:modified xsi:type="dcterms:W3CDTF">2024-08-05T13:15:00Z</dcterms:modified>
</cp:coreProperties>
</file>