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71CB18" w14:textId="2AFC2D6E" w:rsidR="00FD7525" w:rsidRPr="001D2626" w:rsidRDefault="00A148FE" w:rsidP="00A148FE">
      <w:pPr>
        <w:jc w:val="center"/>
        <w:rPr>
          <w:rFonts w:ascii="Arial" w:hAnsi="Arial" w:cs="Arial"/>
          <w:b/>
          <w:bCs/>
        </w:rPr>
      </w:pPr>
      <w:r w:rsidRPr="001D2626">
        <w:rPr>
          <w:rFonts w:ascii="Arial" w:hAnsi="Arial" w:cs="Arial"/>
          <w:b/>
          <w:bCs/>
        </w:rPr>
        <w:t>Supplemental Figures</w:t>
      </w:r>
    </w:p>
    <w:p w14:paraId="325ABB76" w14:textId="77777777" w:rsidR="00A148FE" w:rsidRPr="001D2626" w:rsidRDefault="00A148FE">
      <w:pPr>
        <w:rPr>
          <w:rFonts w:ascii="Arial" w:hAnsi="Arial" w:cs="Arial"/>
        </w:rPr>
      </w:pPr>
    </w:p>
    <w:p w14:paraId="072B72E5" w14:textId="2073664E" w:rsidR="00A148FE" w:rsidRPr="001D2626" w:rsidRDefault="001D2626" w:rsidP="00A148FE">
      <w:pPr>
        <w:rPr>
          <w:rFonts w:ascii="Arial" w:hAnsi="Arial" w:cs="Arial"/>
        </w:rPr>
      </w:pPr>
      <w:r w:rsidRPr="001D2626">
        <w:rPr>
          <w:rFonts w:ascii="Arial" w:hAnsi="Arial" w:cs="Arial"/>
          <w:noProof/>
        </w:rPr>
        <w:drawing>
          <wp:anchor distT="0" distB="0" distL="114300" distR="114300" simplePos="0" relativeHeight="251659264" behindDoc="0" locked="0" layoutInCell="1" allowOverlap="1" wp14:anchorId="062876FC" wp14:editId="0431DB25">
            <wp:simplePos x="0" y="0"/>
            <wp:positionH relativeFrom="column">
              <wp:posOffset>0</wp:posOffset>
            </wp:positionH>
            <wp:positionV relativeFrom="paragraph">
              <wp:posOffset>635</wp:posOffset>
            </wp:positionV>
            <wp:extent cx="5943600" cy="3687445"/>
            <wp:effectExtent l="0" t="0" r="0" b="0"/>
            <wp:wrapSquare wrapText="bothSides"/>
            <wp:docPr id="427586567" name="Picture 2" descr="A diagram of different types of dat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586567" name="Picture 2" descr="A diagram of different types of data&#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687445"/>
                    </a:xfrm>
                    <a:prstGeom prst="rect">
                      <a:avLst/>
                    </a:prstGeom>
                  </pic:spPr>
                </pic:pic>
              </a:graphicData>
            </a:graphic>
            <wp14:sizeRelH relativeFrom="page">
              <wp14:pctWidth>0</wp14:pctWidth>
            </wp14:sizeRelH>
            <wp14:sizeRelV relativeFrom="page">
              <wp14:pctHeight>0</wp14:pctHeight>
            </wp14:sizeRelV>
          </wp:anchor>
        </w:drawing>
      </w:r>
    </w:p>
    <w:p w14:paraId="629E9A1F" w14:textId="77777777" w:rsidR="001D2626" w:rsidRPr="001D2626" w:rsidRDefault="001D2626" w:rsidP="001D2626">
      <w:pPr>
        <w:spacing w:after="160" w:line="480" w:lineRule="auto"/>
        <w:rPr>
          <w:rFonts w:ascii="Arial" w:eastAsia="Calibri" w:hAnsi="Arial" w:cs="Arial"/>
          <w:color w:val="000000" w:themeColor="text1"/>
        </w:rPr>
      </w:pPr>
      <w:r w:rsidRPr="001D2626">
        <w:rPr>
          <w:rFonts w:ascii="Arial" w:eastAsia="Calibri" w:hAnsi="Arial" w:cs="Arial"/>
          <w:b/>
          <w:bCs/>
          <w:color w:val="000000" w:themeColor="text1"/>
        </w:rPr>
        <w:t>Supplemental Figure 1: Barnes maze analysis with Sham with MPOi group included</w:t>
      </w:r>
      <w:r w:rsidRPr="001D2626">
        <w:rPr>
          <w:rFonts w:ascii="Arial" w:eastAsia="Calibri" w:hAnsi="Arial" w:cs="Arial"/>
          <w:color w:val="000000" w:themeColor="text1"/>
        </w:rPr>
        <w:t xml:space="preserve">.  In Figure 2, the Sham MPOi group was removed from the graph to make the graph easier to visualize (although it was included in the analysis).   This figure is the same information with the Sham MPOi group included.  </w:t>
      </w:r>
    </w:p>
    <w:p w14:paraId="1B996693" w14:textId="02A2351D" w:rsidR="001D2626" w:rsidRPr="001D2626" w:rsidRDefault="001D2626">
      <w:pPr>
        <w:rPr>
          <w:rFonts w:ascii="Arial" w:hAnsi="Arial" w:cs="Arial"/>
        </w:rPr>
      </w:pPr>
      <w:r w:rsidRPr="001D2626">
        <w:rPr>
          <w:rFonts w:ascii="Arial" w:hAnsi="Arial" w:cs="Arial"/>
        </w:rPr>
        <w:br w:type="page"/>
      </w:r>
    </w:p>
    <w:p w14:paraId="3AAC86CE" w14:textId="24F87EBA" w:rsidR="001D2626" w:rsidRPr="001D2626" w:rsidRDefault="001D2626" w:rsidP="00A148FE">
      <w:pPr>
        <w:rPr>
          <w:rFonts w:ascii="Arial" w:hAnsi="Arial" w:cs="Arial"/>
        </w:rPr>
      </w:pPr>
      <w:r w:rsidRPr="001D2626">
        <w:rPr>
          <w:rFonts w:ascii="Arial" w:hAnsi="Arial" w:cs="Arial"/>
          <w:noProof/>
        </w:rPr>
        <w:lastRenderedPageBreak/>
        <w:drawing>
          <wp:anchor distT="0" distB="0" distL="114300" distR="114300" simplePos="0" relativeHeight="251658240" behindDoc="0" locked="0" layoutInCell="1" allowOverlap="1" wp14:anchorId="3EF56E75" wp14:editId="39837BD1">
            <wp:simplePos x="0" y="0"/>
            <wp:positionH relativeFrom="column">
              <wp:posOffset>502285</wp:posOffset>
            </wp:positionH>
            <wp:positionV relativeFrom="paragraph">
              <wp:posOffset>-554</wp:posOffset>
            </wp:positionV>
            <wp:extent cx="4796155" cy="3277870"/>
            <wp:effectExtent l="0" t="0" r="4445" b="0"/>
            <wp:wrapSquare wrapText="bothSides"/>
            <wp:docPr id="1280320793" name="Picture 4" descr="A graph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320793" name="Picture 4" descr="A graph of different colored bar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96155" cy="3277870"/>
                    </a:xfrm>
                    <a:prstGeom prst="rect">
                      <a:avLst/>
                    </a:prstGeom>
                  </pic:spPr>
                </pic:pic>
              </a:graphicData>
            </a:graphic>
            <wp14:sizeRelH relativeFrom="page">
              <wp14:pctWidth>0</wp14:pctWidth>
            </wp14:sizeRelH>
            <wp14:sizeRelV relativeFrom="page">
              <wp14:pctHeight>0</wp14:pctHeight>
            </wp14:sizeRelV>
          </wp:anchor>
        </w:drawing>
      </w:r>
    </w:p>
    <w:p w14:paraId="602C3E7F" w14:textId="77777777" w:rsidR="001D2626" w:rsidRPr="001D2626" w:rsidRDefault="001D2626" w:rsidP="00A148FE">
      <w:pPr>
        <w:rPr>
          <w:rFonts w:ascii="Arial" w:hAnsi="Arial" w:cs="Arial"/>
        </w:rPr>
      </w:pPr>
    </w:p>
    <w:p w14:paraId="109C2602" w14:textId="77777777" w:rsidR="001D2626" w:rsidRPr="001D2626" w:rsidRDefault="001D2626" w:rsidP="00A148FE">
      <w:pPr>
        <w:rPr>
          <w:rFonts w:ascii="Arial" w:hAnsi="Arial" w:cs="Arial"/>
        </w:rPr>
      </w:pPr>
    </w:p>
    <w:p w14:paraId="0AEE01A0" w14:textId="77777777" w:rsidR="001D2626" w:rsidRPr="001D2626" w:rsidRDefault="001D2626" w:rsidP="00A148FE">
      <w:pPr>
        <w:rPr>
          <w:rFonts w:ascii="Arial" w:hAnsi="Arial" w:cs="Arial"/>
        </w:rPr>
      </w:pPr>
    </w:p>
    <w:p w14:paraId="7344ED2D" w14:textId="77777777" w:rsidR="001D2626" w:rsidRPr="001D2626" w:rsidRDefault="001D2626" w:rsidP="00A148FE">
      <w:pPr>
        <w:rPr>
          <w:rFonts w:ascii="Arial" w:hAnsi="Arial" w:cs="Arial"/>
        </w:rPr>
      </w:pPr>
    </w:p>
    <w:p w14:paraId="145747E4" w14:textId="77777777" w:rsidR="001D2626" w:rsidRPr="001D2626" w:rsidRDefault="001D2626" w:rsidP="00A148FE">
      <w:pPr>
        <w:rPr>
          <w:rFonts w:ascii="Arial" w:hAnsi="Arial" w:cs="Arial"/>
        </w:rPr>
      </w:pPr>
    </w:p>
    <w:p w14:paraId="545AA099" w14:textId="77777777" w:rsidR="001D2626" w:rsidRPr="001D2626" w:rsidRDefault="001D2626" w:rsidP="00A148FE">
      <w:pPr>
        <w:rPr>
          <w:rFonts w:ascii="Arial" w:hAnsi="Arial" w:cs="Arial"/>
        </w:rPr>
      </w:pPr>
    </w:p>
    <w:p w14:paraId="4A6C6637" w14:textId="77777777" w:rsidR="001D2626" w:rsidRPr="001D2626" w:rsidRDefault="001D2626" w:rsidP="00A148FE">
      <w:pPr>
        <w:rPr>
          <w:rFonts w:ascii="Arial" w:hAnsi="Arial" w:cs="Arial"/>
        </w:rPr>
      </w:pPr>
    </w:p>
    <w:p w14:paraId="252AE9A2" w14:textId="77777777" w:rsidR="001D2626" w:rsidRPr="001D2626" w:rsidRDefault="001D2626" w:rsidP="00A148FE">
      <w:pPr>
        <w:rPr>
          <w:rFonts w:ascii="Arial" w:hAnsi="Arial" w:cs="Arial"/>
        </w:rPr>
      </w:pPr>
    </w:p>
    <w:p w14:paraId="2BC403E0" w14:textId="77777777" w:rsidR="001D2626" w:rsidRPr="001D2626" w:rsidRDefault="001D2626" w:rsidP="00A148FE">
      <w:pPr>
        <w:rPr>
          <w:rFonts w:ascii="Arial" w:hAnsi="Arial" w:cs="Arial"/>
        </w:rPr>
      </w:pPr>
    </w:p>
    <w:p w14:paraId="2B1A35E2" w14:textId="77777777" w:rsidR="001D2626" w:rsidRPr="001D2626" w:rsidRDefault="001D2626" w:rsidP="00A148FE">
      <w:pPr>
        <w:rPr>
          <w:rFonts w:ascii="Arial" w:hAnsi="Arial" w:cs="Arial"/>
        </w:rPr>
      </w:pPr>
    </w:p>
    <w:p w14:paraId="24759955" w14:textId="77777777" w:rsidR="001D2626" w:rsidRPr="001D2626" w:rsidRDefault="001D2626" w:rsidP="00A148FE">
      <w:pPr>
        <w:rPr>
          <w:rFonts w:ascii="Arial" w:hAnsi="Arial" w:cs="Arial"/>
        </w:rPr>
      </w:pPr>
    </w:p>
    <w:p w14:paraId="536A83EB" w14:textId="77777777" w:rsidR="001D2626" w:rsidRPr="001D2626" w:rsidRDefault="001D2626" w:rsidP="00A148FE">
      <w:pPr>
        <w:rPr>
          <w:rFonts w:ascii="Arial" w:hAnsi="Arial" w:cs="Arial"/>
        </w:rPr>
      </w:pPr>
    </w:p>
    <w:p w14:paraId="7F31D136" w14:textId="77777777" w:rsidR="001D2626" w:rsidRPr="001D2626" w:rsidRDefault="001D2626" w:rsidP="00A148FE">
      <w:pPr>
        <w:rPr>
          <w:rFonts w:ascii="Arial" w:hAnsi="Arial" w:cs="Arial"/>
        </w:rPr>
      </w:pPr>
    </w:p>
    <w:p w14:paraId="29A96704" w14:textId="77777777" w:rsidR="001D2626" w:rsidRPr="001D2626" w:rsidRDefault="001D2626" w:rsidP="00A148FE">
      <w:pPr>
        <w:rPr>
          <w:rFonts w:ascii="Arial" w:hAnsi="Arial" w:cs="Arial"/>
        </w:rPr>
      </w:pPr>
    </w:p>
    <w:p w14:paraId="0E6191B0" w14:textId="77777777" w:rsidR="001D2626" w:rsidRPr="001D2626" w:rsidRDefault="001D2626" w:rsidP="00A148FE">
      <w:pPr>
        <w:rPr>
          <w:rFonts w:ascii="Arial" w:hAnsi="Arial" w:cs="Arial"/>
        </w:rPr>
      </w:pPr>
    </w:p>
    <w:p w14:paraId="48860022" w14:textId="77777777" w:rsidR="001D2626" w:rsidRPr="001D2626" w:rsidRDefault="001D2626" w:rsidP="00A148FE">
      <w:pPr>
        <w:rPr>
          <w:rFonts w:ascii="Arial" w:hAnsi="Arial" w:cs="Arial"/>
        </w:rPr>
      </w:pPr>
    </w:p>
    <w:p w14:paraId="7BAC5D19" w14:textId="77777777" w:rsidR="001D2626" w:rsidRPr="001D2626" w:rsidRDefault="001D2626" w:rsidP="00A148FE">
      <w:pPr>
        <w:rPr>
          <w:rFonts w:ascii="Arial" w:hAnsi="Arial" w:cs="Arial"/>
        </w:rPr>
      </w:pPr>
    </w:p>
    <w:p w14:paraId="5289481E" w14:textId="77777777" w:rsidR="001D2626" w:rsidRPr="001D2626" w:rsidRDefault="001D2626" w:rsidP="001D2626">
      <w:pPr>
        <w:spacing w:line="480" w:lineRule="auto"/>
        <w:rPr>
          <w:rFonts w:ascii="Arial" w:hAnsi="Arial" w:cs="Arial"/>
        </w:rPr>
      </w:pPr>
      <w:r w:rsidRPr="001D2626">
        <w:rPr>
          <w:rFonts w:ascii="Arial" w:hAnsi="Arial" w:cs="Arial"/>
          <w:b/>
          <w:bCs/>
        </w:rPr>
        <w:t>Supplemental Figure 2:</w:t>
      </w:r>
      <w:r w:rsidRPr="001D2626">
        <w:rPr>
          <w:rFonts w:ascii="Arial" w:hAnsi="Arial" w:cs="Arial"/>
        </w:rPr>
        <w:t xml:space="preserve"> </w:t>
      </w:r>
      <w:r w:rsidRPr="001D2626">
        <w:rPr>
          <w:rFonts w:ascii="Arial" w:hAnsi="Arial" w:cs="Arial"/>
          <w:b/>
          <w:bCs/>
        </w:rPr>
        <w:t>Initial mouse strategy to detect goal box not different between treatments.</w:t>
      </w:r>
      <w:r w:rsidRPr="001D2626">
        <w:rPr>
          <w:rFonts w:ascii="Arial" w:hAnsi="Arial" w:cs="Arial"/>
        </w:rPr>
        <w:t xml:space="preserve">  Graph showing 4 different strategies for both SAH and SAH MPOi mice (darker and lighter colors respectively). The direct strategy of accessing the goal box is determined by a straight line that can be drawn from the start point to the goal box (blue). The holes in nearest proximity to the goal box are identified as adjacent holes (red). The Barnes maze analysis was split into four quadrants with the goal box in the center of one of the quadrants. Animals that headed into the quadrant with the goal box were labeled as quadrant (purple). Searching refers to animals that either found the box by circling the outer perimeter of the maze or proceeding without apparent aim (green). Each trial is the most common strategy of four trials by a mouse on a given day (ties were assigned to the less goal directed strategy).  All testing day data were combined for this analysis.  </w:t>
      </w:r>
    </w:p>
    <w:p w14:paraId="271871A3" w14:textId="28F5C179" w:rsidR="001D2626" w:rsidRPr="001D2626" w:rsidRDefault="001D2626">
      <w:pPr>
        <w:rPr>
          <w:rFonts w:ascii="Arial" w:hAnsi="Arial" w:cs="Arial"/>
        </w:rPr>
      </w:pPr>
      <w:r w:rsidRPr="001D2626">
        <w:rPr>
          <w:rFonts w:ascii="Arial" w:hAnsi="Arial" w:cs="Arial"/>
        </w:rPr>
        <w:br w:type="page"/>
      </w:r>
    </w:p>
    <w:p w14:paraId="475E4D37" w14:textId="117243C3" w:rsidR="001D2626" w:rsidRPr="001D2626" w:rsidRDefault="001D2626" w:rsidP="00A148FE">
      <w:pPr>
        <w:rPr>
          <w:rFonts w:ascii="Arial" w:hAnsi="Arial" w:cs="Arial"/>
        </w:rPr>
      </w:pPr>
      <w:r w:rsidRPr="001D2626">
        <w:rPr>
          <w:rFonts w:ascii="Arial" w:hAnsi="Arial" w:cs="Arial"/>
          <w:noProof/>
        </w:rPr>
        <w:lastRenderedPageBreak/>
        <w:drawing>
          <wp:anchor distT="0" distB="0" distL="114300" distR="114300" simplePos="0" relativeHeight="251660288" behindDoc="0" locked="0" layoutInCell="1" allowOverlap="1" wp14:anchorId="312542BC" wp14:editId="24C520AE">
            <wp:simplePos x="0" y="0"/>
            <wp:positionH relativeFrom="column">
              <wp:posOffset>-68094</wp:posOffset>
            </wp:positionH>
            <wp:positionV relativeFrom="paragraph">
              <wp:posOffset>581</wp:posOffset>
            </wp:positionV>
            <wp:extent cx="5943600" cy="4702175"/>
            <wp:effectExtent l="0" t="0" r="0" b="0"/>
            <wp:wrapSquare wrapText="bothSides"/>
            <wp:docPr id="1040561020" name="Picture 5" descr="A graph of different stages of growt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561020" name="Picture 5" descr="A graph of different stages of growth&#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702175"/>
                    </a:xfrm>
                    <a:prstGeom prst="rect">
                      <a:avLst/>
                    </a:prstGeom>
                  </pic:spPr>
                </pic:pic>
              </a:graphicData>
            </a:graphic>
            <wp14:sizeRelH relativeFrom="page">
              <wp14:pctWidth>0</wp14:pctWidth>
            </wp14:sizeRelH>
            <wp14:sizeRelV relativeFrom="page">
              <wp14:pctHeight>0</wp14:pctHeight>
            </wp14:sizeRelV>
          </wp:anchor>
        </w:drawing>
      </w:r>
    </w:p>
    <w:p w14:paraId="3DB74A07" w14:textId="77777777" w:rsidR="001D2626" w:rsidRPr="001D2626" w:rsidRDefault="001D2626" w:rsidP="001D2626">
      <w:pPr>
        <w:spacing w:after="160" w:line="480" w:lineRule="auto"/>
        <w:rPr>
          <w:rFonts w:ascii="Arial" w:eastAsia="Calibri" w:hAnsi="Arial" w:cs="Arial"/>
          <w:b/>
          <w:color w:val="000000" w:themeColor="text1"/>
        </w:rPr>
      </w:pPr>
    </w:p>
    <w:p w14:paraId="770C1486" w14:textId="68110315" w:rsidR="001D2626" w:rsidRPr="001D2626" w:rsidRDefault="001D2626" w:rsidP="001D2626">
      <w:pPr>
        <w:spacing w:after="160" w:line="480" w:lineRule="auto"/>
        <w:rPr>
          <w:rFonts w:ascii="Arial" w:hAnsi="Arial" w:cs="Arial"/>
        </w:rPr>
      </w:pPr>
      <w:r w:rsidRPr="001D2626">
        <w:rPr>
          <w:rFonts w:ascii="Arial" w:eastAsia="Calibri" w:hAnsi="Arial" w:cs="Arial"/>
          <w:b/>
          <w:color w:val="000000" w:themeColor="text1"/>
        </w:rPr>
        <w:t xml:space="preserve">Supplemental Figure 3: Barnes maze latency to goal box differences between sexes. </w:t>
      </w:r>
      <w:r w:rsidRPr="001D2626">
        <w:rPr>
          <w:rFonts w:ascii="Arial" w:eastAsia="Calibri" w:hAnsi="Arial" w:cs="Arial"/>
          <w:bCs/>
          <w:color w:val="000000" w:themeColor="text1"/>
        </w:rPr>
        <w:t>A)</w:t>
      </w:r>
      <w:r w:rsidRPr="001D2626">
        <w:rPr>
          <w:rFonts w:ascii="Arial" w:eastAsia="Calibri" w:hAnsi="Arial" w:cs="Arial"/>
          <w:b/>
          <w:color w:val="000000" w:themeColor="text1"/>
        </w:rPr>
        <w:t xml:space="preserve"> </w:t>
      </w:r>
      <w:r w:rsidRPr="001D2626">
        <w:rPr>
          <w:rFonts w:ascii="Arial" w:eastAsia="Calibri" w:hAnsi="Arial" w:cs="Arial"/>
          <w:color w:val="000000" w:themeColor="text1"/>
        </w:rPr>
        <w:t xml:space="preserve">Female vs. male latency to goal box regardless of treatment after subarachnoid hemorrhage (SAH) is not different.  B) When male and females without treatment are investigated separately, there is a difference between SAH and sham groups in the responses of females but not males. C) SAH animals with and without treatment did not have significant differences.   The difference in patterns suggests that the subset analysis may not have been powered to see a difference. </w:t>
      </w:r>
    </w:p>
    <w:sectPr w:rsidR="001D2626" w:rsidRPr="001D2626">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DB9444" w14:textId="77777777" w:rsidR="006255AB" w:rsidRDefault="006255AB" w:rsidP="001D2626">
      <w:r>
        <w:separator/>
      </w:r>
    </w:p>
  </w:endnote>
  <w:endnote w:type="continuationSeparator" w:id="0">
    <w:p w14:paraId="65F26450" w14:textId="77777777" w:rsidR="006255AB" w:rsidRDefault="006255AB" w:rsidP="001D2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22321639"/>
      <w:docPartObj>
        <w:docPartGallery w:val="Page Numbers (Bottom of Page)"/>
        <w:docPartUnique/>
      </w:docPartObj>
    </w:sdtPr>
    <w:sdtContent>
      <w:p w14:paraId="55FEDBB8" w14:textId="0BC6AD51" w:rsidR="001D2626" w:rsidRDefault="001D2626" w:rsidP="0048525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439BC70" w14:textId="77777777" w:rsidR="001D2626" w:rsidRDefault="001D2626" w:rsidP="001D262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87140275"/>
      <w:docPartObj>
        <w:docPartGallery w:val="Page Numbers (Bottom of Page)"/>
        <w:docPartUnique/>
      </w:docPartObj>
    </w:sdtPr>
    <w:sdtContent>
      <w:p w14:paraId="6934E3F4" w14:textId="6C085BDE" w:rsidR="001D2626" w:rsidRDefault="001D2626" w:rsidP="0048525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82B1E44" w14:textId="77777777" w:rsidR="001D2626" w:rsidRDefault="001D2626" w:rsidP="001D262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D7FC19" w14:textId="77777777" w:rsidR="006255AB" w:rsidRDefault="006255AB" w:rsidP="001D2626">
      <w:r>
        <w:separator/>
      </w:r>
    </w:p>
  </w:footnote>
  <w:footnote w:type="continuationSeparator" w:id="0">
    <w:p w14:paraId="251184C2" w14:textId="77777777" w:rsidR="006255AB" w:rsidRDefault="006255AB" w:rsidP="001D26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95"/>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8FE"/>
    <w:rsid w:val="00002D90"/>
    <w:rsid w:val="00016A95"/>
    <w:rsid w:val="00030C38"/>
    <w:rsid w:val="000364B1"/>
    <w:rsid w:val="00037461"/>
    <w:rsid w:val="00037D6E"/>
    <w:rsid w:val="00037EC2"/>
    <w:rsid w:val="0005189B"/>
    <w:rsid w:val="0005669E"/>
    <w:rsid w:val="0006626C"/>
    <w:rsid w:val="00066FC3"/>
    <w:rsid w:val="0007138B"/>
    <w:rsid w:val="00073477"/>
    <w:rsid w:val="0007442A"/>
    <w:rsid w:val="000867F4"/>
    <w:rsid w:val="00094A03"/>
    <w:rsid w:val="000A27B3"/>
    <w:rsid w:val="000A3815"/>
    <w:rsid w:val="000A53C5"/>
    <w:rsid w:val="000B4457"/>
    <w:rsid w:val="000B4A75"/>
    <w:rsid w:val="000D0231"/>
    <w:rsid w:val="000D484A"/>
    <w:rsid w:val="000E048A"/>
    <w:rsid w:val="000F1247"/>
    <w:rsid w:val="0011266F"/>
    <w:rsid w:val="00114CA9"/>
    <w:rsid w:val="001354FD"/>
    <w:rsid w:val="00136E85"/>
    <w:rsid w:val="001410C6"/>
    <w:rsid w:val="0015560D"/>
    <w:rsid w:val="00162154"/>
    <w:rsid w:val="0016562F"/>
    <w:rsid w:val="00173065"/>
    <w:rsid w:val="001742EC"/>
    <w:rsid w:val="0019086C"/>
    <w:rsid w:val="001A151D"/>
    <w:rsid w:val="001B2944"/>
    <w:rsid w:val="001C3014"/>
    <w:rsid w:val="001C4E09"/>
    <w:rsid w:val="001C639D"/>
    <w:rsid w:val="001C6CA3"/>
    <w:rsid w:val="001C7096"/>
    <w:rsid w:val="001D2626"/>
    <w:rsid w:val="001D60AD"/>
    <w:rsid w:val="001E0E67"/>
    <w:rsid w:val="001F5AB5"/>
    <w:rsid w:val="001F7417"/>
    <w:rsid w:val="0020339A"/>
    <w:rsid w:val="00212AFC"/>
    <w:rsid w:val="00213CEA"/>
    <w:rsid w:val="00215ACB"/>
    <w:rsid w:val="00234124"/>
    <w:rsid w:val="00236707"/>
    <w:rsid w:val="00243C9E"/>
    <w:rsid w:val="0024431A"/>
    <w:rsid w:val="00250309"/>
    <w:rsid w:val="00254729"/>
    <w:rsid w:val="00261118"/>
    <w:rsid w:val="00265AB9"/>
    <w:rsid w:val="0027508D"/>
    <w:rsid w:val="0029680A"/>
    <w:rsid w:val="002A5B98"/>
    <w:rsid w:val="002C2E7A"/>
    <w:rsid w:val="002D28E8"/>
    <w:rsid w:val="002E637F"/>
    <w:rsid w:val="002F7939"/>
    <w:rsid w:val="0031755B"/>
    <w:rsid w:val="003527A2"/>
    <w:rsid w:val="0036542A"/>
    <w:rsid w:val="00386E40"/>
    <w:rsid w:val="003939E4"/>
    <w:rsid w:val="003A06D6"/>
    <w:rsid w:val="003A3993"/>
    <w:rsid w:val="003A4BA0"/>
    <w:rsid w:val="003B5169"/>
    <w:rsid w:val="003B720D"/>
    <w:rsid w:val="003C7FB2"/>
    <w:rsid w:val="003D0D3A"/>
    <w:rsid w:val="003D4025"/>
    <w:rsid w:val="003E4423"/>
    <w:rsid w:val="003E7BB4"/>
    <w:rsid w:val="003F4137"/>
    <w:rsid w:val="003F7FFC"/>
    <w:rsid w:val="0040182E"/>
    <w:rsid w:val="00402416"/>
    <w:rsid w:val="00403548"/>
    <w:rsid w:val="004129BB"/>
    <w:rsid w:val="004172FE"/>
    <w:rsid w:val="004201D1"/>
    <w:rsid w:val="004313E2"/>
    <w:rsid w:val="00444852"/>
    <w:rsid w:val="004461A2"/>
    <w:rsid w:val="004511B1"/>
    <w:rsid w:val="004543C1"/>
    <w:rsid w:val="00455BE2"/>
    <w:rsid w:val="00455CAD"/>
    <w:rsid w:val="00457CFA"/>
    <w:rsid w:val="00465201"/>
    <w:rsid w:val="0046789D"/>
    <w:rsid w:val="00472B80"/>
    <w:rsid w:val="00472BE1"/>
    <w:rsid w:val="004774E5"/>
    <w:rsid w:val="00477F0B"/>
    <w:rsid w:val="00491CAE"/>
    <w:rsid w:val="00492C1F"/>
    <w:rsid w:val="00494CB4"/>
    <w:rsid w:val="00495732"/>
    <w:rsid w:val="00495BD4"/>
    <w:rsid w:val="004A1767"/>
    <w:rsid w:val="004B1D8B"/>
    <w:rsid w:val="004B34A8"/>
    <w:rsid w:val="004B53BE"/>
    <w:rsid w:val="004C0738"/>
    <w:rsid w:val="004C59F4"/>
    <w:rsid w:val="004D6874"/>
    <w:rsid w:val="004E0C18"/>
    <w:rsid w:val="004F1D89"/>
    <w:rsid w:val="004F357D"/>
    <w:rsid w:val="00501D95"/>
    <w:rsid w:val="0050585E"/>
    <w:rsid w:val="005144CC"/>
    <w:rsid w:val="005159D9"/>
    <w:rsid w:val="00515E65"/>
    <w:rsid w:val="00531653"/>
    <w:rsid w:val="00532597"/>
    <w:rsid w:val="00537ED8"/>
    <w:rsid w:val="00542323"/>
    <w:rsid w:val="00550BA4"/>
    <w:rsid w:val="005510D5"/>
    <w:rsid w:val="00552AF2"/>
    <w:rsid w:val="00552DAF"/>
    <w:rsid w:val="0055443C"/>
    <w:rsid w:val="005719EB"/>
    <w:rsid w:val="00577942"/>
    <w:rsid w:val="005863FD"/>
    <w:rsid w:val="005920FD"/>
    <w:rsid w:val="005A682D"/>
    <w:rsid w:val="005A6F87"/>
    <w:rsid w:val="005B610D"/>
    <w:rsid w:val="005C7A1C"/>
    <w:rsid w:val="005D116E"/>
    <w:rsid w:val="005D2A67"/>
    <w:rsid w:val="005D2D25"/>
    <w:rsid w:val="005E3253"/>
    <w:rsid w:val="005E60B9"/>
    <w:rsid w:val="005F073C"/>
    <w:rsid w:val="005F3495"/>
    <w:rsid w:val="005F7F2C"/>
    <w:rsid w:val="00604ACC"/>
    <w:rsid w:val="00607B4C"/>
    <w:rsid w:val="006255AB"/>
    <w:rsid w:val="00625B33"/>
    <w:rsid w:val="00636A10"/>
    <w:rsid w:val="00643120"/>
    <w:rsid w:val="00643FAA"/>
    <w:rsid w:val="0065464B"/>
    <w:rsid w:val="00660B91"/>
    <w:rsid w:val="006624FB"/>
    <w:rsid w:val="006702D8"/>
    <w:rsid w:val="00674E89"/>
    <w:rsid w:val="00676C81"/>
    <w:rsid w:val="00682290"/>
    <w:rsid w:val="006B509F"/>
    <w:rsid w:val="006D1B70"/>
    <w:rsid w:val="006D3EE2"/>
    <w:rsid w:val="006D4EF6"/>
    <w:rsid w:val="006D68A6"/>
    <w:rsid w:val="006F066E"/>
    <w:rsid w:val="00703BE3"/>
    <w:rsid w:val="00704796"/>
    <w:rsid w:val="007055A7"/>
    <w:rsid w:val="00710D70"/>
    <w:rsid w:val="00711952"/>
    <w:rsid w:val="007229E7"/>
    <w:rsid w:val="00725B68"/>
    <w:rsid w:val="00734829"/>
    <w:rsid w:val="00743892"/>
    <w:rsid w:val="007439B4"/>
    <w:rsid w:val="00796F4B"/>
    <w:rsid w:val="007A0365"/>
    <w:rsid w:val="007A2992"/>
    <w:rsid w:val="007B69E8"/>
    <w:rsid w:val="007C51A0"/>
    <w:rsid w:val="007D2463"/>
    <w:rsid w:val="007D32A9"/>
    <w:rsid w:val="007E0742"/>
    <w:rsid w:val="007E5BA5"/>
    <w:rsid w:val="007F0BF6"/>
    <w:rsid w:val="007F53A3"/>
    <w:rsid w:val="00802018"/>
    <w:rsid w:val="008041F5"/>
    <w:rsid w:val="0080441B"/>
    <w:rsid w:val="00806D46"/>
    <w:rsid w:val="008169C4"/>
    <w:rsid w:val="008241ED"/>
    <w:rsid w:val="00852844"/>
    <w:rsid w:val="008550F9"/>
    <w:rsid w:val="00862DE3"/>
    <w:rsid w:val="00867C8A"/>
    <w:rsid w:val="00883E70"/>
    <w:rsid w:val="00885792"/>
    <w:rsid w:val="00897363"/>
    <w:rsid w:val="008A362B"/>
    <w:rsid w:val="008A731A"/>
    <w:rsid w:val="008B796B"/>
    <w:rsid w:val="008C3531"/>
    <w:rsid w:val="008D3790"/>
    <w:rsid w:val="008D7E3E"/>
    <w:rsid w:val="008E2E0B"/>
    <w:rsid w:val="008E350E"/>
    <w:rsid w:val="008E535E"/>
    <w:rsid w:val="008F44D7"/>
    <w:rsid w:val="00931A83"/>
    <w:rsid w:val="00941E6A"/>
    <w:rsid w:val="009422F6"/>
    <w:rsid w:val="00955473"/>
    <w:rsid w:val="0095603E"/>
    <w:rsid w:val="00957A01"/>
    <w:rsid w:val="00961C86"/>
    <w:rsid w:val="00961E69"/>
    <w:rsid w:val="00966FD2"/>
    <w:rsid w:val="00987D74"/>
    <w:rsid w:val="00995120"/>
    <w:rsid w:val="00995D47"/>
    <w:rsid w:val="00997BA2"/>
    <w:rsid w:val="009A0E51"/>
    <w:rsid w:val="009A1A51"/>
    <w:rsid w:val="009A54BE"/>
    <w:rsid w:val="009A6C97"/>
    <w:rsid w:val="009C0F40"/>
    <w:rsid w:val="009C222B"/>
    <w:rsid w:val="009C6822"/>
    <w:rsid w:val="009D740F"/>
    <w:rsid w:val="009E2C46"/>
    <w:rsid w:val="009E6D97"/>
    <w:rsid w:val="009E7D9A"/>
    <w:rsid w:val="009F3081"/>
    <w:rsid w:val="009F3E04"/>
    <w:rsid w:val="00A050D9"/>
    <w:rsid w:val="00A148FE"/>
    <w:rsid w:val="00A206A1"/>
    <w:rsid w:val="00A22E7F"/>
    <w:rsid w:val="00A46262"/>
    <w:rsid w:val="00A529A9"/>
    <w:rsid w:val="00A532C9"/>
    <w:rsid w:val="00A53408"/>
    <w:rsid w:val="00A54D5D"/>
    <w:rsid w:val="00A57DBF"/>
    <w:rsid w:val="00A6741E"/>
    <w:rsid w:val="00A76BE6"/>
    <w:rsid w:val="00A963BB"/>
    <w:rsid w:val="00AA1CB8"/>
    <w:rsid w:val="00AA1D9D"/>
    <w:rsid w:val="00AA2E82"/>
    <w:rsid w:val="00AA325A"/>
    <w:rsid w:val="00AA3805"/>
    <w:rsid w:val="00AA4BE0"/>
    <w:rsid w:val="00AB02A4"/>
    <w:rsid w:val="00AB6202"/>
    <w:rsid w:val="00AD106F"/>
    <w:rsid w:val="00AD404F"/>
    <w:rsid w:val="00AF58E3"/>
    <w:rsid w:val="00AF7734"/>
    <w:rsid w:val="00B1210C"/>
    <w:rsid w:val="00B129A2"/>
    <w:rsid w:val="00B17DEB"/>
    <w:rsid w:val="00B2322A"/>
    <w:rsid w:val="00B248EF"/>
    <w:rsid w:val="00B26316"/>
    <w:rsid w:val="00B2785C"/>
    <w:rsid w:val="00B50B1F"/>
    <w:rsid w:val="00B53042"/>
    <w:rsid w:val="00B537AC"/>
    <w:rsid w:val="00B6656C"/>
    <w:rsid w:val="00B679BF"/>
    <w:rsid w:val="00B86BCD"/>
    <w:rsid w:val="00B94E8A"/>
    <w:rsid w:val="00BA2065"/>
    <w:rsid w:val="00BB061F"/>
    <w:rsid w:val="00BD18FA"/>
    <w:rsid w:val="00BD5AFF"/>
    <w:rsid w:val="00C14AE2"/>
    <w:rsid w:val="00C243C4"/>
    <w:rsid w:val="00C25A77"/>
    <w:rsid w:val="00C40E73"/>
    <w:rsid w:val="00C43F9E"/>
    <w:rsid w:val="00C6288C"/>
    <w:rsid w:val="00C6640C"/>
    <w:rsid w:val="00C803A8"/>
    <w:rsid w:val="00C80C33"/>
    <w:rsid w:val="00CA4A7F"/>
    <w:rsid w:val="00CB0715"/>
    <w:rsid w:val="00CB3859"/>
    <w:rsid w:val="00CB57CA"/>
    <w:rsid w:val="00CD52B5"/>
    <w:rsid w:val="00CE56EF"/>
    <w:rsid w:val="00CE5792"/>
    <w:rsid w:val="00CF6258"/>
    <w:rsid w:val="00D0143B"/>
    <w:rsid w:val="00D01910"/>
    <w:rsid w:val="00D03B20"/>
    <w:rsid w:val="00D055E2"/>
    <w:rsid w:val="00D06E81"/>
    <w:rsid w:val="00D121DA"/>
    <w:rsid w:val="00D24DF0"/>
    <w:rsid w:val="00D34E37"/>
    <w:rsid w:val="00D42E2F"/>
    <w:rsid w:val="00D44CA8"/>
    <w:rsid w:val="00D50CFB"/>
    <w:rsid w:val="00D51C73"/>
    <w:rsid w:val="00D57B31"/>
    <w:rsid w:val="00D6340B"/>
    <w:rsid w:val="00D73D66"/>
    <w:rsid w:val="00D74B57"/>
    <w:rsid w:val="00D92686"/>
    <w:rsid w:val="00DA0D86"/>
    <w:rsid w:val="00DA6DDF"/>
    <w:rsid w:val="00DB07A1"/>
    <w:rsid w:val="00DB51CE"/>
    <w:rsid w:val="00DD6DE5"/>
    <w:rsid w:val="00DF1D95"/>
    <w:rsid w:val="00DF5D3A"/>
    <w:rsid w:val="00DF61CF"/>
    <w:rsid w:val="00DF7EE0"/>
    <w:rsid w:val="00E02884"/>
    <w:rsid w:val="00E04E32"/>
    <w:rsid w:val="00E06CA8"/>
    <w:rsid w:val="00E109E1"/>
    <w:rsid w:val="00E10AEB"/>
    <w:rsid w:val="00E1181B"/>
    <w:rsid w:val="00E1570C"/>
    <w:rsid w:val="00E22239"/>
    <w:rsid w:val="00E40EDE"/>
    <w:rsid w:val="00E44352"/>
    <w:rsid w:val="00E45461"/>
    <w:rsid w:val="00E52DBE"/>
    <w:rsid w:val="00E62F3B"/>
    <w:rsid w:val="00E64F27"/>
    <w:rsid w:val="00E85848"/>
    <w:rsid w:val="00E90003"/>
    <w:rsid w:val="00E908D6"/>
    <w:rsid w:val="00E90CCB"/>
    <w:rsid w:val="00E93BCC"/>
    <w:rsid w:val="00EA0758"/>
    <w:rsid w:val="00EA506B"/>
    <w:rsid w:val="00EB580E"/>
    <w:rsid w:val="00EC7EA3"/>
    <w:rsid w:val="00EE2457"/>
    <w:rsid w:val="00EE3552"/>
    <w:rsid w:val="00EF43CB"/>
    <w:rsid w:val="00EF4860"/>
    <w:rsid w:val="00EF64F1"/>
    <w:rsid w:val="00EF6B92"/>
    <w:rsid w:val="00F11EDF"/>
    <w:rsid w:val="00F2386F"/>
    <w:rsid w:val="00F26A56"/>
    <w:rsid w:val="00F32D74"/>
    <w:rsid w:val="00F33D9B"/>
    <w:rsid w:val="00F67F26"/>
    <w:rsid w:val="00F738D8"/>
    <w:rsid w:val="00F779A7"/>
    <w:rsid w:val="00F935A9"/>
    <w:rsid w:val="00FA0C63"/>
    <w:rsid w:val="00FA26C4"/>
    <w:rsid w:val="00FA4189"/>
    <w:rsid w:val="00FD7525"/>
    <w:rsid w:val="00FE1B3E"/>
    <w:rsid w:val="00FE7F71"/>
    <w:rsid w:val="00FF3A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1A71C4"/>
  <w15:chartTrackingRefBased/>
  <w15:docId w15:val="{AC147736-8D6A-CE40-A6A2-C9A2FAD1EC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D2626"/>
    <w:pPr>
      <w:tabs>
        <w:tab w:val="center" w:pos="4680"/>
        <w:tab w:val="right" w:pos="9360"/>
      </w:tabs>
    </w:pPr>
  </w:style>
  <w:style w:type="character" w:customStyle="1" w:styleId="FooterChar">
    <w:name w:val="Footer Char"/>
    <w:basedOn w:val="DefaultParagraphFont"/>
    <w:link w:val="Footer"/>
    <w:uiPriority w:val="99"/>
    <w:rsid w:val="001D2626"/>
  </w:style>
  <w:style w:type="character" w:styleId="PageNumber">
    <w:name w:val="page number"/>
    <w:basedOn w:val="DefaultParagraphFont"/>
    <w:uiPriority w:val="99"/>
    <w:semiHidden/>
    <w:unhideWhenUsed/>
    <w:rsid w:val="001D26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image" Target="media/image3.tif"/><Relationship Id="rId3" Type="http://schemas.openxmlformats.org/officeDocument/2006/relationships/webSettings" Target="webSettings.xml"/><Relationship Id="rId7" Type="http://schemas.openxmlformats.org/officeDocument/2006/relationships/image" Target="media/image2.ti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280</Words>
  <Characters>1602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jp3b</dc:creator>
  <cp:keywords/>
  <dc:description/>
  <cp:lastModifiedBy>Provencio, Javier J *HS</cp:lastModifiedBy>
  <cp:revision>1</cp:revision>
  <dcterms:created xsi:type="dcterms:W3CDTF">2024-06-17T15:31:00Z</dcterms:created>
  <dcterms:modified xsi:type="dcterms:W3CDTF">2024-06-17T15:56:00Z</dcterms:modified>
</cp:coreProperties>
</file>