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EA5" w:rsidRDefault="00134EA5" w:rsidP="00134EA5">
      <w:pPr>
        <w:pStyle w:val="berschrift1"/>
        <w:suppressLineNumbers/>
        <w:spacing w:before="0" w:line="480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en-GB"/>
        </w:rPr>
        <w:t xml:space="preserve">Supplemental Figure </w:t>
      </w:r>
      <w:r w:rsidR="001C009D">
        <w:rPr>
          <w:rFonts w:asciiTheme="minorHAnsi" w:hAnsiTheme="minorHAnsi" w:cstheme="minorHAnsi"/>
          <w:b/>
          <w:color w:val="auto"/>
          <w:sz w:val="22"/>
          <w:szCs w:val="22"/>
          <w:lang w:val="en-GB"/>
        </w:rPr>
        <w:t>1</w:t>
      </w:r>
      <w:r>
        <w:rPr>
          <w:rFonts w:asciiTheme="minorHAnsi" w:hAnsiTheme="minorHAnsi" w:cstheme="minorHAnsi"/>
          <w:b/>
          <w:color w:val="auto"/>
          <w:sz w:val="22"/>
          <w:szCs w:val="22"/>
          <w:lang w:val="en-GB"/>
        </w:rPr>
        <w:t>:</w:t>
      </w:r>
      <w:r w:rsidRPr="006F3D91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 xml:space="preserve"> </w:t>
      </w:r>
      <w:r w:rsidRPr="00132933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Kaplan-Meier curves depicting the duration until development of cognitive impairment in PD</w:t>
      </w:r>
      <w:r w:rsidRPr="00132933">
        <w:rPr>
          <w:rFonts w:asciiTheme="minorHAnsi" w:hAnsiTheme="minorHAnsi" w:cstheme="minorHAnsi"/>
          <w:b/>
          <w:color w:val="000000" w:themeColor="text1"/>
          <w:sz w:val="22"/>
          <w:szCs w:val="22"/>
          <w:vertAlign w:val="subscript"/>
          <w:lang w:val="en-GB"/>
        </w:rPr>
        <w:t>GBA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vertAlign w:val="subscript"/>
          <w:lang w:val="en-GB"/>
        </w:rPr>
        <w:t>_WT</w:t>
      </w:r>
      <w:r w:rsidRPr="006F3D91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+PD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vertAlign w:val="subscript"/>
          <w:lang w:val="en-GB"/>
        </w:rPr>
        <w:t>GBA</w:t>
      </w:r>
      <w:r w:rsidRPr="00132933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 xml:space="preserve"> stratified by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sphingolipid</w:t>
      </w:r>
      <w:r w:rsidRPr="00132933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tertiles</w:t>
      </w:r>
      <w:proofErr w:type="spellEnd"/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.</w:t>
      </w:r>
    </w:p>
    <w:p w:rsidR="00134EA5" w:rsidRPr="006F3D91" w:rsidRDefault="00832639" w:rsidP="00134EA5">
      <w:pPr>
        <w:rPr>
          <w:lang w:eastAsia="de-DE"/>
        </w:rPr>
      </w:pPr>
      <w:r>
        <w:rPr>
          <w:noProof/>
          <w:lang w:eastAsia="de-DE"/>
        </w:rPr>
        <w:drawing>
          <wp:inline distT="0" distB="0" distL="0" distR="0">
            <wp:extent cx="9024492" cy="5076000"/>
            <wp:effectExtent l="0" t="0" r="571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4492" cy="50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EA5" w:rsidRPr="00F61D97" w:rsidRDefault="00134EA5" w:rsidP="00134EA5">
      <w:pPr>
        <w:pStyle w:val="berschrift1"/>
        <w:suppressLineNumbers/>
        <w:spacing w:before="0" w:line="480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n-GB"/>
        </w:rPr>
      </w:pPr>
      <w:r w:rsidRPr="00F61D97">
        <w:rPr>
          <w:rFonts w:asciiTheme="minorHAnsi" w:hAnsiTheme="minorHAnsi" w:cstheme="minorHAnsi"/>
          <w:b/>
          <w:color w:val="auto"/>
          <w:sz w:val="22"/>
          <w:szCs w:val="22"/>
          <w:lang w:val="en-GB"/>
        </w:rPr>
        <w:lastRenderedPageBreak/>
        <w:t>Supplemental Table 1: Demographics and clinical data</w:t>
      </w:r>
    </w:p>
    <w:tbl>
      <w:tblPr>
        <w:tblStyle w:val="TabellemithellemGitternetz"/>
        <w:tblW w:w="14312" w:type="dxa"/>
        <w:tblLook w:val="0420" w:firstRow="1" w:lastRow="0" w:firstColumn="0" w:lastColumn="0" w:noHBand="0" w:noVBand="1"/>
      </w:tblPr>
      <w:tblGrid>
        <w:gridCol w:w="2405"/>
        <w:gridCol w:w="1559"/>
        <w:gridCol w:w="1843"/>
        <w:gridCol w:w="1701"/>
        <w:gridCol w:w="2126"/>
        <w:gridCol w:w="1843"/>
        <w:gridCol w:w="1842"/>
        <w:gridCol w:w="993"/>
      </w:tblGrid>
      <w:tr w:rsidR="00134EA5" w:rsidRPr="00F81396" w:rsidTr="008C7379">
        <w:trPr>
          <w:trHeight w:val="510"/>
        </w:trPr>
        <w:tc>
          <w:tcPr>
            <w:tcW w:w="2405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559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bCs/>
                <w:lang w:val="de-DE"/>
              </w:rPr>
              <w:t>HC n=40</w:t>
            </w:r>
          </w:p>
        </w:tc>
        <w:tc>
          <w:tcPr>
            <w:tcW w:w="1843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bCs/>
                <w:lang w:val="de-DE"/>
              </w:rPr>
              <w:t>PD</w:t>
            </w:r>
            <w:r w:rsidRPr="002B13CF">
              <w:rPr>
                <w:rFonts w:cstheme="minorHAnsi"/>
                <w:color w:val="000000" w:themeColor="text1"/>
                <w:vertAlign w:val="subscript"/>
                <w:lang w:val="en-US"/>
              </w:rPr>
              <w:t>GBA_WT</w:t>
            </w:r>
            <w:r w:rsidRPr="00F81396">
              <w:rPr>
                <w:rFonts w:ascii="Calibri" w:hAnsi="Calibri" w:cs="Calibri"/>
                <w:bCs/>
                <w:lang w:val="de-DE"/>
              </w:rPr>
              <w:t xml:space="preserve"> n=79</w:t>
            </w:r>
          </w:p>
        </w:tc>
        <w:tc>
          <w:tcPr>
            <w:tcW w:w="1701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bCs/>
                <w:lang w:val="de-DE"/>
              </w:rPr>
              <w:t>PD</w:t>
            </w:r>
            <w:r w:rsidRPr="00F81396">
              <w:rPr>
                <w:rFonts w:ascii="Calibri" w:hAnsi="Calibri" w:cs="Calibri"/>
                <w:bCs/>
                <w:vertAlign w:val="subscript"/>
                <w:lang w:val="de-DE"/>
              </w:rPr>
              <w:t>GBA</w:t>
            </w:r>
            <w:r w:rsidRPr="00F81396">
              <w:rPr>
                <w:rFonts w:ascii="Calibri" w:hAnsi="Calibri" w:cs="Calibri"/>
                <w:bCs/>
                <w:lang w:val="de-DE"/>
              </w:rPr>
              <w:t xml:space="preserve"> n=73</w:t>
            </w:r>
          </w:p>
        </w:tc>
        <w:tc>
          <w:tcPr>
            <w:tcW w:w="2126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bCs/>
                <w:lang w:val="de-DE"/>
              </w:rPr>
              <w:t>DLB</w:t>
            </w:r>
            <w:r w:rsidRPr="002B13CF">
              <w:rPr>
                <w:rFonts w:cstheme="minorHAnsi"/>
                <w:color w:val="000000" w:themeColor="text1"/>
                <w:vertAlign w:val="subscript"/>
                <w:lang w:val="en-US"/>
              </w:rPr>
              <w:t>GBA_WT</w:t>
            </w:r>
            <w:r w:rsidRPr="00F81396">
              <w:rPr>
                <w:rFonts w:ascii="Calibri" w:hAnsi="Calibri" w:cs="Calibri"/>
                <w:bCs/>
                <w:lang w:val="de-DE"/>
              </w:rPr>
              <w:t xml:space="preserve"> n=26</w:t>
            </w:r>
          </w:p>
        </w:tc>
        <w:tc>
          <w:tcPr>
            <w:tcW w:w="1843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bCs/>
                <w:lang w:val="de-DE"/>
              </w:rPr>
              <w:t>DLB</w:t>
            </w:r>
            <w:r w:rsidRPr="00F81396">
              <w:rPr>
                <w:rFonts w:ascii="Calibri" w:hAnsi="Calibri" w:cs="Calibri"/>
                <w:bCs/>
                <w:vertAlign w:val="subscript"/>
                <w:lang w:val="de-DE"/>
              </w:rPr>
              <w:t>GBA</w:t>
            </w:r>
            <w:r w:rsidRPr="00F81396">
              <w:rPr>
                <w:rFonts w:ascii="Calibri" w:hAnsi="Calibri" w:cs="Calibri"/>
                <w:bCs/>
                <w:lang w:val="de-DE"/>
              </w:rPr>
              <w:t xml:space="preserve"> n=11</w:t>
            </w:r>
          </w:p>
        </w:tc>
        <w:tc>
          <w:tcPr>
            <w:tcW w:w="1842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proofErr w:type="spellStart"/>
            <w:r w:rsidRPr="00F81396">
              <w:rPr>
                <w:rFonts w:ascii="Calibri" w:hAnsi="Calibri" w:cs="Calibri"/>
                <w:bCs/>
                <w:lang w:val="de-DE"/>
              </w:rPr>
              <w:t>PD</w:t>
            </w:r>
            <w:r w:rsidRPr="00F81396">
              <w:rPr>
                <w:rFonts w:ascii="Calibri" w:hAnsi="Calibri" w:cs="Calibri"/>
                <w:bCs/>
                <w:vertAlign w:val="subscript"/>
                <w:lang w:val="de-DE"/>
              </w:rPr>
              <w:t>Gaucher</w:t>
            </w:r>
            <w:proofErr w:type="spellEnd"/>
            <w:r w:rsidRPr="00F81396">
              <w:rPr>
                <w:rFonts w:ascii="Calibri" w:hAnsi="Calibri" w:cs="Calibri"/>
                <w:bCs/>
                <w:lang w:val="de-DE"/>
              </w:rPr>
              <w:t xml:space="preserve"> n=5</w:t>
            </w:r>
          </w:p>
        </w:tc>
        <w:tc>
          <w:tcPr>
            <w:tcW w:w="993" w:type="dxa"/>
            <w:shd w:val="clear" w:color="auto" w:fill="E7E6E6" w:themeFill="background2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bCs/>
                <w:lang w:val="de-DE"/>
              </w:rPr>
              <w:t>p-</w:t>
            </w:r>
            <w:proofErr w:type="spellStart"/>
            <w:r w:rsidRPr="00F81396">
              <w:rPr>
                <w:rFonts w:ascii="Calibri" w:hAnsi="Calibri" w:cs="Calibri"/>
                <w:bCs/>
                <w:lang w:val="de-DE"/>
              </w:rPr>
              <w:t>value</w:t>
            </w:r>
            <w:proofErr w:type="spellEnd"/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Sex</w:t>
            </w:r>
            <w:r>
              <w:rPr>
                <w:rFonts w:ascii="Calibri" w:hAnsi="Calibri" w:cs="Calibri"/>
                <w:lang w:val="de-DE"/>
              </w:rPr>
              <w:t>, male</w:t>
            </w:r>
            <w:r w:rsidRPr="00F81396">
              <w:rPr>
                <w:rFonts w:ascii="Calibri" w:hAnsi="Calibri" w:cs="Calibri"/>
                <w:lang w:val="de-DE"/>
              </w:rPr>
              <w:t xml:space="preserve"> % (n)</w:t>
            </w:r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60 (24)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65 (51)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67 (49)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 xml:space="preserve">77 (20) 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100 (11)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100 (5)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0.071</w:t>
            </w:r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 xml:space="preserve">Age, </w:t>
            </w:r>
            <w:proofErr w:type="spellStart"/>
            <w:r w:rsidRPr="00F81396">
              <w:rPr>
                <w:rFonts w:ascii="Calibri" w:hAnsi="Calibri" w:cs="Calibri"/>
                <w:lang w:val="de-DE"/>
              </w:rPr>
              <w:t>years</w:t>
            </w:r>
            <w:proofErr w:type="spellEnd"/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55 ± 15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63 ± 11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***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63 ± 9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***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72 ± 5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**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*,#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>##,§§§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69 ± 6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**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*,#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>,§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65 ± 12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&lt;0.001</w:t>
            </w:r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 xml:space="preserve">Age at </w:t>
            </w:r>
            <w:proofErr w:type="spellStart"/>
            <w:r w:rsidRPr="00F81396">
              <w:rPr>
                <w:rFonts w:ascii="Calibri" w:hAnsi="Calibri" w:cs="Calibri"/>
                <w:lang w:val="de-DE"/>
              </w:rPr>
              <w:t>onset</w:t>
            </w:r>
            <w:proofErr w:type="spellEnd"/>
            <w:r w:rsidRPr="00F81396">
              <w:rPr>
                <w:rFonts w:ascii="Calibri" w:hAnsi="Calibri" w:cs="Calibri"/>
                <w:lang w:val="de-DE"/>
              </w:rPr>
              <w:t xml:space="preserve">, </w:t>
            </w:r>
            <w:proofErr w:type="spellStart"/>
            <w:r w:rsidRPr="00F81396">
              <w:rPr>
                <w:rFonts w:ascii="Calibri" w:hAnsi="Calibri" w:cs="Calibri"/>
                <w:lang w:val="de-DE"/>
              </w:rPr>
              <w:t>years</w:t>
            </w:r>
            <w:proofErr w:type="spellEnd"/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-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57 ± 10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57 ± 9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68 ± 6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##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#,§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>§§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66 ± 6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#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#,§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>§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5</w:t>
            </w:r>
            <w:r w:rsidRPr="00F81396">
              <w:rPr>
                <w:rFonts w:ascii="Calibri" w:hAnsi="Calibri" w:cs="Calibri"/>
                <w:lang w:val="de-DE"/>
              </w:rPr>
              <w:t>7 ± 18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°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&lt;0.001</w:t>
            </w:r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 xml:space="preserve">Disease </w:t>
            </w:r>
            <w:proofErr w:type="spellStart"/>
            <w:r w:rsidRPr="00F81396">
              <w:rPr>
                <w:rFonts w:ascii="Calibri" w:hAnsi="Calibri" w:cs="Calibri"/>
                <w:lang w:val="de-DE"/>
              </w:rPr>
              <w:t>duration</w:t>
            </w:r>
            <w:proofErr w:type="spellEnd"/>
            <w:r w:rsidRPr="00F81396">
              <w:rPr>
                <w:rFonts w:ascii="Calibri" w:hAnsi="Calibri" w:cs="Calibri"/>
                <w:lang w:val="de-DE"/>
              </w:rPr>
              <w:t xml:space="preserve">, </w:t>
            </w:r>
            <w:proofErr w:type="spellStart"/>
            <w:r w:rsidRPr="00F81396">
              <w:rPr>
                <w:rFonts w:ascii="Calibri" w:hAnsi="Calibri" w:cs="Calibri"/>
                <w:lang w:val="de-DE"/>
              </w:rPr>
              <w:t>years</w:t>
            </w:r>
            <w:proofErr w:type="spellEnd"/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-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5 ± 6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6 ± 6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3 ± 2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3 ± 2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9 ± 7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0.165</w:t>
            </w:r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proofErr w:type="spellStart"/>
            <w:r w:rsidRPr="00F81396">
              <w:rPr>
                <w:rFonts w:ascii="Calibri" w:hAnsi="Calibri" w:cs="Calibri"/>
                <w:lang w:val="de-DE"/>
              </w:rPr>
              <w:t>H</w:t>
            </w:r>
            <w:r>
              <w:rPr>
                <w:rFonts w:ascii="Calibri" w:hAnsi="Calibri" w:cs="Calibri"/>
                <w:lang w:val="de-DE"/>
              </w:rPr>
              <w:t>oehn&amp;</w:t>
            </w:r>
            <w:r w:rsidRPr="00F81396">
              <w:rPr>
                <w:rFonts w:ascii="Calibri" w:hAnsi="Calibri" w:cs="Calibri"/>
                <w:lang w:val="de-DE"/>
              </w:rPr>
              <w:t>Y</w:t>
            </w:r>
            <w:r>
              <w:rPr>
                <w:rFonts w:ascii="Calibri" w:hAnsi="Calibri" w:cs="Calibri"/>
                <w:lang w:val="de-DE"/>
              </w:rPr>
              <w:t>ahr</w:t>
            </w:r>
            <w:proofErr w:type="spellEnd"/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-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2.</w:t>
            </w:r>
            <w:r>
              <w:rPr>
                <w:rFonts w:ascii="Calibri" w:hAnsi="Calibri" w:cs="Calibri"/>
                <w:lang w:val="de-DE"/>
              </w:rPr>
              <w:t>1</w:t>
            </w:r>
            <w:r w:rsidRPr="00F81396">
              <w:rPr>
                <w:rFonts w:ascii="Calibri" w:hAnsi="Calibri" w:cs="Calibri"/>
                <w:lang w:val="de-DE"/>
              </w:rPr>
              <w:t xml:space="preserve"> ± 0.7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2.1 ± 0.6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2.4 ± 0.6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§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2.3 ± 0.4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2.8 ± 0.5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0.</w:t>
            </w:r>
            <w:r>
              <w:rPr>
                <w:rFonts w:ascii="Calibri" w:hAnsi="Calibri" w:cs="Calibri"/>
                <w:lang w:val="de-DE"/>
              </w:rPr>
              <w:t>576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a</w:t>
            </w:r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UPDRS-III</w:t>
            </w:r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-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26 ± 12 (n=</w:t>
            </w:r>
            <w:r>
              <w:rPr>
                <w:rFonts w:ascii="Calibri" w:hAnsi="Calibri" w:cs="Calibri"/>
                <w:lang w:val="de-DE"/>
              </w:rPr>
              <w:t>6</w:t>
            </w:r>
            <w:r w:rsidRPr="00F81396">
              <w:rPr>
                <w:rFonts w:ascii="Calibri" w:hAnsi="Calibri" w:cs="Calibri"/>
                <w:lang w:val="de-DE"/>
              </w:rPr>
              <w:t>7)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29 ± 12 (n=64)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28 ± 7 (n=7)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29 ± 11 (n=6)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24 ± 21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0.</w:t>
            </w:r>
            <w:r>
              <w:rPr>
                <w:rFonts w:ascii="Calibri" w:hAnsi="Calibri" w:cs="Calibri"/>
                <w:lang w:val="de-DE"/>
              </w:rPr>
              <w:t>770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a</w:t>
            </w:r>
          </w:p>
        </w:tc>
      </w:tr>
      <w:tr w:rsidR="00134EA5" w:rsidRPr="00F81396" w:rsidTr="008C7379">
        <w:trPr>
          <w:trHeight w:val="510"/>
        </w:trPr>
        <w:tc>
          <w:tcPr>
            <w:tcW w:w="2405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MoCA</w:t>
            </w:r>
            <w:proofErr w:type="spellEnd"/>
          </w:p>
        </w:tc>
        <w:tc>
          <w:tcPr>
            <w:tcW w:w="1559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27 ± 3 (n=12)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25 ± 5 (n=</w:t>
            </w:r>
            <w:r>
              <w:rPr>
                <w:rFonts w:ascii="Calibri" w:hAnsi="Calibri" w:cs="Calibri"/>
                <w:lang w:val="de-DE"/>
              </w:rPr>
              <w:t>69</w:t>
            </w:r>
            <w:r w:rsidRPr="00F81396">
              <w:rPr>
                <w:rFonts w:ascii="Calibri" w:hAnsi="Calibri" w:cs="Calibri"/>
                <w:lang w:val="de-DE"/>
              </w:rPr>
              <w:t>)</w:t>
            </w:r>
          </w:p>
        </w:tc>
        <w:tc>
          <w:tcPr>
            <w:tcW w:w="1701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25 ± 4 (n=65)</w:t>
            </w:r>
          </w:p>
        </w:tc>
        <w:tc>
          <w:tcPr>
            <w:tcW w:w="2126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13 ± 5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**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*,#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 xml:space="preserve">##,§§§ </w:t>
            </w:r>
            <w:r w:rsidRPr="00F81396">
              <w:rPr>
                <w:rFonts w:ascii="Calibri" w:hAnsi="Calibri" w:cs="Calibri"/>
                <w:lang w:val="de-DE"/>
              </w:rPr>
              <w:t>(n=22)</w:t>
            </w:r>
          </w:p>
        </w:tc>
        <w:tc>
          <w:tcPr>
            <w:tcW w:w="184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15 ± 7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**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*,#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>##,§§§</w:t>
            </w:r>
          </w:p>
        </w:tc>
        <w:tc>
          <w:tcPr>
            <w:tcW w:w="1842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21 ± 7</w:t>
            </w:r>
            <w:proofErr w:type="gramStart"/>
            <w:r w:rsidRPr="00F81396">
              <w:rPr>
                <w:rFonts w:ascii="Calibri" w:hAnsi="Calibri" w:cs="Calibri"/>
                <w:vertAlign w:val="superscript"/>
                <w:lang w:val="de-DE"/>
              </w:rPr>
              <w:t>*,°</w:t>
            </w:r>
            <w:proofErr w:type="gramEnd"/>
            <w:r w:rsidRPr="00F81396">
              <w:rPr>
                <w:rFonts w:ascii="Calibri" w:hAnsi="Calibri" w:cs="Calibri"/>
                <w:vertAlign w:val="superscript"/>
                <w:lang w:val="de-DE"/>
              </w:rPr>
              <w:t>°°,+</w:t>
            </w:r>
          </w:p>
        </w:tc>
        <w:tc>
          <w:tcPr>
            <w:tcW w:w="993" w:type="dxa"/>
            <w:hideMark/>
          </w:tcPr>
          <w:p w:rsidR="00134EA5" w:rsidRPr="00F81396" w:rsidRDefault="00134EA5" w:rsidP="008C7379">
            <w:pPr>
              <w:suppressLineNumbers/>
              <w:spacing w:line="480" w:lineRule="auto"/>
              <w:jc w:val="both"/>
              <w:rPr>
                <w:rFonts w:ascii="Calibri" w:hAnsi="Calibri" w:cs="Calibri"/>
                <w:lang w:val="de-DE"/>
              </w:rPr>
            </w:pPr>
            <w:r w:rsidRPr="00F81396">
              <w:rPr>
                <w:rFonts w:ascii="Calibri" w:hAnsi="Calibri" w:cs="Calibri"/>
                <w:lang w:val="de-DE"/>
              </w:rPr>
              <w:t>&lt;0.001</w:t>
            </w:r>
            <w:r w:rsidRPr="00F81396">
              <w:rPr>
                <w:rFonts w:ascii="Calibri" w:hAnsi="Calibri" w:cs="Calibri"/>
                <w:vertAlign w:val="superscript"/>
                <w:lang w:val="de-DE"/>
              </w:rPr>
              <w:t>a</w:t>
            </w:r>
          </w:p>
        </w:tc>
      </w:tr>
    </w:tbl>
    <w:p w:rsidR="00134EA5" w:rsidRPr="00BC68A5" w:rsidRDefault="00134EA5" w:rsidP="00134EA5">
      <w:pPr>
        <w:suppressLineNumbers/>
        <w:spacing w:after="0" w:line="480" w:lineRule="auto"/>
        <w:jc w:val="both"/>
        <w:rPr>
          <w:rFonts w:cstheme="minorHAnsi"/>
        </w:rPr>
      </w:pPr>
      <w:r w:rsidRPr="00BC68A5">
        <w:rPr>
          <w:rFonts w:cstheme="minorHAnsi"/>
        </w:rPr>
        <w:t xml:space="preserve">Data are shown as mean ± standard deviation. </w:t>
      </w:r>
      <w:r w:rsidRPr="00BC68A5">
        <w:rPr>
          <w:rFonts w:cstheme="minorHAnsi"/>
          <w:vertAlign w:val="superscript"/>
        </w:rPr>
        <w:t>a</w:t>
      </w:r>
      <w:r w:rsidRPr="00BC68A5">
        <w:rPr>
          <w:rFonts w:cstheme="minorHAnsi"/>
        </w:rPr>
        <w:t xml:space="preserve"> ANCOVA with age at co-variable; * versus HC, # versus PD</w:t>
      </w:r>
      <w:r w:rsidRPr="00BC68A5">
        <w:rPr>
          <w:rFonts w:cstheme="minorHAnsi"/>
          <w:vertAlign w:val="subscript"/>
        </w:rPr>
        <w:t>GBA_WT</w:t>
      </w:r>
      <w:r w:rsidRPr="00BC68A5">
        <w:rPr>
          <w:rFonts w:cstheme="minorHAnsi"/>
        </w:rPr>
        <w:t>; § versus PD</w:t>
      </w:r>
      <w:r w:rsidRPr="00BC68A5">
        <w:rPr>
          <w:rFonts w:cstheme="minorHAnsi"/>
          <w:vertAlign w:val="subscript"/>
        </w:rPr>
        <w:t>GBA</w:t>
      </w:r>
      <w:r w:rsidRPr="00BC68A5">
        <w:rPr>
          <w:rFonts w:cstheme="minorHAnsi"/>
        </w:rPr>
        <w:t>, ° versus DLB</w:t>
      </w:r>
      <w:r w:rsidRPr="00BC68A5">
        <w:rPr>
          <w:rFonts w:cstheme="minorHAnsi"/>
          <w:vertAlign w:val="subscript"/>
        </w:rPr>
        <w:t>GBA_</w:t>
      </w:r>
      <w:proofErr w:type="gramStart"/>
      <w:r w:rsidRPr="00BC68A5">
        <w:rPr>
          <w:rFonts w:cstheme="minorHAnsi"/>
          <w:vertAlign w:val="subscript"/>
        </w:rPr>
        <w:t>WT</w:t>
      </w:r>
      <w:r w:rsidRPr="00BC68A5">
        <w:rPr>
          <w:rFonts w:cstheme="minorHAnsi"/>
        </w:rPr>
        <w:t>,</w:t>
      </w:r>
      <w:r w:rsidRPr="00BC68A5">
        <w:rPr>
          <w:rFonts w:cstheme="minorHAnsi"/>
          <w:vertAlign w:val="superscript"/>
        </w:rPr>
        <w:t>+</w:t>
      </w:r>
      <w:proofErr w:type="gramEnd"/>
      <w:r w:rsidRPr="00BC68A5">
        <w:rPr>
          <w:rFonts w:cstheme="minorHAnsi"/>
        </w:rPr>
        <w:t xml:space="preserve"> versus DLB</w:t>
      </w:r>
      <w:r w:rsidRPr="00BC68A5">
        <w:rPr>
          <w:rFonts w:cstheme="minorHAnsi"/>
          <w:vertAlign w:val="subscript"/>
        </w:rPr>
        <w:t>GBA</w:t>
      </w:r>
    </w:p>
    <w:p w:rsidR="00134EA5" w:rsidRPr="00770F9E" w:rsidRDefault="00134EA5" w:rsidP="00134EA5">
      <w:pPr>
        <w:suppressLineNumbers/>
        <w:spacing w:after="0" w:line="480" w:lineRule="auto"/>
        <w:jc w:val="both"/>
        <w:rPr>
          <w:rFonts w:cstheme="minorHAnsi"/>
        </w:rPr>
      </w:pPr>
      <w:r w:rsidRPr="00770F9E">
        <w:rPr>
          <w:rFonts w:cstheme="minorHAnsi"/>
        </w:rPr>
        <w:t>*p&lt;0.05; **p&lt;0.01; ***p≤0.001</w:t>
      </w:r>
    </w:p>
    <w:p w:rsidR="00134EA5" w:rsidRPr="00F81396" w:rsidRDefault="00134EA5" w:rsidP="00134EA5">
      <w:pPr>
        <w:suppressLineNumbers/>
        <w:spacing w:after="0" w:line="480" w:lineRule="auto"/>
        <w:jc w:val="both"/>
        <w:rPr>
          <w:rFonts w:cstheme="minorHAnsi"/>
          <w:lang w:val="en-US"/>
        </w:rPr>
      </w:pPr>
      <w:r w:rsidRPr="00770F9E">
        <w:rPr>
          <w:rFonts w:cstheme="minorHAnsi"/>
        </w:rPr>
        <w:t xml:space="preserve">DLB; Dementia with Lewy Bodies; GBA, Glucocerebrosidase; HC, healthy control; </w:t>
      </w:r>
      <w:proofErr w:type="spellStart"/>
      <w:r w:rsidRPr="00770F9E">
        <w:rPr>
          <w:rFonts w:cstheme="minorHAnsi"/>
        </w:rPr>
        <w:t>MoCA</w:t>
      </w:r>
      <w:proofErr w:type="spellEnd"/>
      <w:r w:rsidRPr="00770F9E">
        <w:rPr>
          <w:rFonts w:cstheme="minorHAnsi"/>
        </w:rPr>
        <w:t>, Montreal Cognitive Assessment; PD, Parkinson’s Disease; UPDRS-III, Unified Parkinson’s Disease rating Scale part III; WT, wildtype</w:t>
      </w:r>
      <w:r w:rsidRPr="004B5EAC">
        <w:rPr>
          <w:rFonts w:cstheme="minorHAnsi"/>
          <w:b/>
          <w:lang w:val="en-US"/>
        </w:rPr>
        <w:br w:type="page"/>
      </w:r>
    </w:p>
    <w:p w:rsidR="00134EA5" w:rsidRPr="004B5EAC" w:rsidRDefault="00134EA5" w:rsidP="00134EA5">
      <w:pPr>
        <w:suppressLineNumbers/>
        <w:spacing w:after="0" w:line="480" w:lineRule="auto"/>
        <w:jc w:val="both"/>
        <w:rPr>
          <w:rFonts w:cstheme="minorHAnsi"/>
          <w:b/>
          <w:lang w:val="en-US"/>
        </w:rPr>
        <w:sectPr w:rsidR="00134EA5" w:rsidRPr="004B5EAC" w:rsidSect="00C555BB">
          <w:pgSz w:w="16838" w:h="11906" w:orient="landscape"/>
          <w:pgMar w:top="1417" w:right="1417" w:bottom="1417" w:left="1134" w:header="708" w:footer="708" w:gutter="0"/>
          <w:lnNumType w:countBy="1"/>
          <w:cols w:space="708"/>
          <w:docGrid w:linePitch="360"/>
        </w:sectPr>
      </w:pPr>
    </w:p>
    <w:p w:rsidR="00134EA5" w:rsidRPr="005D0448" w:rsidRDefault="00134EA5" w:rsidP="00134EA5">
      <w:pPr>
        <w:pStyle w:val="berschrift1"/>
        <w:suppressLineNumbers/>
        <w:spacing w:before="0" w:line="480" w:lineRule="auto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</w:pPr>
      <w:r w:rsidRPr="005D0448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lastRenderedPageBreak/>
        <w:t>Supplemental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 xml:space="preserve"> </w:t>
      </w:r>
      <w:r w:rsidRPr="005D0448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methods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  <w:b/>
        </w:rPr>
      </w:pPr>
      <w:r w:rsidRPr="005D0448">
        <w:rPr>
          <w:rFonts w:cstheme="minorHAnsi"/>
          <w:b/>
        </w:rPr>
        <w:t>Clinical Investigations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  <w:color w:val="000000" w:themeColor="text1"/>
        </w:rPr>
      </w:pPr>
      <w:r w:rsidRPr="005D0448">
        <w:rPr>
          <w:rFonts w:cstheme="minorHAnsi"/>
        </w:rPr>
        <w:t xml:space="preserve">Diagnosis of PD was defined according to UK Brain Bank Society Criteria or MDS clinical diagnostic criteria and diagnosis of DLB according to </w:t>
      </w:r>
      <w:r w:rsidRPr="005D0448">
        <w:rPr>
          <w:rFonts w:cstheme="minorHAnsi"/>
          <w:color w:val="000000" w:themeColor="text1"/>
        </w:rPr>
        <w:t>the DLB c</w:t>
      </w:r>
      <w:bookmarkStart w:id="0" w:name="_GoBack"/>
      <w:bookmarkEnd w:id="0"/>
      <w:r w:rsidRPr="005D0448">
        <w:rPr>
          <w:rFonts w:cstheme="minorHAnsi"/>
          <w:color w:val="000000" w:themeColor="text1"/>
        </w:rPr>
        <w:t>onsortium revised consensus criteria</w:t>
      </w:r>
      <w:r w:rsidRPr="005D0448">
        <w:rPr>
          <w:rFonts w:cstheme="minorHAnsi"/>
        </w:rPr>
        <w:t xml:space="preserve">. All participants were categorized by the modified Hoehn and </w:t>
      </w:r>
      <w:proofErr w:type="spellStart"/>
      <w:r w:rsidRPr="005D0448">
        <w:rPr>
          <w:rFonts w:cstheme="minorHAnsi"/>
        </w:rPr>
        <w:t>Yahr</w:t>
      </w:r>
      <w:proofErr w:type="spellEnd"/>
      <w:r w:rsidRPr="005D0448">
        <w:rPr>
          <w:rFonts w:cstheme="minorHAnsi"/>
        </w:rPr>
        <w:t xml:space="preserve"> Scale (H&amp;Y), assessed with the Unified Parkinson’s disease Rating Scale (UPDRS-III), from 2006-2008 the old version and from 2009 on the MDS-UPDRS and Montreal Cognitive Assessment (</w:t>
      </w:r>
      <w:proofErr w:type="spellStart"/>
      <w:r w:rsidRPr="005D0448">
        <w:rPr>
          <w:rFonts w:cstheme="minorHAnsi"/>
        </w:rPr>
        <w:t>MoCA</w:t>
      </w:r>
      <w:proofErr w:type="spellEnd"/>
      <w:r w:rsidRPr="005D0448">
        <w:rPr>
          <w:rFonts w:cstheme="minorHAnsi"/>
        </w:rPr>
        <w:t xml:space="preserve">) and/or the Mini Mental Status Examination (MMSE). Since the </w:t>
      </w:r>
      <w:proofErr w:type="spellStart"/>
      <w:r w:rsidRPr="005D0448">
        <w:rPr>
          <w:rFonts w:cstheme="minorHAnsi"/>
        </w:rPr>
        <w:t>MoCA</w:t>
      </w:r>
      <w:proofErr w:type="spellEnd"/>
      <w:r w:rsidRPr="005D0448">
        <w:rPr>
          <w:rFonts w:cstheme="minorHAnsi"/>
        </w:rPr>
        <w:t xml:space="preserve"> was available only from 2009 on, all previously obtained MMSE scores were converted into </w:t>
      </w:r>
      <w:proofErr w:type="spellStart"/>
      <w:r w:rsidRPr="005D0448">
        <w:rPr>
          <w:rFonts w:cstheme="minorHAnsi"/>
        </w:rPr>
        <w:t>MoCA</w:t>
      </w:r>
      <w:proofErr w:type="spellEnd"/>
      <w:r w:rsidRPr="005D0448">
        <w:rPr>
          <w:rFonts w:cstheme="minorHAnsi"/>
        </w:rPr>
        <w:t xml:space="preserve"> equivalent scores according to a published algorithm. </w:t>
      </w:r>
      <w:r w:rsidRPr="005D0448">
        <w:rPr>
          <w:rFonts w:cstheme="minorHAnsi"/>
          <w:color w:val="000000" w:themeColor="text1"/>
        </w:rPr>
        <w:t xml:space="preserve">Presence of cognitive impairment was defined as </w:t>
      </w:r>
      <w:proofErr w:type="spellStart"/>
      <w:r w:rsidRPr="005D0448">
        <w:rPr>
          <w:rFonts w:cstheme="minorHAnsi"/>
          <w:color w:val="000000" w:themeColor="text1"/>
        </w:rPr>
        <w:t>MoCA</w:t>
      </w:r>
      <w:proofErr w:type="spellEnd"/>
      <w:r w:rsidRPr="005D0448">
        <w:rPr>
          <w:rFonts w:cstheme="minorHAnsi"/>
          <w:color w:val="000000" w:themeColor="text1"/>
        </w:rPr>
        <w:t xml:space="preserve"> score &lt; 26.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  <w:color w:val="000000" w:themeColor="text1"/>
        </w:rPr>
      </w:pPr>
      <w:bookmarkStart w:id="1" w:name="_Hlk119672221"/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  <w:b/>
          <w:color w:val="000000" w:themeColor="text1"/>
        </w:rPr>
      </w:pPr>
      <w:r w:rsidRPr="005D0448">
        <w:rPr>
          <w:rFonts w:cstheme="minorHAnsi"/>
          <w:b/>
          <w:color w:val="000000" w:themeColor="text1"/>
        </w:rPr>
        <w:t>Genetic Screening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  <w:color w:val="000000" w:themeColor="text1"/>
        </w:rPr>
      </w:pPr>
      <w:r w:rsidRPr="005D0448">
        <w:rPr>
          <w:rFonts w:cstheme="minorHAnsi"/>
          <w:color w:val="000000" w:themeColor="text1"/>
        </w:rPr>
        <w:t xml:space="preserve">Genetic screening of the </w:t>
      </w:r>
      <w:proofErr w:type="spellStart"/>
      <w:r w:rsidRPr="005D0448">
        <w:rPr>
          <w:rFonts w:cstheme="minorHAnsi"/>
          <w:color w:val="000000" w:themeColor="text1"/>
        </w:rPr>
        <w:t>Tuebingen</w:t>
      </w:r>
      <w:proofErr w:type="spellEnd"/>
      <w:r w:rsidRPr="005D0448">
        <w:rPr>
          <w:rFonts w:cstheme="minorHAnsi"/>
          <w:color w:val="000000" w:themeColor="text1"/>
        </w:rPr>
        <w:t xml:space="preserve"> cohort for </w:t>
      </w:r>
      <w:r w:rsidRPr="005D0448">
        <w:rPr>
          <w:rFonts w:cstheme="minorHAnsi"/>
          <w:i/>
          <w:color w:val="000000" w:themeColor="text1"/>
        </w:rPr>
        <w:t>GBA1</w:t>
      </w:r>
      <w:r w:rsidRPr="005D0448">
        <w:rPr>
          <w:rFonts w:cstheme="minorHAnsi"/>
          <w:color w:val="000000" w:themeColor="text1"/>
        </w:rPr>
        <w:t xml:space="preserve"> variants was done by Sanger sequencing of all exons in 58% of the PD and 100% of DLB patients.</w:t>
      </w:r>
      <w:bookmarkEnd w:id="1"/>
      <w:r w:rsidRPr="005D0448">
        <w:rPr>
          <w:rFonts w:cstheme="minorHAnsi"/>
          <w:color w:val="000000" w:themeColor="text1"/>
        </w:rPr>
        <w:t xml:space="preserve"> In 42% of PD patients primary genetic screening was done by </w:t>
      </w:r>
      <w:proofErr w:type="spellStart"/>
      <w:r w:rsidRPr="005D0448">
        <w:rPr>
          <w:rFonts w:cstheme="minorHAnsi"/>
          <w:color w:val="000000" w:themeColor="text1"/>
        </w:rPr>
        <w:t>NeuroChip</w:t>
      </w:r>
      <w:proofErr w:type="spellEnd"/>
      <w:r w:rsidRPr="005D0448">
        <w:rPr>
          <w:rFonts w:cstheme="minorHAnsi"/>
          <w:color w:val="000000" w:themeColor="text1"/>
        </w:rPr>
        <w:t xml:space="preserve"> and in case of </w:t>
      </w:r>
      <w:r w:rsidRPr="005D0448">
        <w:rPr>
          <w:rFonts w:cstheme="minorHAnsi"/>
          <w:i/>
          <w:color w:val="000000" w:themeColor="text1"/>
        </w:rPr>
        <w:t>GBA1</w:t>
      </w:r>
      <w:r w:rsidRPr="005D0448">
        <w:rPr>
          <w:rFonts w:cstheme="minorHAnsi"/>
          <w:color w:val="000000" w:themeColor="text1"/>
        </w:rPr>
        <w:t xml:space="preserve"> variants confirmation by Sanger sequencing.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</w:rPr>
      </w:pPr>
      <w:r w:rsidRPr="005D0448">
        <w:rPr>
          <w:rFonts w:cstheme="minorHAnsi"/>
          <w:color w:val="000000" w:themeColor="text1"/>
        </w:rPr>
        <w:t>Genetic screening for the Stockholm cohort was</w:t>
      </w:r>
      <w:r w:rsidRPr="005D0448">
        <w:rPr>
          <w:rFonts w:cstheme="minorHAnsi"/>
        </w:rPr>
        <w:t xml:space="preserve"> performed with pyrosequencing and TaqMan PCR with subsequent confirmation by Sanger sequencing.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</w:rPr>
      </w:pPr>
      <w:r w:rsidRPr="005D0448">
        <w:rPr>
          <w:rFonts w:cstheme="minorHAnsi"/>
          <w:color w:val="000000" w:themeColor="text1"/>
        </w:rPr>
        <w:t>Genetic screening of the majority of the Italian cohort was</w:t>
      </w:r>
      <w:r w:rsidRPr="005D0448">
        <w:rPr>
          <w:rFonts w:cstheme="minorHAnsi"/>
        </w:rPr>
        <w:t xml:space="preserve"> performed by an NGS based method. In a minority of patients, the </w:t>
      </w:r>
      <w:r w:rsidRPr="005D0448">
        <w:rPr>
          <w:rFonts w:cstheme="minorHAnsi"/>
          <w:i/>
        </w:rPr>
        <w:t>GBA1</w:t>
      </w:r>
      <w:r w:rsidRPr="005D0448">
        <w:rPr>
          <w:rFonts w:cstheme="minorHAnsi"/>
        </w:rPr>
        <w:t xml:space="preserve"> gene was tested by Sanger sequencing. Identified variants were all validated by Sanger sequencing.</w:t>
      </w:r>
    </w:p>
    <w:p w:rsidR="00134EA5" w:rsidRPr="005D0448" w:rsidRDefault="00134EA5" w:rsidP="00134EA5">
      <w:pPr>
        <w:spacing w:after="0" w:line="480" w:lineRule="auto"/>
        <w:jc w:val="both"/>
        <w:rPr>
          <w:rFonts w:cstheme="minorHAnsi"/>
          <w:color w:val="000000" w:themeColor="text1"/>
        </w:rPr>
      </w:pPr>
      <w:r w:rsidRPr="005D0448">
        <w:rPr>
          <w:rFonts w:cstheme="minorHAnsi"/>
          <w:lang w:val="en-US"/>
        </w:rPr>
        <w:t xml:space="preserve">Genetic screening for the </w:t>
      </w:r>
      <w:proofErr w:type="spellStart"/>
      <w:r w:rsidRPr="005D0448">
        <w:rPr>
          <w:rFonts w:cstheme="minorHAnsi"/>
          <w:lang w:val="en-US"/>
        </w:rPr>
        <w:t>Vall</w:t>
      </w:r>
      <w:proofErr w:type="spellEnd"/>
      <w:r w:rsidRPr="005D0448">
        <w:rPr>
          <w:rFonts w:cstheme="minorHAnsi"/>
          <w:lang w:val="en-US"/>
        </w:rPr>
        <w:t xml:space="preserve"> </w:t>
      </w:r>
      <w:proofErr w:type="spellStart"/>
      <w:r w:rsidRPr="005D0448">
        <w:rPr>
          <w:rFonts w:cstheme="minorHAnsi"/>
          <w:lang w:val="en-US"/>
        </w:rPr>
        <w:t>d’Hebron</w:t>
      </w:r>
      <w:proofErr w:type="spellEnd"/>
      <w:r w:rsidRPr="005D0448">
        <w:rPr>
          <w:rFonts w:cstheme="minorHAnsi"/>
          <w:lang w:val="en-US"/>
        </w:rPr>
        <w:t xml:space="preserve"> Initiative for Parkinson (VHIP) cohort was performed by an NGS-based method that combines a primary </w:t>
      </w:r>
      <w:r w:rsidRPr="005D0448">
        <w:rPr>
          <w:rFonts w:cstheme="minorHAnsi"/>
          <w:i/>
          <w:lang w:val="en-US"/>
        </w:rPr>
        <w:t>GBA1</w:t>
      </w:r>
      <w:r w:rsidRPr="005D0448">
        <w:rPr>
          <w:rFonts w:cstheme="minorHAnsi"/>
          <w:lang w:val="en-US"/>
        </w:rPr>
        <w:t xml:space="preserve">-specific long-range PCR with subsequent </w:t>
      </w:r>
      <w:r w:rsidRPr="005D0448">
        <w:rPr>
          <w:rFonts w:cstheme="minorHAnsi"/>
          <w:i/>
          <w:lang w:val="en-US"/>
        </w:rPr>
        <w:t>GBA1</w:t>
      </w:r>
      <w:r w:rsidRPr="005D0448">
        <w:rPr>
          <w:rFonts w:cstheme="minorHAnsi"/>
          <w:lang w:val="en-US"/>
        </w:rPr>
        <w:t>-exon-specific PCR and next-generation sequencing of the resulting products.</w:t>
      </w:r>
    </w:p>
    <w:p w:rsidR="000D1862" w:rsidRDefault="00134EA5" w:rsidP="00134EA5">
      <w:pPr>
        <w:spacing w:after="0" w:line="480" w:lineRule="auto"/>
        <w:jc w:val="both"/>
        <w:rPr>
          <w:rFonts w:cstheme="minorHAnsi"/>
          <w:color w:val="000000" w:themeColor="text1"/>
          <w:lang w:val="en-US"/>
        </w:rPr>
      </w:pPr>
      <w:r w:rsidRPr="005D0448">
        <w:rPr>
          <w:rFonts w:cstheme="minorHAnsi"/>
          <w:i/>
          <w:color w:val="000000" w:themeColor="text1"/>
          <w:lang w:val="en-US"/>
        </w:rPr>
        <w:t>GBA1</w:t>
      </w:r>
      <w:r w:rsidRPr="005D0448">
        <w:rPr>
          <w:rFonts w:cstheme="minorHAnsi"/>
          <w:color w:val="000000" w:themeColor="text1"/>
          <w:lang w:val="en-US"/>
        </w:rPr>
        <w:t>-subgroup classification of variant severity was based on established genotype risks reported for PD (</w:t>
      </w:r>
      <w:proofErr w:type="spellStart"/>
      <w:r w:rsidRPr="005D0448">
        <w:rPr>
          <w:rFonts w:cstheme="minorHAnsi"/>
          <w:color w:val="000000" w:themeColor="text1"/>
          <w:lang w:val="en-US"/>
        </w:rPr>
        <w:t>PD</w:t>
      </w:r>
      <w:r w:rsidRPr="005D0448">
        <w:rPr>
          <w:rFonts w:cstheme="minorHAnsi"/>
          <w:color w:val="000000" w:themeColor="text1"/>
          <w:vertAlign w:val="subscript"/>
          <w:lang w:val="en-US"/>
        </w:rPr>
        <w:t>GBA_severe</w:t>
      </w:r>
      <w:proofErr w:type="spellEnd"/>
      <w:r w:rsidRPr="005D0448">
        <w:rPr>
          <w:rFonts w:cstheme="minorHAnsi"/>
          <w:color w:val="000000" w:themeColor="text1"/>
          <w:lang w:val="en-US"/>
        </w:rPr>
        <w:t xml:space="preserve">, </w:t>
      </w:r>
      <w:proofErr w:type="spellStart"/>
      <w:r w:rsidRPr="005D0448">
        <w:rPr>
          <w:rFonts w:cstheme="minorHAnsi"/>
          <w:color w:val="000000" w:themeColor="text1"/>
          <w:lang w:val="en-US"/>
        </w:rPr>
        <w:t>PD</w:t>
      </w:r>
      <w:r w:rsidRPr="005D0448">
        <w:rPr>
          <w:rFonts w:cstheme="minorHAnsi"/>
          <w:color w:val="000000" w:themeColor="text1"/>
          <w:vertAlign w:val="subscript"/>
          <w:lang w:val="en-US"/>
        </w:rPr>
        <w:t>GBA_mild</w:t>
      </w:r>
      <w:proofErr w:type="spellEnd"/>
      <w:r w:rsidRPr="005D0448">
        <w:rPr>
          <w:rFonts w:cstheme="minorHAnsi"/>
          <w:color w:val="000000" w:themeColor="text1"/>
          <w:lang w:val="en-US"/>
        </w:rPr>
        <w:t xml:space="preserve">, </w:t>
      </w:r>
      <w:proofErr w:type="spellStart"/>
      <w:r w:rsidRPr="005D0448">
        <w:rPr>
          <w:rFonts w:cstheme="minorHAnsi"/>
          <w:color w:val="000000" w:themeColor="text1"/>
          <w:lang w:val="en-US"/>
        </w:rPr>
        <w:t>PD</w:t>
      </w:r>
      <w:r w:rsidRPr="005D0448">
        <w:rPr>
          <w:rFonts w:cstheme="minorHAnsi"/>
          <w:color w:val="000000" w:themeColor="text1"/>
          <w:vertAlign w:val="subscript"/>
          <w:lang w:val="en-US"/>
        </w:rPr>
        <w:t>GBA_risk</w:t>
      </w:r>
      <w:proofErr w:type="spellEnd"/>
      <w:r w:rsidRPr="005D0448">
        <w:rPr>
          <w:rFonts w:cstheme="minorHAnsi"/>
          <w:color w:val="000000" w:themeColor="text1"/>
          <w:lang w:val="en-US"/>
        </w:rPr>
        <w:t>).</w:t>
      </w:r>
    </w:p>
    <w:p w:rsidR="00AD6613" w:rsidRDefault="00AD6613" w:rsidP="00134EA5">
      <w:pPr>
        <w:spacing w:after="0" w:line="480" w:lineRule="auto"/>
        <w:jc w:val="both"/>
        <w:rPr>
          <w:rFonts w:cstheme="minorHAnsi"/>
          <w:color w:val="000000" w:themeColor="text1"/>
          <w:lang w:val="en-US"/>
        </w:rPr>
      </w:pPr>
    </w:p>
    <w:p w:rsidR="00AD6613" w:rsidRDefault="00AD6613" w:rsidP="00134EA5">
      <w:pPr>
        <w:spacing w:after="0" w:line="480" w:lineRule="auto"/>
        <w:jc w:val="both"/>
        <w:rPr>
          <w:rFonts w:cstheme="minorHAnsi"/>
          <w:color w:val="000000" w:themeColor="text1"/>
          <w:lang w:val="en-US"/>
        </w:rPr>
      </w:pPr>
    </w:p>
    <w:p w:rsidR="000D1862" w:rsidRDefault="00A51B4D" w:rsidP="00134EA5">
      <w:pPr>
        <w:spacing w:after="0" w:line="480" w:lineRule="auto"/>
        <w:jc w:val="both"/>
        <w:rPr>
          <w:rFonts w:cstheme="minorHAnsi"/>
          <w:color w:val="000000" w:themeColor="text1"/>
          <w:lang w:val="en-US"/>
        </w:rPr>
      </w:pPr>
      <w:r>
        <w:rPr>
          <w:rFonts w:cstheme="minorHAnsi"/>
          <w:color w:val="000000" w:themeColor="text1"/>
          <w:lang w:val="en-US"/>
        </w:rPr>
        <w:lastRenderedPageBreak/>
        <w:t>Overview of genetic variants</w:t>
      </w:r>
      <w:r w:rsidR="00AD6613">
        <w:rPr>
          <w:rFonts w:cstheme="minorHAnsi"/>
          <w:color w:val="000000" w:themeColor="text1"/>
          <w:lang w:val="en-US"/>
        </w:rPr>
        <w:t>:</w:t>
      </w:r>
    </w:p>
    <w:tbl>
      <w:tblPr>
        <w:tblStyle w:val="Tabellenraster"/>
        <w:tblW w:w="9579" w:type="dxa"/>
        <w:tblLook w:val="04A0" w:firstRow="1" w:lastRow="0" w:firstColumn="1" w:lastColumn="0" w:noHBand="0" w:noVBand="1"/>
      </w:tblPr>
      <w:tblGrid>
        <w:gridCol w:w="1511"/>
        <w:gridCol w:w="1454"/>
        <w:gridCol w:w="1992"/>
        <w:gridCol w:w="2410"/>
        <w:gridCol w:w="2212"/>
      </w:tblGrid>
      <w:tr w:rsidR="00A51B4D" w:rsidRPr="001C009D" w:rsidTr="001C009D">
        <w:tc>
          <w:tcPr>
            <w:tcW w:w="1511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</w:p>
        </w:tc>
        <w:tc>
          <w:tcPr>
            <w:tcW w:w="1454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spell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GBA_risk</w:t>
            </w:r>
            <w:proofErr w:type="spellEnd"/>
          </w:p>
        </w:tc>
        <w:tc>
          <w:tcPr>
            <w:tcW w:w="1992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spell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GBA_mild</w:t>
            </w:r>
            <w:proofErr w:type="spellEnd"/>
          </w:p>
        </w:tc>
        <w:tc>
          <w:tcPr>
            <w:tcW w:w="2410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spell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GBA_severe</w:t>
            </w:r>
            <w:proofErr w:type="spellEnd"/>
          </w:p>
        </w:tc>
        <w:tc>
          <w:tcPr>
            <w:tcW w:w="2212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Other gene variants</w:t>
            </w:r>
          </w:p>
        </w:tc>
      </w:tr>
      <w:tr w:rsidR="00A51B4D" w:rsidRPr="001C009D" w:rsidTr="001C009D">
        <w:tc>
          <w:tcPr>
            <w:tcW w:w="1511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HC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 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(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n=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0/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40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)</w:t>
            </w:r>
          </w:p>
        </w:tc>
        <w:tc>
          <w:tcPr>
            <w:tcW w:w="1454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-</w:t>
            </w:r>
          </w:p>
        </w:tc>
        <w:tc>
          <w:tcPr>
            <w:tcW w:w="1992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-</w:t>
            </w:r>
          </w:p>
        </w:tc>
        <w:tc>
          <w:tcPr>
            <w:tcW w:w="2410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-</w:t>
            </w:r>
          </w:p>
        </w:tc>
        <w:tc>
          <w:tcPr>
            <w:tcW w:w="2212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-</w:t>
            </w:r>
          </w:p>
        </w:tc>
      </w:tr>
      <w:tr w:rsidR="00A51B4D" w:rsidRPr="001C009D" w:rsidTr="001C009D">
        <w:tc>
          <w:tcPr>
            <w:tcW w:w="1511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DLB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 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(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n=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11/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37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)</w:t>
            </w:r>
          </w:p>
        </w:tc>
        <w:tc>
          <w:tcPr>
            <w:tcW w:w="1454" w:type="dxa"/>
          </w:tcPr>
          <w:p w:rsidR="00A51B4D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3</w:t>
            </w:r>
            <w:r w:rsidR="00A51B4D"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x </w:t>
            </w:r>
            <w:proofErr w:type="gramStart"/>
            <w:r w:rsidR="00A51B4D" w:rsidRPr="001C009D">
              <w:rPr>
                <w:rFonts w:cstheme="minorHAnsi"/>
                <w:color w:val="000000" w:themeColor="text1"/>
                <w:sz w:val="20"/>
                <w:lang w:val="en-US"/>
              </w:rPr>
              <w:t>p.E</w:t>
            </w:r>
            <w:proofErr w:type="gramEnd"/>
            <w:r w:rsidR="00A51B4D" w:rsidRPr="001C009D">
              <w:rPr>
                <w:rFonts w:cstheme="minorHAnsi"/>
                <w:color w:val="000000" w:themeColor="text1"/>
                <w:sz w:val="20"/>
                <w:lang w:val="en-US"/>
              </w:rPr>
              <w:t>365K</w:t>
            </w:r>
          </w:p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2x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p.T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408M</w:t>
            </w:r>
          </w:p>
        </w:tc>
        <w:tc>
          <w:tcPr>
            <w:tcW w:w="1992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2x </w:t>
            </w:r>
            <w:proofErr w:type="gramStart"/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p.</w:t>
            </w: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N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409S</w:t>
            </w:r>
          </w:p>
        </w:tc>
        <w:tc>
          <w:tcPr>
            <w:tcW w:w="2410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p.L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483P</w:t>
            </w:r>
          </w:p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p.R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159Q</w:t>
            </w:r>
          </w:p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1x Exon3+4 Recombination</w:t>
            </w:r>
          </w:p>
        </w:tc>
        <w:tc>
          <w:tcPr>
            <w:tcW w:w="2212" w:type="dxa"/>
          </w:tcPr>
          <w:p w:rsidR="00A51B4D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p.E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365K (</w:t>
            </w:r>
            <w:r w:rsidRPr="001C009D">
              <w:rPr>
                <w:rFonts w:cstheme="minorHAnsi"/>
                <w:i/>
                <w:color w:val="000000" w:themeColor="text1"/>
                <w:sz w:val="20"/>
                <w:lang w:val="en-US"/>
              </w:rPr>
              <w:t>GBA1</w:t>
            </w: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) + </w:t>
            </w:r>
            <w:r w:rsidR="00A51B4D" w:rsidRPr="001C009D">
              <w:rPr>
                <w:rFonts w:cstheme="minorHAnsi"/>
                <w:color w:val="000000" w:themeColor="text1"/>
                <w:sz w:val="20"/>
                <w:lang w:val="en-US"/>
              </w:rPr>
              <w:t>p.437L (</w:t>
            </w:r>
            <w:r w:rsidR="00A51B4D" w:rsidRPr="001C009D">
              <w:rPr>
                <w:rFonts w:cstheme="minorHAnsi"/>
                <w:i/>
                <w:color w:val="000000" w:themeColor="text1"/>
                <w:sz w:val="20"/>
                <w:lang w:val="en-US"/>
              </w:rPr>
              <w:t>PRKN</w:t>
            </w:r>
            <w:r w:rsidR="00A51B4D" w:rsidRPr="001C009D">
              <w:rPr>
                <w:rFonts w:cstheme="minorHAnsi"/>
                <w:color w:val="000000" w:themeColor="text1"/>
                <w:sz w:val="20"/>
                <w:lang w:val="en-US"/>
              </w:rPr>
              <w:t>)</w:t>
            </w:r>
          </w:p>
        </w:tc>
      </w:tr>
      <w:tr w:rsidR="00A51B4D" w:rsidRPr="001C009D" w:rsidTr="001C009D">
        <w:tc>
          <w:tcPr>
            <w:tcW w:w="1511" w:type="dxa"/>
          </w:tcPr>
          <w:p w:rsidR="00A51B4D" w:rsidRPr="001C009D" w:rsidRDefault="00A51B4D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PD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 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(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n=</w:t>
            </w:r>
            <w:r w:rsidR="000F7612" w:rsidRPr="001C009D">
              <w:rPr>
                <w:rFonts w:cstheme="minorHAnsi"/>
                <w:color w:val="000000" w:themeColor="text1"/>
                <w:sz w:val="20"/>
                <w:lang w:val="en-US"/>
              </w:rPr>
              <w:t>71/</w:t>
            </w:r>
            <w:r w:rsidR="00C002EB" w:rsidRPr="001C009D">
              <w:rPr>
                <w:rFonts w:cstheme="minorHAnsi"/>
                <w:color w:val="000000" w:themeColor="text1"/>
                <w:sz w:val="20"/>
                <w:lang w:val="en-US"/>
              </w:rPr>
              <w:t>152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)</w:t>
            </w:r>
          </w:p>
        </w:tc>
        <w:tc>
          <w:tcPr>
            <w:tcW w:w="1454" w:type="dxa"/>
          </w:tcPr>
          <w:p w:rsidR="004B4662" w:rsidRPr="001C009D" w:rsidRDefault="004B466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31x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p.E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365K</w:t>
            </w:r>
          </w:p>
          <w:p w:rsidR="000F7612" w:rsidRPr="001C009D" w:rsidRDefault="000F761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14x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p.T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408M</w:t>
            </w:r>
          </w:p>
        </w:tc>
        <w:tc>
          <w:tcPr>
            <w:tcW w:w="1992" w:type="dxa"/>
          </w:tcPr>
          <w:p w:rsidR="004B4662" w:rsidRPr="001C009D" w:rsidRDefault="004B466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p.N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409S</w:t>
            </w:r>
          </w:p>
          <w:p w:rsidR="004B4662" w:rsidRPr="001C009D" w:rsidRDefault="004B466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</w:t>
            </w:r>
            <w:r w:rsidR="000F7612" w:rsidRPr="001C009D">
              <w:rPr>
                <w:rFonts w:cstheme="minorHAnsi"/>
                <w:color w:val="000000" w:themeColor="text1"/>
                <w:sz w:val="20"/>
                <w:lang w:val="en-US"/>
              </w:rPr>
              <w:t>S</w:t>
            </w:r>
            <w:proofErr w:type="gramEnd"/>
            <w:r w:rsidR="000F7612" w:rsidRPr="001C009D">
              <w:rPr>
                <w:rFonts w:cstheme="minorHAnsi"/>
                <w:color w:val="000000" w:themeColor="text1"/>
                <w:sz w:val="20"/>
                <w:lang w:val="en-US"/>
              </w:rPr>
              <w:t>310G</w:t>
            </w:r>
          </w:p>
          <w:p w:rsidR="004B4662" w:rsidRPr="001C009D" w:rsidRDefault="004B4662" w:rsidP="001C009D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p.D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179H + p.E365K</w:t>
            </w:r>
          </w:p>
        </w:tc>
        <w:tc>
          <w:tcPr>
            <w:tcW w:w="2410" w:type="dxa"/>
          </w:tcPr>
          <w:p w:rsidR="004B4662" w:rsidRPr="001C009D" w:rsidRDefault="004B466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10x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p.L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483P</w:t>
            </w:r>
          </w:p>
          <w:p w:rsidR="000F7612" w:rsidRPr="001C009D" w:rsidRDefault="000F761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p.R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398*</w:t>
            </w:r>
          </w:p>
          <w:p w:rsidR="000F7612" w:rsidRPr="001C009D" w:rsidRDefault="000F761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p.W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218*</w:t>
            </w:r>
          </w:p>
          <w:p w:rsidR="000F7612" w:rsidRPr="001C009D" w:rsidRDefault="000F761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p.W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223R</w:t>
            </w:r>
          </w:p>
          <w:p w:rsidR="000F7612" w:rsidRPr="001C009D" w:rsidRDefault="000F761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1x </w:t>
            </w: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p.Y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244C</w:t>
            </w:r>
          </w:p>
          <w:p w:rsidR="00A51B4D" w:rsidRPr="001C009D" w:rsidRDefault="004B466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1x c.11511G&gt;A</w:t>
            </w:r>
          </w:p>
        </w:tc>
        <w:tc>
          <w:tcPr>
            <w:tcW w:w="2212" w:type="dxa"/>
          </w:tcPr>
          <w:p w:rsidR="00A51B4D" w:rsidRPr="001C009D" w:rsidRDefault="000F761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-</w:t>
            </w:r>
          </w:p>
        </w:tc>
      </w:tr>
      <w:tr w:rsidR="00C002EB" w:rsidRPr="001C009D" w:rsidTr="001C009D">
        <w:tc>
          <w:tcPr>
            <w:tcW w:w="1511" w:type="dxa"/>
          </w:tcPr>
          <w:p w:rsidR="00C002EB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spell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PD_Gaucher</w:t>
            </w:r>
            <w:proofErr w:type="spell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 n=5</w:t>
            </w:r>
          </w:p>
        </w:tc>
        <w:tc>
          <w:tcPr>
            <w:tcW w:w="5856" w:type="dxa"/>
            <w:gridSpan w:val="3"/>
          </w:tcPr>
          <w:p w:rsidR="00C002EB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p.N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409S + p.S310G</w:t>
            </w:r>
          </w:p>
          <w:p w:rsidR="004B4662" w:rsidRPr="001C009D" w:rsidRDefault="004B4662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p.L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483R + p.N409S</w:t>
            </w:r>
          </w:p>
          <w:p w:rsidR="00C002EB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p.L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483P + p.N409S</w:t>
            </w:r>
          </w:p>
          <w:p w:rsidR="004B4662" w:rsidRPr="001C009D" w:rsidRDefault="004B4662" w:rsidP="004B4662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proofErr w:type="gramStart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p.R</w:t>
            </w:r>
            <w:proofErr w:type="gramEnd"/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202* + p.N409S</w:t>
            </w:r>
          </w:p>
          <w:p w:rsidR="00C002EB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c.1265-1319del + p.483P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 </w:t>
            </w: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+</w:t>
            </w:r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 xml:space="preserve"> </w:t>
            </w:r>
            <w:proofErr w:type="gramStart"/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p.D</w:t>
            </w:r>
            <w:proofErr w:type="gramEnd"/>
            <w:r w:rsidR="004B4662" w:rsidRPr="001C009D">
              <w:rPr>
                <w:rFonts w:cstheme="minorHAnsi"/>
                <w:color w:val="000000" w:themeColor="text1"/>
                <w:sz w:val="20"/>
                <w:lang w:val="en-US"/>
              </w:rPr>
              <w:t>448H</w:t>
            </w:r>
          </w:p>
        </w:tc>
        <w:tc>
          <w:tcPr>
            <w:tcW w:w="2212" w:type="dxa"/>
          </w:tcPr>
          <w:p w:rsidR="00C002EB" w:rsidRPr="001C009D" w:rsidRDefault="00C002EB" w:rsidP="00C002EB">
            <w:pPr>
              <w:jc w:val="both"/>
              <w:rPr>
                <w:rFonts w:cstheme="minorHAnsi"/>
                <w:color w:val="000000" w:themeColor="text1"/>
                <w:sz w:val="20"/>
                <w:lang w:val="en-US"/>
              </w:rPr>
            </w:pPr>
            <w:r w:rsidRPr="001C009D">
              <w:rPr>
                <w:rFonts w:cstheme="minorHAnsi"/>
                <w:color w:val="000000" w:themeColor="text1"/>
                <w:sz w:val="20"/>
                <w:lang w:val="en-US"/>
              </w:rPr>
              <w:t>-</w:t>
            </w:r>
          </w:p>
        </w:tc>
      </w:tr>
    </w:tbl>
    <w:p w:rsidR="003525CD" w:rsidRDefault="003525CD" w:rsidP="00134EA5">
      <w:pPr>
        <w:spacing w:after="0" w:line="480" w:lineRule="auto"/>
        <w:jc w:val="both"/>
        <w:rPr>
          <w:rFonts w:cstheme="minorHAnsi"/>
          <w:color w:val="000000" w:themeColor="text1"/>
        </w:rPr>
      </w:pPr>
    </w:p>
    <w:sectPr w:rsidR="003525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A5"/>
    <w:rsid w:val="000D1862"/>
    <w:rsid w:val="000F7612"/>
    <w:rsid w:val="00134EA5"/>
    <w:rsid w:val="001C009D"/>
    <w:rsid w:val="003525CD"/>
    <w:rsid w:val="003D46B9"/>
    <w:rsid w:val="003F1818"/>
    <w:rsid w:val="003F3E86"/>
    <w:rsid w:val="004B4662"/>
    <w:rsid w:val="0060066F"/>
    <w:rsid w:val="00803DF7"/>
    <w:rsid w:val="00832639"/>
    <w:rsid w:val="00A51B4D"/>
    <w:rsid w:val="00AD6613"/>
    <w:rsid w:val="00B8012C"/>
    <w:rsid w:val="00C002EB"/>
    <w:rsid w:val="00C204B0"/>
    <w:rsid w:val="00C80EF9"/>
    <w:rsid w:val="00E3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F6AB1"/>
  <w15:chartTrackingRefBased/>
  <w15:docId w15:val="{E57570A2-F826-447B-AF90-301CE045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34EA5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34EA5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de-DE"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525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34EA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e-DE"/>
    </w:rPr>
  </w:style>
  <w:style w:type="table" w:styleId="TabellemithellemGitternetz">
    <w:name w:val="Grid Table Light"/>
    <w:basedOn w:val="NormaleTabelle"/>
    <w:uiPriority w:val="40"/>
    <w:rsid w:val="00134EA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134EA5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525C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table" w:styleId="Tabellenraster">
    <w:name w:val="Table Grid"/>
    <w:basedOn w:val="NormaleTabelle"/>
    <w:uiPriority w:val="39"/>
    <w:rsid w:val="000D1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499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UT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Lerche, Stefanie</dc:creator>
  <cp:keywords/>
  <dc:description/>
  <cp:lastModifiedBy>Lerche, Stefanie</cp:lastModifiedBy>
  <cp:revision>9</cp:revision>
  <dcterms:created xsi:type="dcterms:W3CDTF">2023-12-20T13:49:00Z</dcterms:created>
  <dcterms:modified xsi:type="dcterms:W3CDTF">2024-06-17T08:31:00Z</dcterms:modified>
</cp:coreProperties>
</file>