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B2ECF7C" w14:textId="77777777" w:rsidR="00414D25" w:rsidRPr="00174C72" w:rsidRDefault="00414D25" w:rsidP="00414D25">
      <w:pPr>
        <w:spacing w:beforeLines="50" w:before="156" w:line="360" w:lineRule="auto"/>
        <w:rPr>
          <w:rFonts w:ascii="Times New Roman" w:eastAsiaTheme="majorEastAsia" w:hAnsi="Times New Roman"/>
          <w:b/>
          <w:bCs/>
          <w:sz w:val="32"/>
          <w:szCs w:val="28"/>
        </w:rPr>
      </w:pPr>
      <w:r w:rsidRPr="00174C72">
        <w:rPr>
          <w:rFonts w:ascii="Times New Roman" w:eastAsiaTheme="majorEastAsia" w:hAnsi="Times New Roman"/>
          <w:b/>
          <w:bCs/>
          <w:sz w:val="32"/>
          <w:szCs w:val="28"/>
        </w:rPr>
        <w:t>Supplementary Figures</w:t>
      </w:r>
    </w:p>
    <w:p w14:paraId="4DDAB78A" w14:textId="77777777" w:rsidR="00414D25" w:rsidRPr="00174C72" w:rsidRDefault="00414D25" w:rsidP="00414D25">
      <w:pPr>
        <w:spacing w:beforeLines="50" w:before="156" w:line="360" w:lineRule="auto"/>
        <w:rPr>
          <w:rFonts w:ascii="Times New Roman" w:eastAsiaTheme="majorEastAsia" w:hAnsi="Times New Roman"/>
          <w:b/>
          <w:bCs/>
          <w:sz w:val="32"/>
          <w:szCs w:val="28"/>
        </w:rPr>
      </w:pPr>
      <w:r w:rsidRPr="00174C72">
        <w:rPr>
          <w:rFonts w:ascii="Times New Roman" w:hAnsi="Times New Roman" w:cs="Times New Roman"/>
          <w:iCs/>
          <w:kern w:val="0"/>
          <w:sz w:val="24"/>
        </w:rPr>
        <w:t>Supplementary Figure 1:</w:t>
      </w:r>
    </w:p>
    <w:p w14:paraId="5AC00DC3" w14:textId="77777777" w:rsidR="00414D25" w:rsidRPr="00174C72" w:rsidRDefault="00414D25" w:rsidP="00414D25">
      <w:pPr>
        <w:spacing w:beforeLines="50" w:before="156" w:line="360" w:lineRule="auto"/>
        <w:rPr>
          <w:rFonts w:ascii="Times New Roman" w:eastAsiaTheme="majorEastAsia" w:hAnsi="Times New Roman"/>
          <w:sz w:val="24"/>
        </w:rPr>
      </w:pPr>
      <w:r w:rsidRPr="00174C72">
        <w:rPr>
          <w:rFonts w:ascii="Times New Roman" w:eastAsiaTheme="majorEastAsia" w:hAnsi="Times New Roman"/>
          <w:noProof/>
          <w:sz w:val="24"/>
        </w:rPr>
        <w:drawing>
          <wp:inline distT="0" distB="0" distL="0" distR="0" wp14:anchorId="77B9A4B7" wp14:editId="27F0EEDA">
            <wp:extent cx="3667755" cy="4556235"/>
            <wp:effectExtent l="0" t="0" r="3175" b="3175"/>
            <wp:docPr id="2" name="图片 2" descr="C:\Users\dell\Desktop\胰腺病理分析数据\defifferentiation 统计20200808\去分化中文投稿资料\BMC-投稿修改\20201118-FIG\20201118-LR\Supplementary Figure 1-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ll\Desktop\胰腺病理分析数据\defifferentiation 统计20200808\去分化中文投稿资料\BMC-投稿修改\20201118-FIG\20201118-LR\Supplementary Figure 1-1.tif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3556" cy="46131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DCC982" w14:textId="77777777" w:rsidR="00414D25" w:rsidRPr="00174C72" w:rsidRDefault="00414D25" w:rsidP="00414D25">
      <w:pPr>
        <w:widowControl/>
        <w:spacing w:line="360" w:lineRule="auto"/>
        <w:rPr>
          <w:rFonts w:ascii="Times New Roman" w:hAnsi="Times New Roman" w:cs="Times New Roman"/>
          <w:iCs/>
          <w:kern w:val="0"/>
          <w:sz w:val="24"/>
        </w:rPr>
      </w:pPr>
      <w:r w:rsidRPr="00174C72">
        <w:rPr>
          <w:rFonts w:ascii="Times New Roman" w:hAnsi="Times New Roman" w:cs="Times New Roman"/>
          <w:iCs/>
          <w:kern w:val="0"/>
          <w:sz w:val="24"/>
        </w:rPr>
        <w:t xml:space="preserve">Supplementary Figure 1: Correlations between </w:t>
      </w:r>
      <w:proofErr w:type="spellStart"/>
      <w:r w:rsidRPr="00174C72">
        <w:rPr>
          <w:rFonts w:ascii="Times New Roman" w:hAnsi="Times New Roman" w:cs="Times New Roman"/>
          <w:iCs/>
          <w:kern w:val="0"/>
          <w:sz w:val="24"/>
        </w:rPr>
        <w:t>NKX6.1</w:t>
      </w:r>
      <w:proofErr w:type="spellEnd"/>
      <w:r w:rsidRPr="00174C72">
        <w:rPr>
          <w:rFonts w:ascii="Times New Roman" w:hAnsi="Times New Roman" w:cs="Times New Roman"/>
          <w:iCs/>
          <w:kern w:val="0"/>
          <w:sz w:val="24"/>
        </w:rPr>
        <w:t xml:space="preserve"> inactivation level in β cells and A</w:t>
      </w:r>
      <w:r w:rsidRPr="00174C72">
        <w:rPr>
          <w:rFonts w:ascii="Times New Roman" w:hAnsi="Times New Roman" w:cs="Times New Roman" w:hint="eastAsia"/>
          <w:iCs/>
          <w:kern w:val="0"/>
          <w:sz w:val="24"/>
        </w:rPr>
        <w:t>ge</w:t>
      </w:r>
      <w:r w:rsidRPr="00174C72">
        <w:rPr>
          <w:rFonts w:ascii="Times New Roman" w:hAnsi="Times New Roman" w:cs="Times New Roman"/>
          <w:iCs/>
          <w:kern w:val="0"/>
          <w:sz w:val="24"/>
        </w:rPr>
        <w:t xml:space="preserve"> in non-diabetic subjects. (A) Correlation between </w:t>
      </w:r>
      <w:proofErr w:type="spellStart"/>
      <w:r w:rsidRPr="00174C72">
        <w:rPr>
          <w:rFonts w:ascii="Times New Roman" w:hAnsi="Times New Roman" w:cs="Times New Roman"/>
          <w:iCs/>
          <w:kern w:val="0"/>
          <w:sz w:val="24"/>
        </w:rPr>
        <w:t>NKX6.1</w:t>
      </w:r>
      <w:proofErr w:type="spellEnd"/>
      <w:r w:rsidRPr="00174C72">
        <w:rPr>
          <w:rFonts w:ascii="Times New Roman" w:hAnsi="Times New Roman" w:cs="Times New Roman"/>
          <w:iCs/>
          <w:kern w:val="0"/>
          <w:sz w:val="24"/>
        </w:rPr>
        <w:t xml:space="preserve"> </w:t>
      </w:r>
      <w:proofErr w:type="spellStart"/>
      <w:r w:rsidRPr="00174C72">
        <w:rPr>
          <w:rFonts w:ascii="Times New Roman" w:hAnsi="Times New Roman" w:cs="Times New Roman"/>
          <w:iCs/>
          <w:kern w:val="0"/>
          <w:sz w:val="24"/>
          <w:vertAlign w:val="superscript"/>
        </w:rPr>
        <w:t>Nuc</w:t>
      </w:r>
      <w:proofErr w:type="spellEnd"/>
      <w:r w:rsidRPr="00174C72">
        <w:rPr>
          <w:rFonts w:ascii="Times New Roman" w:hAnsi="Times New Roman" w:cs="Times New Roman"/>
          <w:iCs/>
          <w:kern w:val="0"/>
          <w:sz w:val="24"/>
          <w:vertAlign w:val="superscript"/>
        </w:rPr>
        <w:t>-</w:t>
      </w:r>
      <w:r w:rsidRPr="00174C72">
        <w:rPr>
          <w:rFonts w:ascii="Times New Roman" w:hAnsi="Times New Roman" w:cs="Times New Roman"/>
          <w:iCs/>
          <w:kern w:val="0"/>
          <w:sz w:val="24"/>
        </w:rPr>
        <w:t>Ins</w:t>
      </w:r>
      <w:r w:rsidRPr="00174C72">
        <w:rPr>
          <w:rFonts w:ascii="Times New Roman" w:hAnsi="Times New Roman" w:cs="Times New Roman"/>
          <w:iCs/>
          <w:kern w:val="0"/>
          <w:sz w:val="24"/>
          <w:vertAlign w:val="superscript"/>
        </w:rPr>
        <w:t>+</w:t>
      </w:r>
      <w:r w:rsidRPr="00174C72">
        <w:rPr>
          <w:rFonts w:ascii="Times New Roman" w:hAnsi="Times New Roman" w:cs="Times New Roman"/>
          <w:iCs/>
          <w:kern w:val="0"/>
          <w:sz w:val="24"/>
        </w:rPr>
        <w:t xml:space="preserve"> cells count and percentage with A</w:t>
      </w:r>
      <w:r w:rsidRPr="00174C72">
        <w:rPr>
          <w:rFonts w:ascii="Times New Roman" w:hAnsi="Times New Roman" w:cs="Times New Roman" w:hint="eastAsia"/>
          <w:iCs/>
          <w:kern w:val="0"/>
          <w:sz w:val="24"/>
        </w:rPr>
        <w:t>ging</w:t>
      </w:r>
      <w:r w:rsidRPr="00174C72">
        <w:rPr>
          <w:rFonts w:ascii="Times New Roman" w:hAnsi="Times New Roman" w:cs="Times New Roman"/>
          <w:iCs/>
          <w:kern w:val="0"/>
          <w:sz w:val="24"/>
        </w:rPr>
        <w:t xml:space="preserve"> in Non-diabetic subjects (n=40). (B) Correlation between </w:t>
      </w:r>
      <w:proofErr w:type="spellStart"/>
      <w:r w:rsidRPr="00174C72">
        <w:rPr>
          <w:rFonts w:ascii="Times New Roman" w:hAnsi="Times New Roman" w:cs="Times New Roman"/>
          <w:iCs/>
          <w:kern w:val="0"/>
          <w:sz w:val="24"/>
        </w:rPr>
        <w:t>NKX6.1</w:t>
      </w:r>
      <w:r w:rsidRPr="00174C72">
        <w:rPr>
          <w:rFonts w:ascii="Times New Roman" w:hAnsi="Times New Roman" w:cs="Times New Roman"/>
          <w:iCs/>
          <w:kern w:val="0"/>
          <w:sz w:val="24"/>
          <w:vertAlign w:val="superscript"/>
        </w:rPr>
        <w:t>cyt</w:t>
      </w:r>
      <w:r w:rsidRPr="00174C72">
        <w:rPr>
          <w:rFonts w:ascii="Times New Roman" w:hAnsi="Times New Roman" w:cs="Times New Roman"/>
          <w:iCs/>
          <w:kern w:val="0"/>
          <w:sz w:val="24"/>
        </w:rPr>
        <w:t>Ins</w:t>
      </w:r>
      <w:proofErr w:type="spellEnd"/>
      <w:r w:rsidRPr="00174C72">
        <w:rPr>
          <w:rFonts w:ascii="Times New Roman" w:hAnsi="Times New Roman" w:cs="Times New Roman"/>
          <w:iCs/>
          <w:kern w:val="0"/>
          <w:sz w:val="24"/>
          <w:vertAlign w:val="superscript"/>
        </w:rPr>
        <w:t>-</w:t>
      </w:r>
      <w:r w:rsidRPr="00174C72">
        <w:rPr>
          <w:rFonts w:ascii="Times New Roman" w:hAnsi="Times New Roman" w:cs="Times New Roman"/>
          <w:iCs/>
          <w:kern w:val="0"/>
          <w:sz w:val="24"/>
        </w:rPr>
        <w:t xml:space="preserve"> cell count and percentage with Aging in non-diabetic subjects (n=40). </w:t>
      </w:r>
    </w:p>
    <w:p w14:paraId="752B47A1" w14:textId="77777777" w:rsidR="00414D25" w:rsidRPr="00174C72" w:rsidRDefault="00414D25" w:rsidP="00414D25">
      <w:pPr>
        <w:widowControl/>
        <w:jc w:val="left"/>
        <w:rPr>
          <w:rFonts w:ascii="Times New Roman" w:hAnsi="Times New Roman" w:cs="Times New Roman"/>
          <w:iCs/>
          <w:kern w:val="0"/>
          <w:sz w:val="24"/>
        </w:rPr>
      </w:pPr>
      <w:r w:rsidRPr="00174C72">
        <w:rPr>
          <w:rFonts w:ascii="Times New Roman" w:hAnsi="Times New Roman" w:cs="Times New Roman"/>
          <w:iCs/>
          <w:kern w:val="0"/>
          <w:sz w:val="24"/>
        </w:rPr>
        <w:br w:type="page"/>
      </w:r>
    </w:p>
    <w:p w14:paraId="1867EFAA" w14:textId="77777777" w:rsidR="00414D25" w:rsidRPr="00174C72" w:rsidRDefault="00414D25" w:rsidP="00414D25">
      <w:pPr>
        <w:widowControl/>
        <w:spacing w:line="360" w:lineRule="auto"/>
        <w:rPr>
          <w:rFonts w:ascii="Times New Roman" w:hAnsi="Times New Roman" w:cs="Times New Roman"/>
          <w:iCs/>
          <w:kern w:val="0"/>
          <w:sz w:val="24"/>
        </w:rPr>
      </w:pPr>
      <w:r w:rsidRPr="00174C72">
        <w:rPr>
          <w:rFonts w:ascii="Times New Roman" w:hAnsi="Times New Roman" w:cs="Times New Roman"/>
          <w:iCs/>
          <w:kern w:val="0"/>
          <w:sz w:val="24"/>
        </w:rPr>
        <w:lastRenderedPageBreak/>
        <w:t>Supplementary Figure 2:</w:t>
      </w:r>
    </w:p>
    <w:p w14:paraId="6662101E" w14:textId="77777777" w:rsidR="00414D25" w:rsidRPr="00174C72" w:rsidRDefault="00414D25" w:rsidP="00414D25">
      <w:pPr>
        <w:spacing w:beforeLines="50" w:before="156" w:line="360" w:lineRule="auto"/>
        <w:rPr>
          <w:rFonts w:ascii="Times New Roman" w:eastAsiaTheme="majorEastAsia" w:hAnsi="Times New Roman"/>
          <w:sz w:val="24"/>
        </w:rPr>
      </w:pPr>
      <w:r w:rsidRPr="00174C72">
        <w:rPr>
          <w:rFonts w:ascii="Times New Roman" w:eastAsiaTheme="majorEastAsia" w:hAnsi="Times New Roman"/>
          <w:noProof/>
          <w:sz w:val="24"/>
        </w:rPr>
        <w:drawing>
          <wp:inline distT="0" distB="0" distL="0" distR="0" wp14:anchorId="6107EA19" wp14:editId="07ACB72C">
            <wp:extent cx="3554083" cy="4417378"/>
            <wp:effectExtent l="0" t="0" r="8890" b="2540"/>
            <wp:docPr id="6" name="图片 6" descr="C:\Users\dell\Desktop\Supplementary Figure 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ll\Desktop\Supplementary Figure 2.t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4507" cy="44427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11340D" w14:textId="77777777" w:rsidR="00414D25" w:rsidRPr="00174C72" w:rsidRDefault="00414D25" w:rsidP="00414D25">
      <w:pPr>
        <w:widowControl/>
        <w:spacing w:line="360" w:lineRule="auto"/>
        <w:rPr>
          <w:rFonts w:ascii="Times New Roman" w:hAnsi="Times New Roman" w:cs="Times New Roman"/>
          <w:iCs/>
          <w:kern w:val="0"/>
          <w:sz w:val="24"/>
        </w:rPr>
      </w:pPr>
      <w:r w:rsidRPr="00174C72">
        <w:rPr>
          <w:rFonts w:ascii="Times New Roman" w:hAnsi="Times New Roman" w:cs="Times New Roman"/>
          <w:iCs/>
          <w:kern w:val="0"/>
          <w:sz w:val="24"/>
        </w:rPr>
        <w:t xml:space="preserve">Supplementary Figure 2: Correlations between </w:t>
      </w:r>
      <w:proofErr w:type="spellStart"/>
      <w:r w:rsidRPr="00174C72">
        <w:rPr>
          <w:rFonts w:ascii="Times New Roman" w:hAnsi="Times New Roman" w:cs="Times New Roman"/>
          <w:iCs/>
          <w:kern w:val="0"/>
          <w:sz w:val="24"/>
        </w:rPr>
        <w:t>NKX6.1</w:t>
      </w:r>
      <w:proofErr w:type="spellEnd"/>
      <w:r w:rsidRPr="00174C72">
        <w:rPr>
          <w:rFonts w:ascii="Times New Roman" w:hAnsi="Times New Roman" w:cs="Times New Roman"/>
          <w:iCs/>
          <w:kern w:val="0"/>
          <w:sz w:val="24"/>
        </w:rPr>
        <w:t xml:space="preserve"> inactivation level in β cells and BMI in non-diabetic subjects. (A) Correlation between </w:t>
      </w:r>
      <w:proofErr w:type="spellStart"/>
      <w:r w:rsidRPr="00174C72">
        <w:rPr>
          <w:rFonts w:ascii="Times New Roman" w:hAnsi="Times New Roman" w:cs="Times New Roman"/>
          <w:iCs/>
          <w:kern w:val="0"/>
          <w:sz w:val="24"/>
        </w:rPr>
        <w:t>NKX6.1</w:t>
      </w:r>
      <w:proofErr w:type="spellEnd"/>
      <w:r w:rsidRPr="00174C72">
        <w:rPr>
          <w:rFonts w:ascii="Times New Roman" w:hAnsi="Times New Roman" w:cs="Times New Roman"/>
          <w:iCs/>
          <w:kern w:val="0"/>
          <w:sz w:val="24"/>
        </w:rPr>
        <w:t xml:space="preserve"> </w:t>
      </w:r>
      <w:proofErr w:type="spellStart"/>
      <w:r w:rsidRPr="00174C72">
        <w:rPr>
          <w:rFonts w:ascii="Times New Roman" w:hAnsi="Times New Roman" w:cs="Times New Roman"/>
          <w:iCs/>
          <w:kern w:val="0"/>
          <w:sz w:val="24"/>
          <w:vertAlign w:val="superscript"/>
        </w:rPr>
        <w:t>Nuc</w:t>
      </w:r>
      <w:proofErr w:type="spellEnd"/>
      <w:r w:rsidRPr="00174C72">
        <w:rPr>
          <w:rFonts w:ascii="Times New Roman" w:hAnsi="Times New Roman" w:cs="Times New Roman"/>
          <w:iCs/>
          <w:kern w:val="0"/>
          <w:sz w:val="24"/>
          <w:vertAlign w:val="superscript"/>
        </w:rPr>
        <w:t>-</w:t>
      </w:r>
      <w:r w:rsidRPr="00174C72">
        <w:rPr>
          <w:rFonts w:ascii="Times New Roman" w:hAnsi="Times New Roman" w:cs="Times New Roman"/>
          <w:iCs/>
          <w:kern w:val="0"/>
          <w:sz w:val="24"/>
        </w:rPr>
        <w:t>Ins</w:t>
      </w:r>
      <w:r w:rsidRPr="00174C72">
        <w:rPr>
          <w:rFonts w:ascii="Times New Roman" w:hAnsi="Times New Roman" w:cs="Times New Roman"/>
          <w:iCs/>
          <w:kern w:val="0"/>
          <w:sz w:val="24"/>
          <w:vertAlign w:val="superscript"/>
        </w:rPr>
        <w:t>+</w:t>
      </w:r>
      <w:r w:rsidRPr="00174C72">
        <w:rPr>
          <w:rFonts w:ascii="Times New Roman" w:hAnsi="Times New Roman" w:cs="Times New Roman"/>
          <w:iCs/>
          <w:kern w:val="0"/>
          <w:sz w:val="24"/>
        </w:rPr>
        <w:t xml:space="preserve"> cells count and percentage with BMI in Non-diabetic subjects (n=40). (B) Correlation between </w:t>
      </w:r>
      <w:proofErr w:type="spellStart"/>
      <w:r w:rsidRPr="00174C72">
        <w:rPr>
          <w:rFonts w:ascii="Times New Roman" w:hAnsi="Times New Roman" w:cs="Times New Roman"/>
          <w:iCs/>
          <w:kern w:val="0"/>
          <w:sz w:val="24"/>
        </w:rPr>
        <w:t>NKX6.1</w:t>
      </w:r>
      <w:r w:rsidRPr="00174C72">
        <w:rPr>
          <w:rFonts w:ascii="Times New Roman" w:hAnsi="Times New Roman" w:cs="Times New Roman"/>
          <w:iCs/>
          <w:kern w:val="0"/>
          <w:sz w:val="24"/>
          <w:vertAlign w:val="superscript"/>
        </w:rPr>
        <w:t>cyt</w:t>
      </w:r>
      <w:r w:rsidRPr="00174C72">
        <w:rPr>
          <w:rFonts w:ascii="Times New Roman" w:hAnsi="Times New Roman" w:cs="Times New Roman"/>
          <w:iCs/>
          <w:kern w:val="0"/>
          <w:sz w:val="24"/>
        </w:rPr>
        <w:t>Ins</w:t>
      </w:r>
      <w:proofErr w:type="spellEnd"/>
      <w:r w:rsidRPr="00174C72">
        <w:rPr>
          <w:rFonts w:ascii="Times New Roman" w:hAnsi="Times New Roman" w:cs="Times New Roman"/>
          <w:iCs/>
          <w:kern w:val="0"/>
          <w:sz w:val="24"/>
          <w:vertAlign w:val="superscript"/>
        </w:rPr>
        <w:t>-</w:t>
      </w:r>
      <w:r w:rsidRPr="00174C72">
        <w:rPr>
          <w:rFonts w:ascii="Times New Roman" w:hAnsi="Times New Roman" w:cs="Times New Roman"/>
          <w:iCs/>
          <w:kern w:val="0"/>
          <w:sz w:val="24"/>
        </w:rPr>
        <w:t xml:space="preserve"> cell count and percentage with BMI in </w:t>
      </w:r>
      <w:r w:rsidRPr="00174C72">
        <w:rPr>
          <w:rFonts w:ascii="Times New Roman" w:hAnsi="Times New Roman" w:cs="Times New Roman" w:hint="eastAsia"/>
          <w:iCs/>
          <w:kern w:val="0"/>
          <w:sz w:val="24"/>
        </w:rPr>
        <w:t>n</w:t>
      </w:r>
      <w:r w:rsidRPr="00174C72">
        <w:rPr>
          <w:rFonts w:ascii="Times New Roman" w:hAnsi="Times New Roman" w:cs="Times New Roman"/>
          <w:iCs/>
          <w:kern w:val="0"/>
          <w:sz w:val="24"/>
        </w:rPr>
        <w:t xml:space="preserve">on-diabetic subjects (n=40). </w:t>
      </w:r>
      <w:r w:rsidRPr="00174C72">
        <w:rPr>
          <w:rFonts w:ascii="Times New Roman" w:hAnsi="Times New Roman" w:cs="Times New Roman"/>
          <w:iCs/>
          <w:kern w:val="0"/>
          <w:sz w:val="24"/>
        </w:rPr>
        <w:br w:type="page"/>
      </w:r>
    </w:p>
    <w:p w14:paraId="3E06B8CE" w14:textId="77777777" w:rsidR="00414D25" w:rsidRPr="00174C72" w:rsidRDefault="00414D25" w:rsidP="00414D25">
      <w:pPr>
        <w:spacing w:beforeLines="50" w:before="156" w:line="360" w:lineRule="auto"/>
        <w:rPr>
          <w:rFonts w:ascii="Times New Roman" w:eastAsiaTheme="majorEastAsia" w:hAnsi="Times New Roman"/>
          <w:sz w:val="24"/>
        </w:rPr>
      </w:pPr>
      <w:r w:rsidRPr="00174C72">
        <w:rPr>
          <w:rFonts w:ascii="Times New Roman" w:hAnsi="Times New Roman" w:cs="Times New Roman"/>
          <w:iCs/>
          <w:kern w:val="0"/>
          <w:sz w:val="24"/>
        </w:rPr>
        <w:lastRenderedPageBreak/>
        <w:t>Supplementary Figure 3:</w:t>
      </w:r>
    </w:p>
    <w:p w14:paraId="22EC87C3" w14:textId="77777777" w:rsidR="00414D25" w:rsidRPr="00174C72" w:rsidRDefault="00414D25" w:rsidP="00414D25">
      <w:pPr>
        <w:spacing w:beforeLines="50" w:before="156" w:line="360" w:lineRule="auto"/>
        <w:rPr>
          <w:rFonts w:ascii="Times New Roman" w:eastAsiaTheme="majorEastAsia" w:hAnsi="Times New Roman"/>
          <w:sz w:val="24"/>
        </w:rPr>
      </w:pPr>
      <w:r w:rsidRPr="00174C72">
        <w:rPr>
          <w:rFonts w:ascii="Times New Roman" w:eastAsiaTheme="majorEastAsia" w:hAnsi="Times New Roman"/>
          <w:noProof/>
          <w:sz w:val="24"/>
        </w:rPr>
        <w:drawing>
          <wp:inline distT="0" distB="0" distL="0" distR="0" wp14:anchorId="07FBD0A7" wp14:editId="62805CF3">
            <wp:extent cx="3883505" cy="4824249"/>
            <wp:effectExtent l="0" t="0" r="3175" b="1905"/>
            <wp:docPr id="4" name="图片 4" descr="C:\Users\dell\Desktop\胰腺病理分析数据\defifferentiation 统计20200808\去分化中文投稿资料\BMC-投稿修改\20201118-FIG\20201118-LR\Supplementary Figure 3-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ell\Desktop\胰腺病理分析数据\defifferentiation 统计20200808\去分化中文投稿资料\BMC-投稿修改\20201118-FIG\20201118-LR\Supplementary Figure 3-1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0861" cy="4845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20FDE8" w14:textId="77777777" w:rsidR="00414D25" w:rsidRDefault="00414D25" w:rsidP="00414D25">
      <w:pPr>
        <w:widowControl/>
        <w:spacing w:line="360" w:lineRule="auto"/>
        <w:rPr>
          <w:rFonts w:ascii="Times New Roman" w:hAnsi="Times New Roman" w:cs="Times New Roman"/>
          <w:iCs/>
          <w:kern w:val="0"/>
          <w:sz w:val="24"/>
        </w:rPr>
      </w:pPr>
      <w:r w:rsidRPr="00174C72">
        <w:rPr>
          <w:rFonts w:ascii="Times New Roman" w:hAnsi="Times New Roman" w:cs="Times New Roman"/>
          <w:iCs/>
          <w:kern w:val="0"/>
          <w:sz w:val="24"/>
        </w:rPr>
        <w:t xml:space="preserve">Supplementary Figure 3: Correlations between </w:t>
      </w:r>
      <w:proofErr w:type="spellStart"/>
      <w:r w:rsidRPr="00174C72">
        <w:rPr>
          <w:rFonts w:ascii="Times New Roman" w:hAnsi="Times New Roman" w:cs="Times New Roman"/>
          <w:iCs/>
          <w:kern w:val="0"/>
          <w:sz w:val="24"/>
        </w:rPr>
        <w:t>NKX6.1</w:t>
      </w:r>
      <w:proofErr w:type="spellEnd"/>
      <w:r w:rsidRPr="00174C72">
        <w:rPr>
          <w:rFonts w:ascii="Times New Roman" w:hAnsi="Times New Roman" w:cs="Times New Roman"/>
          <w:iCs/>
          <w:kern w:val="0"/>
          <w:sz w:val="24"/>
        </w:rPr>
        <w:t xml:space="preserve"> inactivation level in β cells and </w:t>
      </w:r>
      <w:proofErr w:type="spellStart"/>
      <w:r w:rsidRPr="00174C72">
        <w:rPr>
          <w:rFonts w:ascii="Times New Roman" w:hAnsi="Times New Roman" w:cs="Times New Roman"/>
          <w:iCs/>
          <w:kern w:val="0"/>
          <w:sz w:val="24"/>
        </w:rPr>
        <w:t>HbA1c</w:t>
      </w:r>
      <w:proofErr w:type="spellEnd"/>
      <w:r w:rsidRPr="00174C72">
        <w:rPr>
          <w:rFonts w:ascii="Times New Roman" w:hAnsi="Times New Roman" w:cs="Times New Roman"/>
          <w:iCs/>
          <w:kern w:val="0"/>
          <w:sz w:val="24"/>
        </w:rPr>
        <w:t xml:space="preserve"> in non-diabetic subjects. (A) Correlation between </w:t>
      </w:r>
      <w:proofErr w:type="spellStart"/>
      <w:r w:rsidRPr="00174C72">
        <w:rPr>
          <w:rFonts w:ascii="Times New Roman" w:hAnsi="Times New Roman" w:cs="Times New Roman"/>
          <w:iCs/>
          <w:kern w:val="0"/>
          <w:sz w:val="24"/>
        </w:rPr>
        <w:t>NKX6.1</w:t>
      </w:r>
      <w:proofErr w:type="spellEnd"/>
      <w:r w:rsidRPr="00174C72">
        <w:rPr>
          <w:rFonts w:ascii="Times New Roman" w:hAnsi="Times New Roman" w:cs="Times New Roman"/>
          <w:iCs/>
          <w:kern w:val="0"/>
          <w:sz w:val="24"/>
        </w:rPr>
        <w:t xml:space="preserve"> </w:t>
      </w:r>
      <w:proofErr w:type="spellStart"/>
      <w:r w:rsidRPr="00174C72">
        <w:rPr>
          <w:rFonts w:ascii="Times New Roman" w:hAnsi="Times New Roman" w:cs="Times New Roman"/>
          <w:iCs/>
          <w:kern w:val="0"/>
          <w:sz w:val="24"/>
          <w:vertAlign w:val="superscript"/>
        </w:rPr>
        <w:t>Nuc</w:t>
      </w:r>
      <w:proofErr w:type="spellEnd"/>
      <w:r w:rsidRPr="00174C72">
        <w:rPr>
          <w:rFonts w:ascii="Times New Roman" w:hAnsi="Times New Roman" w:cs="Times New Roman"/>
          <w:iCs/>
          <w:kern w:val="0"/>
          <w:sz w:val="24"/>
          <w:vertAlign w:val="superscript"/>
        </w:rPr>
        <w:t>-</w:t>
      </w:r>
      <w:r w:rsidRPr="00174C72">
        <w:rPr>
          <w:rFonts w:ascii="Times New Roman" w:hAnsi="Times New Roman" w:cs="Times New Roman"/>
          <w:iCs/>
          <w:kern w:val="0"/>
          <w:sz w:val="24"/>
        </w:rPr>
        <w:t>Ins</w:t>
      </w:r>
      <w:r w:rsidRPr="00174C72">
        <w:rPr>
          <w:rFonts w:ascii="Times New Roman" w:hAnsi="Times New Roman" w:cs="Times New Roman"/>
          <w:iCs/>
          <w:kern w:val="0"/>
          <w:sz w:val="24"/>
          <w:vertAlign w:val="superscript"/>
        </w:rPr>
        <w:t>+</w:t>
      </w:r>
      <w:r w:rsidRPr="00174C72">
        <w:rPr>
          <w:rFonts w:ascii="Times New Roman" w:hAnsi="Times New Roman" w:cs="Times New Roman"/>
          <w:iCs/>
          <w:kern w:val="0"/>
          <w:sz w:val="24"/>
        </w:rPr>
        <w:t xml:space="preserve"> cells count and percentage with </w:t>
      </w:r>
      <w:proofErr w:type="spellStart"/>
      <w:r w:rsidRPr="00174C72">
        <w:rPr>
          <w:rFonts w:ascii="Times New Roman" w:hAnsi="Times New Roman" w:cs="Times New Roman"/>
          <w:iCs/>
          <w:kern w:val="0"/>
          <w:sz w:val="24"/>
        </w:rPr>
        <w:t>HbA1c</w:t>
      </w:r>
      <w:proofErr w:type="spellEnd"/>
      <w:r w:rsidRPr="00174C72">
        <w:rPr>
          <w:rFonts w:ascii="Times New Roman" w:hAnsi="Times New Roman" w:cs="Times New Roman"/>
          <w:iCs/>
          <w:kern w:val="0"/>
          <w:sz w:val="24"/>
        </w:rPr>
        <w:t xml:space="preserve"> in non-diabetic subjects (n=40). (B) Correlation between </w:t>
      </w:r>
      <w:proofErr w:type="spellStart"/>
      <w:r w:rsidRPr="00174C72">
        <w:rPr>
          <w:rFonts w:ascii="Times New Roman" w:hAnsi="Times New Roman" w:cs="Times New Roman"/>
          <w:iCs/>
          <w:kern w:val="0"/>
          <w:sz w:val="24"/>
        </w:rPr>
        <w:t>NKX6.1</w:t>
      </w:r>
      <w:r w:rsidRPr="00174C72">
        <w:rPr>
          <w:rFonts w:ascii="Times New Roman" w:hAnsi="Times New Roman" w:cs="Times New Roman"/>
          <w:iCs/>
          <w:kern w:val="0"/>
          <w:sz w:val="24"/>
          <w:vertAlign w:val="superscript"/>
        </w:rPr>
        <w:t>cyt</w:t>
      </w:r>
      <w:r w:rsidRPr="00174C72">
        <w:rPr>
          <w:rFonts w:ascii="Times New Roman" w:hAnsi="Times New Roman" w:cs="Times New Roman"/>
          <w:iCs/>
          <w:kern w:val="0"/>
          <w:sz w:val="24"/>
        </w:rPr>
        <w:t>Ins</w:t>
      </w:r>
      <w:proofErr w:type="spellEnd"/>
      <w:r w:rsidRPr="00174C72">
        <w:rPr>
          <w:rFonts w:ascii="Times New Roman" w:hAnsi="Times New Roman" w:cs="Times New Roman"/>
          <w:iCs/>
          <w:kern w:val="0"/>
          <w:sz w:val="24"/>
          <w:vertAlign w:val="superscript"/>
        </w:rPr>
        <w:t>-</w:t>
      </w:r>
      <w:r w:rsidRPr="00174C72">
        <w:rPr>
          <w:rFonts w:ascii="Times New Roman" w:hAnsi="Times New Roman" w:cs="Times New Roman"/>
          <w:iCs/>
          <w:kern w:val="0"/>
          <w:sz w:val="24"/>
        </w:rPr>
        <w:t xml:space="preserve"> cell count and percentage with </w:t>
      </w:r>
      <w:proofErr w:type="spellStart"/>
      <w:r w:rsidRPr="00174C72">
        <w:rPr>
          <w:rFonts w:ascii="Times New Roman" w:hAnsi="Times New Roman" w:cs="Times New Roman"/>
          <w:iCs/>
          <w:kern w:val="0"/>
          <w:sz w:val="24"/>
        </w:rPr>
        <w:t>HbA1c</w:t>
      </w:r>
      <w:proofErr w:type="spellEnd"/>
      <w:r w:rsidRPr="00174C72">
        <w:rPr>
          <w:rFonts w:ascii="Times New Roman" w:hAnsi="Times New Roman" w:cs="Times New Roman"/>
          <w:iCs/>
          <w:kern w:val="0"/>
          <w:sz w:val="24"/>
        </w:rPr>
        <w:t xml:space="preserve"> in </w:t>
      </w:r>
      <w:r w:rsidRPr="00174C72">
        <w:rPr>
          <w:rFonts w:ascii="Times New Roman" w:hAnsi="Times New Roman" w:cs="Times New Roman" w:hint="eastAsia"/>
          <w:iCs/>
          <w:kern w:val="0"/>
          <w:sz w:val="24"/>
        </w:rPr>
        <w:t>n</w:t>
      </w:r>
      <w:r w:rsidRPr="00174C72">
        <w:rPr>
          <w:rFonts w:ascii="Times New Roman" w:hAnsi="Times New Roman" w:cs="Times New Roman"/>
          <w:iCs/>
          <w:kern w:val="0"/>
          <w:sz w:val="24"/>
        </w:rPr>
        <w:t>on-diabetic subjects (n=40).</w:t>
      </w:r>
      <w:r w:rsidRPr="00483009">
        <w:rPr>
          <w:rFonts w:ascii="Times New Roman" w:hAnsi="Times New Roman" w:cs="Times New Roman"/>
          <w:iCs/>
          <w:kern w:val="0"/>
          <w:sz w:val="24"/>
        </w:rPr>
        <w:t xml:space="preserve"> </w:t>
      </w:r>
    </w:p>
    <w:p w14:paraId="1AC1EDEB" w14:textId="71896FC5" w:rsidR="004224CE" w:rsidRDefault="004224CE"/>
    <w:sectPr w:rsidR="004224CE" w:rsidSect="00494EC3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0A89"/>
    <w:rsid w:val="00194C51"/>
    <w:rsid w:val="00414D25"/>
    <w:rsid w:val="004224CE"/>
    <w:rsid w:val="004F12A3"/>
    <w:rsid w:val="00612881"/>
    <w:rsid w:val="00680A89"/>
    <w:rsid w:val="00DC21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B8B714"/>
  <w15:chartTrackingRefBased/>
  <w15:docId w15:val="{970F024D-F5C8-4924-BDA3-FAE45BA455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4D25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F12A3"/>
    <w:pPr>
      <w:widowControl/>
      <w:jc w:val="left"/>
    </w:pPr>
    <w:rPr>
      <w:rFonts w:ascii="Segoe UI" w:eastAsiaTheme="minorHAnsi" w:hAnsi="Segoe UI" w:cs="Segoe UI"/>
      <w:kern w:val="0"/>
      <w:sz w:val="18"/>
      <w:szCs w:val="18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12A3"/>
    <w:rPr>
      <w:rFonts w:ascii="Segoe UI" w:hAnsi="Segoe UI" w:cs="Segoe UI"/>
      <w:sz w:val="18"/>
      <w:szCs w:val="18"/>
    </w:rPr>
  </w:style>
  <w:style w:type="character" w:styleId="LineNumber">
    <w:name w:val="line number"/>
    <w:basedOn w:val="DefaultParagraphFont"/>
    <w:uiPriority w:val="99"/>
    <w:semiHidden/>
    <w:unhideWhenUsed/>
    <w:rsid w:val="00414D2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397</TotalTime>
  <Pages>3</Pages>
  <Words>165</Words>
  <Characters>945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Terri Scott</dc:creator>
  <cp:keywords/>
  <dc:description/>
  <cp:lastModifiedBy>Terri Scott</cp:lastModifiedBy>
  <cp:revision>1</cp:revision>
  <dcterms:created xsi:type="dcterms:W3CDTF">2020-12-07T16:30:00Z</dcterms:created>
  <dcterms:modified xsi:type="dcterms:W3CDTF">2020-12-08T04:05:00Z</dcterms:modified>
</cp:coreProperties>
</file>