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992"/>
        <w:gridCol w:w="2977"/>
        <w:gridCol w:w="3639"/>
      </w:tblGrid>
      <w:tr w:rsidR="00875452" w14:paraId="76E16D52" w14:textId="77777777" w:rsidTr="0084473D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4E0551B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 w:type="page"/>
            </w:r>
            <w:r w:rsidRPr="00881734">
              <w:rPr>
                <w:rFonts w:ascii="Times New Roman" w:hAnsi="Times New Roman" w:cs="Times New Roman"/>
                <w:b/>
                <w:sz w:val="24"/>
                <w:szCs w:val="24"/>
              </w:rPr>
              <w:t>Trial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D2DDE7A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1734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33BCB6DA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734">
              <w:rPr>
                <w:rFonts w:ascii="Times New Roman" w:hAnsi="Times New Roman" w:cs="Times New Roman"/>
                <w:b/>
                <w:sz w:val="24"/>
                <w:szCs w:val="24"/>
              </w:rPr>
              <w:t>Best model</w:t>
            </w:r>
          </w:p>
        </w:tc>
        <w:tc>
          <w:tcPr>
            <w:tcW w:w="3639" w:type="dxa"/>
            <w:tcBorders>
              <w:top w:val="single" w:sz="4" w:space="0" w:color="auto"/>
              <w:bottom w:val="single" w:sz="4" w:space="0" w:color="auto"/>
            </w:tcBorders>
          </w:tcPr>
          <w:p w14:paraId="69BF9C70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Broad sense heritability (</w:t>
            </w:r>
            <w:r w:rsidRPr="007E6866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h</w:t>
            </w:r>
            <w:r w:rsidRPr="007E686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75452" w14:paraId="47D886BC" w14:textId="77777777" w:rsidTr="0084473D"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412BCD90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NIAB15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879E102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06B9DF73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Blocking + column</w:t>
            </w:r>
          </w:p>
        </w:tc>
        <w:tc>
          <w:tcPr>
            <w:tcW w:w="3639" w:type="dxa"/>
            <w:tcBorders>
              <w:top w:val="single" w:sz="4" w:space="0" w:color="auto"/>
              <w:bottom w:val="nil"/>
            </w:tcBorders>
          </w:tcPr>
          <w:p w14:paraId="23BDEA76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875452" w14:paraId="258B7088" w14:textId="77777777" w:rsidTr="0084473D"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58B5BA47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EB829C8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0A27BE64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Blocking</w:t>
            </w:r>
          </w:p>
        </w:tc>
        <w:tc>
          <w:tcPr>
            <w:tcW w:w="3639" w:type="dxa"/>
            <w:tcBorders>
              <w:top w:val="nil"/>
              <w:bottom w:val="single" w:sz="4" w:space="0" w:color="auto"/>
            </w:tcBorders>
          </w:tcPr>
          <w:p w14:paraId="31BFC8E9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875452" w14:paraId="6F3AFACA" w14:textId="77777777" w:rsidTr="0084473D"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7168DBBC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OSG15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EC29C54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6AF4250B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Spatial</w:t>
            </w:r>
          </w:p>
        </w:tc>
        <w:tc>
          <w:tcPr>
            <w:tcW w:w="3639" w:type="dxa"/>
            <w:tcBorders>
              <w:top w:val="single" w:sz="4" w:space="0" w:color="auto"/>
              <w:bottom w:val="nil"/>
            </w:tcBorders>
          </w:tcPr>
          <w:p w14:paraId="333E11BB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875452" w14:paraId="4FB6172B" w14:textId="77777777" w:rsidTr="0084473D"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44B3F8A4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7567CBA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5BFBBA8B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Spatial</w:t>
            </w:r>
          </w:p>
        </w:tc>
        <w:tc>
          <w:tcPr>
            <w:tcW w:w="3639" w:type="dxa"/>
            <w:tcBorders>
              <w:top w:val="nil"/>
              <w:bottom w:val="single" w:sz="4" w:space="0" w:color="auto"/>
            </w:tcBorders>
          </w:tcPr>
          <w:p w14:paraId="63305191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875452" w14:paraId="1924B40B" w14:textId="77777777" w:rsidTr="0084473D"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17A3B141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ROTH15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DD3BBEA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3EDCEDC7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Spatial</w:t>
            </w:r>
          </w:p>
        </w:tc>
        <w:tc>
          <w:tcPr>
            <w:tcW w:w="3639" w:type="dxa"/>
            <w:tcBorders>
              <w:top w:val="single" w:sz="4" w:space="0" w:color="auto"/>
              <w:bottom w:val="nil"/>
            </w:tcBorders>
          </w:tcPr>
          <w:p w14:paraId="3C9AC92E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875452" w14:paraId="502670E8" w14:textId="77777777" w:rsidTr="0084473D"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301BC4AB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4549037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2B2D5B62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Spatial</w:t>
            </w:r>
          </w:p>
        </w:tc>
        <w:tc>
          <w:tcPr>
            <w:tcW w:w="3639" w:type="dxa"/>
            <w:tcBorders>
              <w:top w:val="nil"/>
              <w:bottom w:val="single" w:sz="4" w:space="0" w:color="auto"/>
            </w:tcBorders>
          </w:tcPr>
          <w:p w14:paraId="06178A6F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875452" w14:paraId="34D2A829" w14:textId="77777777" w:rsidTr="0084473D"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6DC6510A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NIAB16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C1FE7E3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14:paraId="1F0FE807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Blocking + scoring order</w:t>
            </w:r>
          </w:p>
        </w:tc>
        <w:tc>
          <w:tcPr>
            <w:tcW w:w="3639" w:type="dxa"/>
            <w:tcBorders>
              <w:top w:val="single" w:sz="4" w:space="0" w:color="auto"/>
              <w:bottom w:val="nil"/>
            </w:tcBorders>
          </w:tcPr>
          <w:p w14:paraId="4045120F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875452" w14:paraId="1C8A756F" w14:textId="77777777" w:rsidTr="0084473D"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1089F727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7DB46DF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14:paraId="523A9939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Blocking + scoring order</w:t>
            </w:r>
          </w:p>
        </w:tc>
        <w:tc>
          <w:tcPr>
            <w:tcW w:w="3639" w:type="dxa"/>
            <w:tcBorders>
              <w:top w:val="nil"/>
              <w:bottom w:val="single" w:sz="4" w:space="0" w:color="auto"/>
            </w:tcBorders>
          </w:tcPr>
          <w:p w14:paraId="2D151319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</w:tr>
      <w:tr w:rsidR="00875452" w14:paraId="46011B96" w14:textId="77777777" w:rsidTr="0084473D">
        <w:tc>
          <w:tcPr>
            <w:tcW w:w="1418" w:type="dxa"/>
            <w:tcBorders>
              <w:top w:val="single" w:sz="4" w:space="0" w:color="auto"/>
            </w:tcBorders>
          </w:tcPr>
          <w:p w14:paraId="06C7E484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OSG16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D96507A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4A9A3ED2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Spatial + scoring order</w:t>
            </w:r>
          </w:p>
        </w:tc>
        <w:tc>
          <w:tcPr>
            <w:tcW w:w="3639" w:type="dxa"/>
            <w:tcBorders>
              <w:top w:val="single" w:sz="4" w:space="0" w:color="auto"/>
            </w:tcBorders>
          </w:tcPr>
          <w:p w14:paraId="1A68EAB7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875452" w14:paraId="40EA19EC" w14:textId="77777777" w:rsidTr="0084473D">
        <w:tc>
          <w:tcPr>
            <w:tcW w:w="1418" w:type="dxa"/>
          </w:tcPr>
          <w:p w14:paraId="338C30AB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33EE88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2977" w:type="dxa"/>
          </w:tcPr>
          <w:p w14:paraId="7752AC26" w14:textId="77777777" w:rsidR="00875452" w:rsidRPr="00881734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Blocking + spatial + column</w:t>
            </w:r>
          </w:p>
        </w:tc>
        <w:tc>
          <w:tcPr>
            <w:tcW w:w="3639" w:type="dxa"/>
          </w:tcPr>
          <w:p w14:paraId="39A3185A" w14:textId="77777777" w:rsidR="00875452" w:rsidRDefault="00875452" w:rsidP="0084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</w:tbl>
    <w:p w14:paraId="6FF15BC8" w14:textId="77777777" w:rsidR="00875452" w:rsidRDefault="00875452" w:rsidP="0087545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F127A7" w14:textId="3F32DC2E" w:rsidR="00875452" w:rsidRDefault="00875452" w:rsidP="0048350E">
      <w:pPr>
        <w:spacing w:after="0" w:line="240" w:lineRule="auto"/>
        <w:jc w:val="both"/>
      </w:pPr>
      <w:r w:rsidRPr="00881734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88173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81734">
        <w:rPr>
          <w:rFonts w:ascii="Times New Roman" w:hAnsi="Times New Roman" w:cs="Times New Roman"/>
          <w:sz w:val="24"/>
          <w:szCs w:val="24"/>
        </w:rPr>
        <w:t xml:space="preserve">Summary of </w:t>
      </w:r>
      <w:r>
        <w:rPr>
          <w:rFonts w:ascii="Times New Roman" w:hAnsi="Times New Roman" w:cs="Times New Roman"/>
          <w:sz w:val="24"/>
          <w:szCs w:val="24"/>
        </w:rPr>
        <w:t xml:space="preserve">final models used to correct for field trends </w:t>
      </w:r>
      <w:r w:rsidRPr="00881734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the yellow rust</w:t>
      </w:r>
      <w:r w:rsidRPr="008817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field </w:t>
      </w:r>
      <w:r w:rsidRPr="00881734">
        <w:rPr>
          <w:rFonts w:ascii="Times New Roman" w:hAnsi="Times New Roman" w:cs="Times New Roman"/>
          <w:sz w:val="24"/>
          <w:szCs w:val="24"/>
        </w:rPr>
        <w:t>trials</w:t>
      </w:r>
      <w:r>
        <w:rPr>
          <w:rFonts w:ascii="Times New Roman" w:hAnsi="Times New Roman" w:cs="Times New Roman"/>
          <w:sz w:val="24"/>
          <w:szCs w:val="24"/>
        </w:rPr>
        <w:t xml:space="preserve"> conducted at NIAB, Rothwell (ROTH)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Osgodby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(OSG) in seasons 2015 and 2016. Yellow rust severity was scored on two occasions at each trial, denoted as score-1 (S1) and score-2 (S2). </w:t>
      </w:r>
      <w:bookmarkStart w:id="0" w:name="_GoBack"/>
      <w:bookmarkEnd w:id="0"/>
    </w:p>
    <w:sectPr w:rsidR="008754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452"/>
    <w:rsid w:val="0048350E"/>
    <w:rsid w:val="00875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02FCC"/>
  <w15:chartTrackingRefBased/>
  <w15:docId w15:val="{2CDE55EE-88E3-48EC-84C6-ED94198E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45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5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2</cp:revision>
  <dcterms:created xsi:type="dcterms:W3CDTF">2021-04-22T11:33:00Z</dcterms:created>
  <dcterms:modified xsi:type="dcterms:W3CDTF">2021-04-22T11:33:00Z</dcterms:modified>
</cp:coreProperties>
</file>