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821"/>
        <w:gridCol w:w="836"/>
        <w:gridCol w:w="835"/>
        <w:gridCol w:w="836"/>
        <w:gridCol w:w="836"/>
        <w:gridCol w:w="835"/>
        <w:gridCol w:w="836"/>
        <w:gridCol w:w="836"/>
        <w:gridCol w:w="835"/>
        <w:gridCol w:w="836"/>
        <w:gridCol w:w="836"/>
        <w:gridCol w:w="835"/>
        <w:gridCol w:w="836"/>
        <w:gridCol w:w="836"/>
      </w:tblGrid>
      <w:tr w:rsidR="00931CEB" w14:paraId="0F644819" w14:textId="77777777" w:rsidTr="003F7247">
        <w:trPr>
          <w:cantSplit/>
          <w:trHeight w:val="1134"/>
        </w:trPr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6A7C8D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DD1D2A0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258A2622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3FE5B04E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1a_2a_2b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9A984E3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1a_2a_2b_2d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275BEF87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1a_2a_2d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0D00D993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1a_2b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74A79379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1a_2b_2d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5BD17633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_</w:t>
            </w: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2d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0DB07C70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46A29C78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2a_2b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75981E1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2a_2b_2d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FD89038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2a_2d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2219B5E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2b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3E525C0F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2b_2d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78A28F67" w14:textId="77777777" w:rsidR="00931CEB" w:rsidRPr="0071038D" w:rsidRDefault="00931CEB" w:rsidP="00931CE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2d</w:t>
            </w:r>
          </w:p>
        </w:tc>
      </w:tr>
      <w:tr w:rsidR="00931CEB" w14:paraId="7D8FCA04" w14:textId="77777777" w:rsidTr="003F7247">
        <w:trPr>
          <w:trHeight w:val="340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52EAD4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BAD14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FBE2D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394B1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0258B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11661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85D6B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8A44C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7E5A0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503AB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E99B0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EC605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3991F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A0D9A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CB260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7FA2A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2EF50498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45E42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1a_2a_2b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4D966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F29F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A701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B813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8164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BC51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3C8C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A95E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63C8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DC17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EC3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BA2B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DFF9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293F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3B50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2A71861E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BE0B6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1a_2a_2b_2d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C7E2C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4CCC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FF2B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0026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A0D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BDCD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758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F8A1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5EF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5C01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7045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DD96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A9B9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0A34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50BC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080F4208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3308E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1a_2a_2d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E9AE9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B5F1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C1B2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B3FB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7924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3052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AA4A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C816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E00B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F8A9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559D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363E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D02A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C31D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1B9B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53BB4559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64F37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1a_2b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DDE04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28DE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C113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D73E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32CD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B42F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4CCE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A01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7DC0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104A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C948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9A27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A1F9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9FF6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6EFD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722E8A3F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603D0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1a_2b_2d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12EDC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8746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7A64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F25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43AE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0.2597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3DD0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F33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7823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B590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2AA8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58A4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5F82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E5C9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2037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AB49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632BAB8D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7A961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1a_2d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DCA5E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6708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6E4E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9065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A12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0.8968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635F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05F4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402E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F54A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F0EC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734E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61DE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5C43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54CA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A278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440A0BF0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6138E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D1F43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23E6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0517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1A1C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8834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0D37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C8D0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B7D3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EA25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769E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7A66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6A5B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F319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E7A3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2B22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1BBBE915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78DAB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2a_2b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6C7BB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333B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490B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1432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B0F4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51EC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9D2C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77E5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5F6D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A806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CA60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AB76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BE31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7A9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2C42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30B21F54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E9871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2a_2b_2d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F093F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921F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8627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6140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AE4C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75B9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0A92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5671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0290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3E02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BA28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78EE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3118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47CC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3A73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35F360F1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689E2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2a_2d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88005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17F4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C2AF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A439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EDDB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D106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BCFA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94FD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9E59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8D76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D2BB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2F16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317A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EBCB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B16B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0F591735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DADE0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2b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85BD7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34EA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72C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802E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4E30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6BF2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0818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042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C772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2DA5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0.0676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E518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BA4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BE54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8749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DB8D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4F423098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DBFA1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2b_2d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16E44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15FE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8D33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AFA8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922C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8B03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D3275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56B5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5168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EB61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BE01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0.4264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1202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83A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2F8E2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2A288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14249E57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4F145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CCB86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C37D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711D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3492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B43C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3E9A7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ACF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479E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5161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C55ED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9577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44B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5294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E3C60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EFAB4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31CEB" w14:paraId="4A4208FD" w14:textId="77777777" w:rsidTr="003F7247">
        <w:trPr>
          <w:trHeight w:val="340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B260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103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no_QTL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4DC94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2EBB1A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CC8AE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FA40BC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9248E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03D99B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BFC34F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B489C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16C6E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-06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DA42F3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471761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58C71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DA7F5E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51409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EE83C6" w14:textId="77777777" w:rsidR="00931CEB" w:rsidRPr="0071038D" w:rsidRDefault="00931CEB" w:rsidP="00931C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3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2.5E</w:t>
            </w:r>
            <w:r w:rsidRPr="005219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-14</w:t>
            </w:r>
          </w:p>
        </w:tc>
      </w:tr>
    </w:tbl>
    <w:p w14:paraId="625FA561" w14:textId="77777777" w:rsidR="00931CEB" w:rsidRDefault="00931CEB" w:rsidP="00931CE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58616B" w14:textId="5785CB54" w:rsidR="00931CEB" w:rsidRPr="000E4C79" w:rsidRDefault="00931CEB" w:rsidP="00931CEB">
      <w:pPr>
        <w:jc w:val="both"/>
        <w:rPr>
          <w:rFonts w:ascii="Times New Roman" w:hAnsi="Times New Roman" w:cs="Times New Roman"/>
          <w:sz w:val="24"/>
          <w:szCs w:val="24"/>
        </w:rPr>
      </w:pPr>
      <w:r w:rsidRPr="0052198D">
        <w:rPr>
          <w:rFonts w:ascii="Times New Roman" w:hAnsi="Times New Roman" w:cs="Times New Roman"/>
          <w:b/>
          <w:bCs/>
          <w:sz w:val="24"/>
          <w:szCs w:val="24"/>
        </w:rPr>
        <w:t>Supplementary Table 5</w:t>
      </w:r>
      <w:r w:rsidRPr="0052198D">
        <w:rPr>
          <w:rFonts w:ascii="Times New Roman" w:hAnsi="Times New Roman" w:cs="Times New Roman"/>
          <w:sz w:val="24"/>
          <w:szCs w:val="24"/>
        </w:rPr>
        <w:t>. QTL interactions between the four most significant yellow rust QTLs, located on chromosomes 1A (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QYr.niab-1A.1</w:t>
      </w:r>
      <w:r w:rsidRPr="0052198D">
        <w:rPr>
          <w:rFonts w:ascii="Times New Roman" w:hAnsi="Times New Roman" w:cs="Times New Roman"/>
          <w:sz w:val="24"/>
          <w:szCs w:val="24"/>
        </w:rPr>
        <w:t>)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52198D">
        <w:rPr>
          <w:rFonts w:ascii="Times New Roman" w:hAnsi="Times New Roman" w:cs="Times New Roman"/>
          <w:sz w:val="24"/>
          <w:szCs w:val="24"/>
        </w:rPr>
        <w:t>2A (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QYr.niab-2A.1</w:t>
      </w:r>
      <w:r w:rsidRPr="0052198D">
        <w:rPr>
          <w:rFonts w:ascii="Times New Roman" w:hAnsi="Times New Roman" w:cs="Times New Roman"/>
          <w:sz w:val="24"/>
          <w:szCs w:val="24"/>
        </w:rPr>
        <w:t>)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52198D">
        <w:rPr>
          <w:rFonts w:ascii="Times New Roman" w:hAnsi="Times New Roman" w:cs="Times New Roman"/>
          <w:sz w:val="24"/>
          <w:szCs w:val="24"/>
        </w:rPr>
        <w:t>2B (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QYr.niab-2B.1</w:t>
      </w:r>
      <w:r w:rsidRPr="0052198D">
        <w:rPr>
          <w:rFonts w:ascii="Times New Roman" w:hAnsi="Times New Roman" w:cs="Times New Roman"/>
          <w:sz w:val="24"/>
          <w:szCs w:val="24"/>
        </w:rPr>
        <w:t>)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198D">
        <w:rPr>
          <w:rFonts w:ascii="Times New Roman" w:hAnsi="Times New Roman" w:cs="Times New Roman"/>
          <w:sz w:val="24"/>
          <w:szCs w:val="24"/>
        </w:rPr>
        <w:t>and 2D (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QYr.niab-2D.1</w:t>
      </w:r>
      <w:r w:rsidRPr="0052198D">
        <w:rPr>
          <w:rFonts w:ascii="Times New Roman" w:hAnsi="Times New Roman" w:cs="Times New Roman"/>
          <w:sz w:val="24"/>
          <w:szCs w:val="24"/>
        </w:rPr>
        <w:t xml:space="preserve">). 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2198D">
        <w:rPr>
          <w:rFonts w:ascii="Times New Roman" w:hAnsi="Times New Roman" w:cs="Times New Roman"/>
          <w:sz w:val="24"/>
          <w:szCs w:val="24"/>
        </w:rPr>
        <w:t xml:space="preserve">value outputs from pairwise comparisons of QTL combinations with 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2198D">
        <w:rPr>
          <w:rFonts w:ascii="Times New Roman" w:hAnsi="Times New Roman" w:cs="Times New Roman"/>
          <w:sz w:val="24"/>
          <w:szCs w:val="24"/>
        </w:rPr>
        <w:t>tests</w:t>
      </w:r>
      <w:r>
        <w:rPr>
          <w:rFonts w:ascii="Times New Roman" w:hAnsi="Times New Roman" w:cs="Times New Roman"/>
          <w:sz w:val="24"/>
          <w:szCs w:val="24"/>
        </w:rPr>
        <w:t xml:space="preserve"> are shown</w:t>
      </w:r>
      <w:r w:rsidRPr="0052198D">
        <w:rPr>
          <w:rFonts w:ascii="Times New Roman" w:hAnsi="Times New Roman" w:cs="Times New Roman"/>
          <w:sz w:val="24"/>
          <w:szCs w:val="24"/>
        </w:rPr>
        <w:t xml:space="preserve">. </w:t>
      </w:r>
      <w:r w:rsidR="00A63807">
        <w:rPr>
          <w:rFonts w:ascii="Times New Roman" w:hAnsi="Times New Roman" w:cs="Times New Roman"/>
          <w:sz w:val="24"/>
          <w:szCs w:val="24"/>
        </w:rPr>
        <w:t xml:space="preserve">Significance threshold </w:t>
      </w:r>
      <w:r w:rsidR="00A63807">
        <w:rPr>
          <w:rFonts w:ascii="Times New Roman" w:hAnsi="Times New Roman" w:cs="Times New Roman"/>
          <w:sz w:val="24"/>
          <w:szCs w:val="24"/>
        </w:rPr>
        <w:t>used =</w:t>
      </w:r>
      <w:r w:rsidR="00A63807">
        <w:rPr>
          <w:rFonts w:ascii="Times New Roman" w:hAnsi="Times New Roman" w:cs="Times New Roman"/>
          <w:sz w:val="24"/>
          <w:szCs w:val="24"/>
        </w:rPr>
        <w:t xml:space="preserve"> </w:t>
      </w:r>
      <w:r w:rsidR="00A63807" w:rsidRPr="006D106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807">
        <w:rPr>
          <w:rFonts w:ascii="Times New Roman" w:hAnsi="Times New Roman" w:cs="Times New Roman"/>
          <w:sz w:val="24"/>
          <w:szCs w:val="24"/>
        </w:rPr>
        <w:t xml:space="preserve">&lt;0.01. </w:t>
      </w:r>
      <w:r w:rsidRPr="0052198D">
        <w:rPr>
          <w:rFonts w:ascii="Times New Roman" w:hAnsi="Times New Roman" w:cs="Times New Roman"/>
          <w:sz w:val="24"/>
          <w:szCs w:val="24"/>
        </w:rPr>
        <w:t>Columns and row</w:t>
      </w:r>
      <w:r>
        <w:rPr>
          <w:rFonts w:ascii="Times New Roman" w:hAnsi="Times New Roman" w:cs="Times New Roman"/>
          <w:sz w:val="24"/>
          <w:szCs w:val="24"/>
        </w:rPr>
        <w:t xml:space="preserve"> headings</w:t>
      </w:r>
      <w:r w:rsidRPr="0052198D">
        <w:rPr>
          <w:rFonts w:ascii="Times New Roman" w:hAnsi="Times New Roman" w:cs="Times New Roman"/>
          <w:sz w:val="24"/>
          <w:szCs w:val="24"/>
        </w:rPr>
        <w:t xml:space="preserve"> represent the different QTL combinations e.g. 1a_2a </w:t>
      </w:r>
      <w:r>
        <w:rPr>
          <w:rFonts w:ascii="Times New Roman" w:hAnsi="Times New Roman" w:cs="Times New Roman"/>
          <w:sz w:val="24"/>
          <w:szCs w:val="24"/>
        </w:rPr>
        <w:t xml:space="preserve">represents MAGIC RILs with yellow rust resistance alleles at both 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 xml:space="preserve">QYr.niab-1A.1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52198D">
        <w:rPr>
          <w:rFonts w:ascii="Times New Roman" w:hAnsi="Times New Roman" w:cs="Times New Roman"/>
          <w:sz w:val="24"/>
          <w:szCs w:val="24"/>
        </w:rPr>
        <w:t xml:space="preserve"> </w:t>
      </w:r>
      <w:r w:rsidRPr="0052198D">
        <w:rPr>
          <w:rFonts w:ascii="Times New Roman" w:hAnsi="Times New Roman" w:cs="Times New Roman"/>
          <w:i/>
          <w:iCs/>
          <w:sz w:val="24"/>
          <w:szCs w:val="24"/>
        </w:rPr>
        <w:t>QYr.niab-2</w:t>
      </w:r>
      <w:bookmarkStart w:id="0" w:name="_GoBack"/>
      <w:bookmarkEnd w:id="0"/>
      <w:r w:rsidRPr="0052198D">
        <w:rPr>
          <w:rFonts w:ascii="Times New Roman" w:hAnsi="Times New Roman" w:cs="Times New Roman"/>
          <w:i/>
          <w:iCs/>
          <w:sz w:val="24"/>
          <w:szCs w:val="24"/>
        </w:rPr>
        <w:t>A.1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406CB5" w14:textId="77777777" w:rsidR="00931CEB" w:rsidRDefault="00931CEB"/>
    <w:sectPr w:rsidR="00931CEB" w:rsidSect="00931C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EB"/>
    <w:rsid w:val="003F7247"/>
    <w:rsid w:val="00931CEB"/>
    <w:rsid w:val="00A6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53E5C"/>
  <w15:chartTrackingRefBased/>
  <w15:docId w15:val="{834B4187-F045-4DA1-80BB-BB102FD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CE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1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31C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1C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1CE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C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C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3</cp:revision>
  <dcterms:created xsi:type="dcterms:W3CDTF">2021-04-22T11:34:00Z</dcterms:created>
  <dcterms:modified xsi:type="dcterms:W3CDTF">2021-04-23T10:22:00Z</dcterms:modified>
</cp:coreProperties>
</file>