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Table S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</w:t>
      </w: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Clinicopathological profiles of UTUC patients who underwent renal transplantation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ab/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70"/>
        <w:gridCol w:w="1910"/>
        <w:gridCol w:w="1120"/>
        <w:gridCol w:w="1150"/>
        <w:gridCol w:w="1290"/>
        <w:gridCol w:w="1220"/>
        <w:gridCol w:w="910"/>
        <w:gridCol w:w="900"/>
        <w:gridCol w:w="890"/>
        <w:gridCol w:w="1278"/>
        <w:gridCol w:w="18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Case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Gender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Renal disease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Kidney Transplant Recipient Age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 diagnosed with UTUC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Characteristics of primary UTUC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5073B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5073B"/>
                <w:kern w:val="0"/>
                <w:sz w:val="21"/>
                <w:szCs w:val="21"/>
                <w:u w:val="none"/>
                <w:lang w:val="en-US" w:eastAsia="zh-CN" w:bidi="ar"/>
              </w:rPr>
              <w:t>Carcinoma In Situ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Prior history of BCa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Concurrent BCa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Bladder recurrence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Treatment of bladder recurrence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Time to bladder recurrence or last follow-up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months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aristolochic acid nephropathy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T2G2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T3G3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radical cystectomy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chronic Kidney Disease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T2G2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chronic Kidney Disease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T3G3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aristolochic acid nephropathy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chronic Kidney Disease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T3G3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chronic Kidney Disease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T3G3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chronic Kidney Disease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T1G2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chronic Kidney Disease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T2G3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TURBT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aristolochic acid nephropathy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T1G2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present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T1G2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TURBT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aristolochic acid nephropathy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T2G3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absent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MDE3Nzk2MGJkODc3MTZjMDc1MDg5ZGMzZmQ2NGEifQ=="/>
  </w:docVars>
  <w:rsids>
    <w:rsidRoot w:val="00000000"/>
    <w:rsid w:val="16F509C2"/>
    <w:rsid w:val="58493AEF"/>
    <w:rsid w:val="6FE62A4C"/>
    <w:rsid w:val="7646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2024-04-09T14:44:00Z</dcterms:created>
  <dc:creator>mayn</dc:creator>
  <cp:lastModifiedBy>大关</cp:lastModifiedBy>
  <dcterms:modified xsi:type="dcterms:W3CDTF">2024-06-14T14:09:03Z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4DEA910C50A24B1B9831325FFA4C0C3D_12</vt:lpwstr>
  </property>
</Properties>
</file>