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9C435" w14:textId="77777777" w:rsidR="00901EF2" w:rsidRPr="002562B0" w:rsidRDefault="00901EF2" w:rsidP="00901EF2">
      <w:pPr>
        <w:spacing w:line="360" w:lineRule="auto"/>
        <w:jc w:val="center"/>
        <w:rPr>
          <w:rFonts w:ascii="Times New Roman" w:hAnsi="Times New Roman" w:cs="Times New Roman"/>
          <w:b/>
          <w:bCs/>
          <w:sz w:val="28"/>
          <w:szCs w:val="28"/>
        </w:rPr>
      </w:pPr>
      <w:bookmarkStart w:id="0" w:name="_Hlk97627055"/>
      <w:bookmarkStart w:id="1" w:name="_Hlk142639213"/>
      <w:r w:rsidRPr="002562B0">
        <w:rPr>
          <w:rFonts w:ascii="Times New Roman" w:hAnsi="Times New Roman" w:cs="Times New Roman"/>
          <w:b/>
          <w:bCs/>
          <w:color w:val="222222"/>
          <w:sz w:val="28"/>
          <w:szCs w:val="28"/>
          <w:shd w:val="clear" w:color="auto" w:fill="FFFFFF"/>
        </w:rPr>
        <w:t xml:space="preserve">Novel Synthesis of </w:t>
      </w:r>
      <w:r w:rsidRPr="002562B0">
        <w:rPr>
          <w:rFonts w:ascii="Times New Roman" w:hAnsi="Times New Roman" w:cs="Times New Roman"/>
          <w:b/>
          <w:bCs/>
          <w:sz w:val="28"/>
          <w:szCs w:val="28"/>
        </w:rPr>
        <w:t>porous BN/β-</w:t>
      </w:r>
      <w:proofErr w:type="spellStart"/>
      <w:r w:rsidRPr="002562B0">
        <w:rPr>
          <w:rFonts w:ascii="Times New Roman" w:hAnsi="Times New Roman" w:cs="Times New Roman"/>
          <w:b/>
          <w:bCs/>
          <w:sz w:val="28"/>
          <w:szCs w:val="28"/>
        </w:rPr>
        <w:t>SiC</w:t>
      </w:r>
      <w:proofErr w:type="spellEnd"/>
      <w:r w:rsidRPr="002562B0">
        <w:rPr>
          <w:rFonts w:ascii="Times New Roman" w:hAnsi="Times New Roman" w:cs="Times New Roman"/>
          <w:b/>
          <w:bCs/>
          <w:sz w:val="28"/>
          <w:szCs w:val="28"/>
        </w:rPr>
        <w:t>/SnO</w:t>
      </w:r>
      <w:r w:rsidRPr="002562B0">
        <w:rPr>
          <w:rFonts w:ascii="Times New Roman" w:hAnsi="Times New Roman" w:cs="Times New Roman"/>
          <w:b/>
          <w:bCs/>
          <w:sz w:val="28"/>
          <w:szCs w:val="28"/>
          <w:vertAlign w:val="subscript"/>
        </w:rPr>
        <w:t>2</w:t>
      </w:r>
      <w:r w:rsidRPr="002562B0">
        <w:rPr>
          <w:rFonts w:ascii="Times New Roman" w:hAnsi="Times New Roman" w:cs="Times New Roman"/>
          <w:b/>
          <w:bCs/>
          <w:sz w:val="28"/>
          <w:szCs w:val="28"/>
        </w:rPr>
        <w:t>/In</w:t>
      </w:r>
      <w:r w:rsidRPr="002562B0">
        <w:rPr>
          <w:rFonts w:ascii="Times New Roman" w:hAnsi="Times New Roman" w:cs="Times New Roman"/>
          <w:b/>
          <w:bCs/>
          <w:sz w:val="28"/>
          <w:szCs w:val="28"/>
          <w:vertAlign w:val="subscript"/>
        </w:rPr>
        <w:t>2</w:t>
      </w:r>
      <w:r w:rsidRPr="002562B0">
        <w:rPr>
          <w:rFonts w:ascii="Times New Roman" w:hAnsi="Times New Roman" w:cs="Times New Roman"/>
          <w:b/>
          <w:bCs/>
          <w:sz w:val="28"/>
          <w:szCs w:val="28"/>
        </w:rPr>
        <w:t>O</w:t>
      </w:r>
      <w:r w:rsidRPr="002562B0">
        <w:rPr>
          <w:rFonts w:ascii="Times New Roman" w:hAnsi="Times New Roman" w:cs="Times New Roman"/>
          <w:b/>
          <w:bCs/>
          <w:sz w:val="28"/>
          <w:szCs w:val="28"/>
          <w:vertAlign w:val="subscript"/>
        </w:rPr>
        <w:t>3</w:t>
      </w:r>
      <w:r w:rsidRPr="002562B0">
        <w:rPr>
          <w:rFonts w:ascii="Times New Roman" w:hAnsi="Times New Roman" w:cs="Times New Roman"/>
          <w:b/>
          <w:bCs/>
          <w:sz w:val="28"/>
          <w:szCs w:val="28"/>
        </w:rPr>
        <w:t xml:space="preserve"> Quaternary Nanocomposites</w:t>
      </w:r>
      <w:r w:rsidRPr="002562B0">
        <w:rPr>
          <w:rFonts w:ascii="Times New Roman" w:hAnsi="Times New Roman" w:cs="Times New Roman"/>
          <w:b/>
          <w:bCs/>
          <w:color w:val="222222"/>
          <w:sz w:val="28"/>
          <w:szCs w:val="28"/>
          <w:shd w:val="clear" w:color="auto" w:fill="FFFFFF"/>
        </w:rPr>
        <w:t xml:space="preserve"> and its Gas Sensing Properties under Different Working Temperatures</w:t>
      </w:r>
    </w:p>
    <w:p w14:paraId="636DBB36" w14:textId="77777777" w:rsidR="0084534C" w:rsidRPr="00901EF2" w:rsidRDefault="0084534C" w:rsidP="0084534C">
      <w:pPr>
        <w:spacing w:line="360" w:lineRule="auto"/>
        <w:jc w:val="center"/>
        <w:rPr>
          <w:rFonts w:ascii="Times New Roman" w:hAnsi="Times New Roman" w:cs="Times New Roman"/>
          <w:b/>
          <w:bCs/>
          <w:sz w:val="26"/>
          <w:szCs w:val="26"/>
        </w:rPr>
      </w:pPr>
    </w:p>
    <w:bookmarkEnd w:id="0"/>
    <w:bookmarkEnd w:id="1"/>
    <w:p w14:paraId="5F2E3E67" w14:textId="77777777" w:rsidR="001860BC" w:rsidRPr="007B68AC" w:rsidRDefault="001860BC" w:rsidP="001860BC">
      <w:pPr>
        <w:spacing w:line="360" w:lineRule="auto"/>
        <w:jc w:val="center"/>
        <w:rPr>
          <w:rFonts w:ascii="Times New Roman" w:hAnsi="Times New Roman" w:cs="Times New Roman"/>
          <w:vertAlign w:val="superscript"/>
          <w:lang w:bidi="hi-IN"/>
        </w:rPr>
      </w:pPr>
      <w:r w:rsidRPr="007B68AC">
        <w:rPr>
          <w:rFonts w:ascii="Times New Roman" w:hAnsi="Times New Roman" w:cs="Times New Roman"/>
          <w:i/>
          <w:lang w:bidi="hi-IN"/>
        </w:rPr>
        <w:t xml:space="preserve">Zambaga Otgonbayar </w:t>
      </w:r>
      <w:r w:rsidRPr="007B68AC">
        <w:rPr>
          <w:rFonts w:ascii="Times New Roman" w:hAnsi="Times New Roman" w:cs="Times New Roman"/>
          <w:i/>
          <w:vertAlign w:val="superscript"/>
          <w:lang w:bidi="hi-IN"/>
        </w:rPr>
        <w:t>1</w:t>
      </w:r>
      <w:r w:rsidRPr="007B68AC">
        <w:rPr>
          <w:rFonts w:ascii="Times New Roman" w:hAnsi="Times New Roman" w:cs="Times New Roman"/>
          <w:i/>
          <w:lang w:bidi="hi-IN"/>
        </w:rPr>
        <w:t xml:space="preserve">, Young Jun Joo </w:t>
      </w:r>
      <w:r w:rsidRPr="007B68AC">
        <w:rPr>
          <w:rFonts w:ascii="Times New Roman" w:hAnsi="Times New Roman" w:cs="Times New Roman"/>
          <w:i/>
          <w:vertAlign w:val="superscript"/>
          <w:lang w:bidi="hi-IN"/>
        </w:rPr>
        <w:t>2</w:t>
      </w:r>
      <w:r w:rsidRPr="007B68AC">
        <w:rPr>
          <w:rFonts w:ascii="Times New Roman" w:hAnsi="Times New Roman" w:cs="Times New Roman"/>
          <w:i/>
          <w:lang w:bidi="hi-IN"/>
        </w:rPr>
        <w:t xml:space="preserve">, </w:t>
      </w:r>
      <w:r w:rsidRPr="007B68AC">
        <w:rPr>
          <w:rFonts w:ascii="Times New Roman" w:hAnsi="Times New Roman" w:cs="Times New Roman"/>
          <w:i/>
        </w:rPr>
        <w:t>Kwang Youn Cho </w:t>
      </w:r>
      <w:r w:rsidRPr="007B68AC">
        <w:rPr>
          <w:rFonts w:ascii="Times New Roman" w:hAnsi="Times New Roman" w:cs="Times New Roman"/>
          <w:i/>
          <w:vertAlign w:val="superscript"/>
        </w:rPr>
        <w:t>2</w:t>
      </w:r>
      <w:r w:rsidRPr="007B68AC">
        <w:rPr>
          <w:rFonts w:ascii="Times New Roman" w:hAnsi="Times New Roman" w:cs="Times New Roman"/>
          <w:i/>
        </w:rPr>
        <w:t xml:space="preserve">, </w:t>
      </w:r>
      <w:r w:rsidRPr="007B68AC">
        <w:rPr>
          <w:rFonts w:ascii="Times New Roman" w:eastAsiaTheme="minorHAnsi" w:hAnsi="Times New Roman" w:cs="Times New Roman"/>
          <w:i/>
          <w:lang w:bidi="hi-IN"/>
        </w:rPr>
        <w:t xml:space="preserve">Won-Chun </w:t>
      </w:r>
      <w:r w:rsidRPr="007B68AC">
        <w:rPr>
          <w:rFonts w:ascii="Times New Roman" w:hAnsi="Times New Roman" w:cs="Times New Roman"/>
          <w:i/>
          <w:lang w:bidi="hi-IN"/>
        </w:rPr>
        <w:t>Oh</w:t>
      </w:r>
      <w:r w:rsidRPr="007B68AC">
        <w:rPr>
          <w:rFonts w:ascii="Times New Roman" w:hAnsi="Times New Roman" w:cs="Times New Roman"/>
          <w:lang w:bidi="hi-IN"/>
        </w:rPr>
        <w:t xml:space="preserve"> </w:t>
      </w:r>
      <w:r w:rsidRPr="007B68AC">
        <w:rPr>
          <w:rFonts w:ascii="Times New Roman" w:hAnsi="Times New Roman" w:cs="Times New Roman"/>
          <w:vertAlign w:val="superscript"/>
          <w:lang w:bidi="hi-IN"/>
        </w:rPr>
        <w:t>1</w:t>
      </w:r>
      <w:r w:rsidRPr="007B68AC">
        <w:rPr>
          <w:rFonts w:ascii="Times New Roman" w:hAnsi="Times New Roman" w:cs="Times New Roman"/>
          <w:vertAlign w:val="superscript"/>
          <w:lang w:bidi="hi-IN"/>
        </w:rPr>
        <w:footnoteReference w:customMarkFollows="1" w:id="1"/>
        <w:sym w:font="Symbol" w:char="002A"/>
      </w:r>
    </w:p>
    <w:p w14:paraId="0C1CCF69" w14:textId="77777777" w:rsidR="001860BC" w:rsidRPr="007B68AC" w:rsidRDefault="001860BC" w:rsidP="001860BC">
      <w:pPr>
        <w:spacing w:line="360" w:lineRule="auto"/>
        <w:ind w:right="360"/>
        <w:jc w:val="center"/>
        <w:rPr>
          <w:rFonts w:ascii="Times New Roman" w:eastAsiaTheme="minorHAnsi" w:hAnsi="Times New Roman" w:cs="Times New Roman"/>
          <w:i/>
          <w:lang w:bidi="hi-IN"/>
        </w:rPr>
      </w:pPr>
      <w:r w:rsidRPr="007B68AC">
        <w:rPr>
          <w:rFonts w:ascii="Times New Roman" w:hAnsi="Times New Roman" w:cs="Times New Roman"/>
          <w:i/>
          <w:vertAlign w:val="superscript"/>
          <w:lang w:bidi="hi-IN"/>
        </w:rPr>
        <w:t xml:space="preserve">1 </w:t>
      </w:r>
      <w:r w:rsidRPr="007B68AC">
        <w:rPr>
          <w:rFonts w:ascii="Times New Roman" w:eastAsiaTheme="minorHAnsi" w:hAnsi="Times New Roman" w:cs="Times New Roman"/>
          <w:i/>
          <w:lang w:bidi="hi-IN"/>
        </w:rPr>
        <w:t>Department of Advanced Materials Science &amp; Engineering, Hanseo University, Seosan-si, Chungnam, Korea, 356-706</w:t>
      </w:r>
    </w:p>
    <w:p w14:paraId="484DA864" w14:textId="77777777" w:rsidR="001860BC" w:rsidRPr="007B68AC" w:rsidRDefault="001860BC" w:rsidP="001860BC">
      <w:pPr>
        <w:spacing w:line="276" w:lineRule="auto"/>
        <w:ind w:right="360"/>
        <w:jc w:val="center"/>
        <w:rPr>
          <w:rFonts w:ascii="Times New Roman" w:hAnsi="Times New Roman" w:cs="Times New Roman"/>
          <w:bCs/>
          <w:i/>
        </w:rPr>
      </w:pPr>
      <w:r w:rsidRPr="007B68AC">
        <w:rPr>
          <w:rFonts w:ascii="Times New Roman" w:hAnsi="Times New Roman" w:cs="Times New Roman"/>
          <w:i/>
          <w:vertAlign w:val="superscript"/>
          <w:lang w:bidi="hi-IN"/>
        </w:rPr>
        <w:t xml:space="preserve"> </w:t>
      </w:r>
      <w:r w:rsidRPr="007B68AC">
        <w:rPr>
          <w:rFonts w:ascii="Times New Roman" w:hAnsi="Times New Roman" w:cs="Times New Roman"/>
          <w:i/>
          <w:color w:val="000000" w:themeColor="text1"/>
          <w:vertAlign w:val="superscript"/>
          <w:lang w:bidi="hi-IN"/>
        </w:rPr>
        <w:t xml:space="preserve">2 </w:t>
      </w:r>
      <w:r w:rsidRPr="007B68AC">
        <w:rPr>
          <w:rFonts w:ascii="Times New Roman" w:hAnsi="Times New Roman" w:cs="Times New Roman"/>
          <w:bCs/>
          <w:i/>
        </w:rPr>
        <w:t>Korea Institutes of Ceramic Engineering and Technology, Soho-ro, Jinju-Si, Gyeongsangnam-do, South Korea</w:t>
      </w:r>
    </w:p>
    <w:p w14:paraId="7C9133B2" w14:textId="77777777" w:rsidR="00B61387" w:rsidRPr="001860BC" w:rsidRDefault="00B61387" w:rsidP="00B61387">
      <w:pPr>
        <w:spacing w:line="360" w:lineRule="auto"/>
        <w:ind w:right="360"/>
        <w:jc w:val="center"/>
        <w:rPr>
          <w:rStyle w:val="apple-converted-space"/>
          <w:rFonts w:ascii="Times New Roman" w:eastAsia="맑은 고딕" w:hAnsi="Times New Roman" w:cs="Times New Roman"/>
          <w:i/>
          <w:shd w:val="clear" w:color="auto" w:fill="FBFBFB"/>
        </w:rPr>
      </w:pPr>
    </w:p>
    <w:p w14:paraId="7DC29394" w14:textId="5304C9DD" w:rsidR="00BA2615" w:rsidRPr="007B68AC" w:rsidRDefault="002F1807" w:rsidP="00BA2615">
      <w:pPr>
        <w:pStyle w:val="a4"/>
        <w:numPr>
          <w:ilvl w:val="1"/>
          <w:numId w:val="8"/>
        </w:numPr>
        <w:spacing w:line="360" w:lineRule="auto"/>
        <w:ind w:left="426" w:hanging="426"/>
        <w:rPr>
          <w:rFonts w:ascii="Times New Roman" w:hAnsi="Times New Roman" w:cs="Times New Roman"/>
          <w:b/>
          <w:bCs/>
        </w:rPr>
      </w:pPr>
      <w:r>
        <w:rPr>
          <w:rFonts w:ascii="Times New Roman" w:hAnsi="Times New Roman" w:cs="Times New Roman"/>
          <w:b/>
          <w:bCs/>
        </w:rPr>
        <w:t xml:space="preserve"> </w:t>
      </w:r>
      <w:r w:rsidR="00BA2615" w:rsidRPr="007B68AC">
        <w:rPr>
          <w:rFonts w:ascii="Times New Roman" w:hAnsi="Times New Roman" w:cs="Times New Roman"/>
          <w:b/>
          <w:bCs/>
        </w:rPr>
        <w:t xml:space="preserve">Characterization </w:t>
      </w:r>
    </w:p>
    <w:p w14:paraId="2CA494AB" w14:textId="04A81C69" w:rsidR="00BA2615" w:rsidRDefault="00BA2615" w:rsidP="00BA2615">
      <w:pPr>
        <w:tabs>
          <w:tab w:val="left" w:pos="360"/>
          <w:tab w:val="left" w:pos="540"/>
        </w:tabs>
        <w:spacing w:line="360" w:lineRule="auto"/>
        <w:ind w:firstLine="360"/>
        <w:jc w:val="both"/>
        <w:rPr>
          <w:rFonts w:ascii="Times New Roman" w:eastAsia="바탕" w:hAnsi="Times New Roman" w:cs="Times New Roman"/>
        </w:rPr>
      </w:pPr>
      <w:r w:rsidRPr="007B68AC">
        <w:rPr>
          <w:rFonts w:ascii="Times New Roman" w:hAnsi="Times New Roman" w:cs="Times New Roman"/>
        </w:rPr>
        <w:t xml:space="preserve">The charge carrier of the nanocomposites was analyzed by Photoluminescence spectroscopy </w:t>
      </w:r>
      <w:r w:rsidRPr="00BA2615">
        <w:rPr>
          <w:rFonts w:ascii="Times New Roman" w:hAnsi="Times New Roman" w:cs="Times New Roman"/>
        </w:rPr>
        <w:t>(Hitachi F-7000) with an emission wavelength region of (280–500)</w:t>
      </w:r>
      <w:r w:rsidRPr="00BA2615">
        <w:rPr>
          <w:rFonts w:ascii="Times New Roman" w:hAnsi="Times New Roman" w:cs="Times New Roman"/>
          <w:b/>
        </w:rPr>
        <w:t> </w:t>
      </w:r>
      <w:r w:rsidRPr="00BA2615">
        <w:rPr>
          <w:rFonts w:ascii="Times New Roman" w:hAnsi="Times New Roman" w:cs="Times New Roman"/>
        </w:rPr>
        <w:t xml:space="preserve">nm at RT. The vibrational mode of the sample was tested with a confocal-Raman imaging system using a 532.13 nm excitation laser (Renishaw in Via Reflex, NRS-5100). Elements in the material, surface structure, and electronic structure were tested with XPS (PHI 5000 Versa Probe). The crystallinity of the samples </w:t>
      </w:r>
      <w:proofErr w:type="gramStart"/>
      <w:r w:rsidRPr="00BA2615">
        <w:rPr>
          <w:rFonts w:ascii="Times New Roman" w:hAnsi="Times New Roman" w:cs="Times New Roman"/>
        </w:rPr>
        <w:t>were</w:t>
      </w:r>
      <w:proofErr w:type="gramEnd"/>
      <w:r w:rsidRPr="00BA2615">
        <w:rPr>
          <w:rFonts w:ascii="Times New Roman" w:hAnsi="Times New Roman" w:cs="Times New Roman"/>
        </w:rPr>
        <w:t xml:space="preserve"> analyzed by the XRD (SHIMADZU XRD-6000) equipped with a </w:t>
      </w:r>
      <w:r w:rsidRPr="00BA2615">
        <w:rPr>
          <w:rFonts w:ascii="Times New Roman" w:hAnsi="Times New Roman" w:cs="Times New Roman"/>
          <w:color w:val="000000"/>
        </w:rPr>
        <w:t>Cu K</w:t>
      </w:r>
      <w:r w:rsidRPr="00BA2615">
        <w:rPr>
          <w:rFonts w:ascii="Times New Roman" w:hAnsi="Times New Roman" w:cs="Times New Roman"/>
          <w:color w:val="111111"/>
          <w:shd w:val="clear" w:color="auto" w:fill="FFFFFF"/>
        </w:rPr>
        <w:t>α</w:t>
      </w:r>
      <w:r w:rsidRPr="00BA2615">
        <w:rPr>
          <w:rFonts w:ascii="Times New Roman" w:hAnsi="Times New Roman" w:cs="Times New Roman"/>
        </w:rPr>
        <w:t xml:space="preserve"> X-ray source (1.540059 Å). The surface state and element units of the samples were analyzed by the SEM-EDX (</w:t>
      </w:r>
      <w:r w:rsidRPr="00BA2615">
        <w:rPr>
          <w:rFonts w:ascii="Times New Roman" w:eastAsia="바탕" w:hAnsi="Times New Roman" w:cs="Times New Roman"/>
        </w:rPr>
        <w:t xml:space="preserve">JSM-5600 JEOL, </w:t>
      </w:r>
      <w:r w:rsidRPr="00BA2615">
        <w:rPr>
          <w:rFonts w:ascii="Times New Roman" w:eastAsia="Meiryo" w:hAnsi="Times New Roman" w:cs="Times New Roman"/>
        </w:rPr>
        <w:t>Akishima, Tokyo</w:t>
      </w:r>
      <w:r w:rsidRPr="00BA2615">
        <w:rPr>
          <w:rFonts w:ascii="Times New Roman" w:eastAsia="바탕" w:hAnsi="Times New Roman" w:cs="Times New Roman"/>
        </w:rPr>
        <w:t xml:space="preserve">, Japan). The shape of the particle and dispersion were analyzed by the </w:t>
      </w:r>
      <w:r w:rsidRPr="00BA2615">
        <w:rPr>
          <w:rFonts w:ascii="Times New Roman" w:hAnsi="Times New Roman" w:cs="Times New Roman"/>
        </w:rPr>
        <w:t>TEM (Hitachi H9500, Tokyo, Japan). The element state of the nanocomposite was evaluated by SAED</w:t>
      </w:r>
      <w:r w:rsidRPr="007B68AC">
        <w:rPr>
          <w:rFonts w:ascii="Times New Roman" w:hAnsi="Times New Roman" w:cs="Times New Roman"/>
        </w:rPr>
        <w:t xml:space="preserve">, EDX and EDS-element mapping analysis. </w:t>
      </w:r>
      <w:r w:rsidRPr="007B68AC">
        <w:rPr>
          <w:rFonts w:ascii="Times New Roman" w:eastAsia="바탕" w:hAnsi="Times New Roman" w:cs="Times New Roman"/>
        </w:rPr>
        <w:t>The pore volume and surface area were evaluated by the Barrett–Joyner–</w:t>
      </w:r>
      <w:proofErr w:type="spellStart"/>
      <w:r w:rsidRPr="007B68AC">
        <w:rPr>
          <w:rFonts w:ascii="Times New Roman" w:eastAsia="바탕" w:hAnsi="Times New Roman" w:cs="Times New Roman"/>
        </w:rPr>
        <w:t>Halenda</w:t>
      </w:r>
      <w:proofErr w:type="spellEnd"/>
      <w:r w:rsidRPr="007B68AC">
        <w:rPr>
          <w:rFonts w:ascii="Times New Roman" w:eastAsia="바탕" w:hAnsi="Times New Roman" w:cs="Times New Roman"/>
        </w:rPr>
        <w:t xml:space="preserve"> (BJH) and </w:t>
      </w:r>
      <w:proofErr w:type="spellStart"/>
      <w:r w:rsidRPr="007B68AC">
        <w:rPr>
          <w:rFonts w:ascii="Times New Roman" w:eastAsia="바탕" w:hAnsi="Times New Roman" w:cs="Times New Roman"/>
        </w:rPr>
        <w:t>Brunauer</w:t>
      </w:r>
      <w:proofErr w:type="spellEnd"/>
      <w:r w:rsidRPr="007B68AC">
        <w:rPr>
          <w:rFonts w:ascii="Times New Roman" w:eastAsia="바탕" w:hAnsi="Times New Roman" w:cs="Times New Roman"/>
        </w:rPr>
        <w:t>–Emmett–Teller (BET) methods, respectively, and the whole experiment was conducted on a Micro Active for ASAP 2460 (</w:t>
      </w:r>
      <w:r w:rsidRPr="007B68AC">
        <w:rPr>
          <w:rFonts w:ascii="Times New Roman" w:hAnsi="Times New Roman" w:cs="Times New Roman"/>
        </w:rPr>
        <w:t>Norcross, GA 30093, USA</w:t>
      </w:r>
      <w:r w:rsidRPr="007B68AC">
        <w:rPr>
          <w:rFonts w:ascii="Times New Roman" w:eastAsia="바탕" w:hAnsi="Times New Roman" w:cs="Times New Roman"/>
        </w:rPr>
        <w:t>).</w:t>
      </w:r>
    </w:p>
    <w:p w14:paraId="4BEF232C" w14:textId="40C6D5AA" w:rsidR="003D16A1" w:rsidRPr="005D00A8" w:rsidRDefault="003D16A1" w:rsidP="003D16A1">
      <w:pPr>
        <w:spacing w:line="360" w:lineRule="auto"/>
        <w:ind w:firstLine="360"/>
        <w:jc w:val="both"/>
        <w:rPr>
          <w:rFonts w:ascii="Times New Roman" w:hAnsi="Times New Roman" w:cs="Times New Roman"/>
        </w:rPr>
      </w:pPr>
      <w:r w:rsidRPr="005D00A8">
        <w:rPr>
          <w:rFonts w:ascii="Times New Roman" w:hAnsi="Times New Roman" w:cs="Times New Roman"/>
        </w:rPr>
        <w:t xml:space="preserve">The average crystallite size in the XRD patterns was calculated using the Scherrer </w:t>
      </w:r>
      <w:r>
        <w:rPr>
          <w:rFonts w:ascii="Times New Roman" w:hAnsi="Times New Roman" w:cs="Times New Roman"/>
        </w:rPr>
        <w:t xml:space="preserve">equation [2]. The formula of </w:t>
      </w:r>
      <w:r w:rsidRPr="005D00A8">
        <w:rPr>
          <w:rFonts w:ascii="Times New Roman" w:hAnsi="Times New Roman" w:cs="Times New Roman"/>
        </w:rPr>
        <w:t xml:space="preserve">Scherrer formula </w:t>
      </w:r>
      <w:proofErr w:type="gramStart"/>
      <w:r w:rsidRPr="005D00A8">
        <w:rPr>
          <w:rFonts w:ascii="Times New Roman" w:hAnsi="Times New Roman" w:cs="Times New Roman"/>
        </w:rPr>
        <w:t>is :</w:t>
      </w:r>
      <w:proofErr w:type="gramEnd"/>
    </w:p>
    <w:p w14:paraId="302528AD" w14:textId="77777777" w:rsidR="003D16A1" w:rsidRPr="007B68AC" w:rsidRDefault="003D16A1" w:rsidP="003D16A1">
      <w:pPr>
        <w:autoSpaceDE w:val="0"/>
        <w:autoSpaceDN w:val="0"/>
        <w:adjustRightInd w:val="0"/>
        <w:spacing w:after="0" w:line="360" w:lineRule="auto"/>
        <w:jc w:val="center"/>
        <w:rPr>
          <w:rFonts w:ascii="Times New Roman" w:hAnsi="Times New Roman" w:cs="Times New Roman"/>
        </w:rPr>
      </w:pPr>
      <m:oMath>
        <m:r>
          <m:rPr>
            <m:sty m:val="p"/>
          </m:rPr>
          <w:rPr>
            <w:rFonts w:ascii="Cambria Math" w:hAnsi="Cambria Math" w:cs="Times New Roman"/>
          </w:rPr>
          <m:t>Dp</m:t>
        </m:r>
        <m: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0.9 × λ</m:t>
            </m:r>
          </m:num>
          <m:den>
            <m:r>
              <m:rPr>
                <m:sty m:val="p"/>
              </m:rPr>
              <w:rPr>
                <w:rFonts w:ascii="Cambria Math" w:hAnsi="Cambria Math" w:cs="Times New Roman"/>
              </w:rPr>
              <m:t>β × cosθ</m:t>
            </m:r>
          </m:den>
        </m:f>
      </m:oMath>
      <w:r w:rsidRPr="007B68AC">
        <w:rPr>
          <w:rFonts w:ascii="Times New Roman" w:hAnsi="Times New Roman" w:cs="Times New Roman"/>
          <w:iCs/>
        </w:rPr>
        <w:t xml:space="preserve">            [2]</w:t>
      </w:r>
    </w:p>
    <w:p w14:paraId="1C963896" w14:textId="77777777" w:rsidR="003D16A1" w:rsidRPr="007B68AC" w:rsidRDefault="003D16A1" w:rsidP="003D16A1">
      <w:pPr>
        <w:autoSpaceDE w:val="0"/>
        <w:autoSpaceDN w:val="0"/>
        <w:adjustRightInd w:val="0"/>
        <w:spacing w:after="0" w:line="360" w:lineRule="auto"/>
        <w:jc w:val="both"/>
        <w:rPr>
          <w:rFonts w:ascii="Times New Roman" w:hAnsi="Times New Roman" w:cs="Times New Roman"/>
        </w:rPr>
      </w:pPr>
    </w:p>
    <w:p w14:paraId="571B433B" w14:textId="4A058DC3" w:rsidR="003D16A1" w:rsidRPr="007B68AC" w:rsidRDefault="003D16A1" w:rsidP="003D16A1">
      <w:pPr>
        <w:tabs>
          <w:tab w:val="left" w:pos="360"/>
          <w:tab w:val="left" w:pos="540"/>
        </w:tabs>
        <w:spacing w:line="360" w:lineRule="auto"/>
        <w:ind w:firstLine="360"/>
        <w:jc w:val="both"/>
        <w:rPr>
          <w:rFonts w:ascii="Times New Roman" w:eastAsia="바탕" w:hAnsi="Times New Roman" w:cs="Times New Roman"/>
        </w:rPr>
      </w:pPr>
      <w:r w:rsidRPr="007B68AC">
        <w:rPr>
          <w:rFonts w:ascii="Times New Roman" w:hAnsi="Times New Roman" w:cs="Times New Roman"/>
        </w:rPr>
        <w:lastRenderedPageBreak/>
        <w:t xml:space="preserve">where, </w:t>
      </w:r>
      <w:proofErr w:type="spellStart"/>
      <w:r w:rsidRPr="007B68AC">
        <w:rPr>
          <w:rFonts w:ascii="Times New Roman" w:hAnsi="Times New Roman" w:cs="Times New Roman"/>
        </w:rPr>
        <w:t>Dp</w:t>
      </w:r>
      <w:proofErr w:type="spellEnd"/>
      <w:r w:rsidRPr="007B68AC">
        <w:rPr>
          <w:rFonts w:ascii="Times New Roman" w:hAnsi="Times New Roman" w:cs="Times New Roman"/>
        </w:rPr>
        <w:t xml:space="preserve"> is the </w:t>
      </w:r>
      <w:r w:rsidRPr="003D16A1">
        <w:rPr>
          <w:rFonts w:ascii="Times New Roman" w:hAnsi="Times New Roman" w:cs="Times New Roman"/>
        </w:rPr>
        <w:t>particle size, λ is the wavelength of X-ray radiation (</w:t>
      </w:r>
      <w:r w:rsidRPr="003D16A1">
        <w:rPr>
          <w:rFonts w:ascii="Times New Roman" w:hAnsi="Times New Roman" w:cs="Times New Roman"/>
          <w:color w:val="000000"/>
        </w:rPr>
        <w:t>Cu K</w:t>
      </w:r>
      <w:r w:rsidRPr="003D16A1">
        <w:rPr>
          <w:rFonts w:ascii="Times New Roman" w:hAnsi="Times New Roman" w:cs="Times New Roman"/>
          <w:color w:val="111111"/>
          <w:shd w:val="clear" w:color="auto" w:fill="FFFFFF"/>
        </w:rPr>
        <w:t>α</w:t>
      </w:r>
      <w:r w:rsidRPr="003D16A1">
        <w:rPr>
          <w:rFonts w:ascii="Times New Roman" w:hAnsi="Times New Roman" w:cs="Times New Roman"/>
        </w:rPr>
        <w:t xml:space="preserve"> X-ray source = 1.540059 Å), K is a crystallite size factor (constant factor K=0.9), β is the full-width at half-maximum (FWHM) of the peak (in radians) and 2</w:t>
      </w:r>
      <w:r w:rsidRPr="003D16A1">
        <w:rPr>
          <w:rFonts w:ascii="Times New Roman" w:hAnsi="Times New Roman" w:cs="Times New Roman"/>
          <w:i/>
        </w:rPr>
        <w:t>θ</w:t>
      </w:r>
      <w:r w:rsidRPr="003D16A1">
        <w:rPr>
          <w:rFonts w:ascii="Times New Roman" w:hAnsi="Times New Roman" w:cs="Times New Roman"/>
        </w:rPr>
        <w:t xml:space="preserve"> is the Bragg angle.</w:t>
      </w:r>
    </w:p>
    <w:p w14:paraId="40E8405C" w14:textId="79C0F8DA" w:rsidR="00BA2615" w:rsidRPr="007B68AC" w:rsidRDefault="002F1807" w:rsidP="00BA2615">
      <w:pPr>
        <w:pStyle w:val="a4"/>
        <w:numPr>
          <w:ilvl w:val="1"/>
          <w:numId w:val="8"/>
        </w:numPr>
        <w:spacing w:line="360" w:lineRule="auto"/>
        <w:ind w:left="426" w:hanging="426"/>
        <w:rPr>
          <w:rFonts w:ascii="Times New Roman" w:hAnsi="Times New Roman" w:cs="Times New Roman"/>
          <w:b/>
          <w:bCs/>
        </w:rPr>
      </w:pPr>
      <w:r>
        <w:rPr>
          <w:rFonts w:ascii="Times New Roman" w:hAnsi="Times New Roman" w:cs="Times New Roman"/>
          <w:b/>
          <w:bCs/>
        </w:rPr>
        <w:t xml:space="preserve"> </w:t>
      </w:r>
      <w:r w:rsidR="00BA2615" w:rsidRPr="007B68AC">
        <w:rPr>
          <w:rFonts w:ascii="Times New Roman" w:hAnsi="Times New Roman" w:cs="Times New Roman"/>
          <w:b/>
          <w:bCs/>
        </w:rPr>
        <w:t>Density functional theory calculation</w:t>
      </w:r>
    </w:p>
    <w:p w14:paraId="28F9D3E7" w14:textId="69D529AF" w:rsidR="00BA2615" w:rsidRPr="007B68AC" w:rsidRDefault="00BD31C0" w:rsidP="00BA2615">
      <w:pPr>
        <w:spacing w:line="360" w:lineRule="auto"/>
        <w:ind w:firstLine="360"/>
        <w:jc w:val="both"/>
        <w:rPr>
          <w:rFonts w:ascii="Times New Roman" w:hAnsi="Times New Roman" w:cs="Times New Roman"/>
        </w:rPr>
      </w:pPr>
      <w:r>
        <w:rPr>
          <w:rFonts w:ascii="Times New Roman" w:hAnsi="Times New Roman" w:cs="Times New Roman"/>
        </w:rPr>
        <w:t>The</w:t>
      </w:r>
      <w:r w:rsidR="00BA2615" w:rsidRPr="007B68AC">
        <w:rPr>
          <w:rFonts w:ascii="Times New Roman" w:hAnsi="Times New Roman" w:cs="Times New Roman"/>
        </w:rPr>
        <w:t xml:space="preserve"> first-</w:t>
      </w:r>
      <w:proofErr w:type="gramStart"/>
      <w:r w:rsidR="00BA2615" w:rsidRPr="007B68AC">
        <w:rPr>
          <w:rFonts w:ascii="Times New Roman" w:hAnsi="Times New Roman" w:cs="Times New Roman"/>
        </w:rPr>
        <w:t>principle</w:t>
      </w:r>
      <w:proofErr w:type="gramEnd"/>
      <w:r w:rsidR="00BA2615" w:rsidRPr="007B68AC">
        <w:rPr>
          <w:rFonts w:ascii="Times New Roman" w:hAnsi="Times New Roman" w:cs="Times New Roman"/>
        </w:rPr>
        <w:t xml:space="preserve"> calculations were performed to explore the geometries and the density of states of nanocomposites. All calculations were implemented by performing the first-principles VASP software package based on total density of states (TDOS) of the nanocomposites were thoroughly discussed. The Perdue-Burke-Ernzerhof (PBE) method was adopted to describe the exchange correlation effects, with the plane wave truncation energy is 450 eV. The unit cell was subjected to structural relaxation for optimization calculations. During the optimization process, all atoms were relaxed until the relaxation convergence accuracy was 1×10</w:t>
      </w:r>
      <w:r w:rsidR="00BA2615" w:rsidRPr="007B68AC">
        <w:rPr>
          <w:rFonts w:ascii="Times New Roman" w:hAnsi="Times New Roman" w:cs="Times New Roman"/>
          <w:vertAlign w:val="superscript"/>
        </w:rPr>
        <w:t>-4</w:t>
      </w:r>
      <w:r w:rsidR="00BA2615" w:rsidRPr="007B68AC">
        <w:rPr>
          <w:rFonts w:ascii="Times New Roman" w:hAnsi="Times New Roman" w:cs="Times New Roman"/>
        </w:rPr>
        <w:t xml:space="preserve"> eV/each cell and the interaction force between atoms less than 0.01 eV/Å. The smearing of above all calculations were conducted on “Gaussian”. A vacuum region of 20 Å along the z-axis was used to eliminate interactions between the neighboring cells of slab models under periodic conditions for pBN/</w:t>
      </w:r>
      <w:r w:rsidR="00BA2615" w:rsidRPr="007B68AC">
        <w:rPr>
          <w:rFonts w:ascii="Times New Roman" w:eastAsia="맑은 고딕" w:hAnsi="Times New Roman" w:cs="Times New Roman"/>
        </w:rPr>
        <w:t>β</w:t>
      </w:r>
      <w:r w:rsidR="00BA2615" w:rsidRPr="007B68AC">
        <w:rPr>
          <w:rFonts w:ascii="Times New Roman" w:eastAsia="맑은 고딕" w:hAnsi="Times New Roman" w:cs="Times New Roman"/>
          <w:lang w:val="en-NZ"/>
        </w:rPr>
        <w:t>−</w:t>
      </w:r>
      <w:r w:rsidR="00BA2615" w:rsidRPr="007B68AC">
        <w:rPr>
          <w:rFonts w:ascii="Times New Roman" w:hAnsi="Times New Roman" w:cs="Times New Roman"/>
        </w:rPr>
        <w:t>SiC fiber/SnO</w:t>
      </w:r>
      <w:r w:rsidR="00BA2615" w:rsidRPr="007B68AC">
        <w:rPr>
          <w:rFonts w:ascii="Times New Roman" w:hAnsi="Times New Roman" w:cs="Times New Roman"/>
          <w:vertAlign w:val="subscript"/>
        </w:rPr>
        <w:t>2</w:t>
      </w:r>
      <w:r w:rsidR="00BA2615" w:rsidRPr="007B68AC">
        <w:rPr>
          <w:rFonts w:ascii="Times New Roman" w:hAnsi="Times New Roman" w:cs="Times New Roman"/>
        </w:rPr>
        <w:t>/In</w:t>
      </w:r>
      <w:r w:rsidR="00BA2615" w:rsidRPr="007B68AC">
        <w:rPr>
          <w:rFonts w:ascii="Times New Roman" w:hAnsi="Times New Roman" w:cs="Times New Roman"/>
          <w:vertAlign w:val="subscript"/>
        </w:rPr>
        <w:t>2</w:t>
      </w:r>
      <w:r w:rsidR="00BA2615" w:rsidRPr="007B68AC">
        <w:rPr>
          <w:rFonts w:ascii="Times New Roman" w:hAnsi="Times New Roman" w:cs="Times New Roman"/>
        </w:rPr>
        <w:t>O</w:t>
      </w:r>
      <w:r w:rsidR="00BA2615" w:rsidRPr="007B68AC">
        <w:rPr>
          <w:rFonts w:ascii="Times New Roman" w:hAnsi="Times New Roman" w:cs="Times New Roman"/>
          <w:vertAlign w:val="subscript"/>
        </w:rPr>
        <w:t>3</w:t>
      </w:r>
      <w:r w:rsidR="00BA2615" w:rsidRPr="007B68AC">
        <w:rPr>
          <w:rFonts w:ascii="Times New Roman" w:hAnsi="Times New Roman" w:cs="Times New Roman"/>
        </w:rPr>
        <w:t xml:space="preserve">. For all the two </w:t>
      </w:r>
      <w:proofErr w:type="gramStart"/>
      <w:r w:rsidR="00BA2615" w:rsidRPr="007B68AC">
        <w:rPr>
          <w:rFonts w:ascii="Times New Roman" w:hAnsi="Times New Roman" w:cs="Times New Roman"/>
        </w:rPr>
        <w:t>slabs</w:t>
      </w:r>
      <w:proofErr w:type="gramEnd"/>
      <w:r w:rsidR="00BA2615" w:rsidRPr="007B68AC">
        <w:rPr>
          <w:rFonts w:ascii="Times New Roman" w:hAnsi="Times New Roman" w:cs="Times New Roman"/>
        </w:rPr>
        <w:t xml:space="preserve"> calculations, the Brillouin zones were sampled with 4×4×2 Monk horst-Pack grids.</w:t>
      </w:r>
    </w:p>
    <w:p w14:paraId="13430D87" w14:textId="55342B8D" w:rsidR="00BA2615" w:rsidRPr="007B68AC" w:rsidRDefault="002F1807" w:rsidP="00BA2615">
      <w:pPr>
        <w:pStyle w:val="a4"/>
        <w:numPr>
          <w:ilvl w:val="1"/>
          <w:numId w:val="8"/>
        </w:numPr>
        <w:spacing w:line="360" w:lineRule="auto"/>
        <w:ind w:left="426" w:hanging="426"/>
        <w:rPr>
          <w:rStyle w:val="apple-converted-space"/>
          <w:rFonts w:ascii="Times New Roman" w:hAnsi="Times New Roman" w:cs="Times New Roman"/>
          <w:b/>
          <w:bCs/>
        </w:rPr>
      </w:pPr>
      <w:r>
        <w:rPr>
          <w:rStyle w:val="apple-converted-space"/>
          <w:rFonts w:ascii="Times New Roman" w:hAnsi="Times New Roman" w:cs="Times New Roman"/>
          <w:b/>
          <w:bCs/>
        </w:rPr>
        <w:t xml:space="preserve"> </w:t>
      </w:r>
      <w:r w:rsidR="00BA2615" w:rsidRPr="007B68AC">
        <w:rPr>
          <w:rStyle w:val="apple-converted-space"/>
          <w:rFonts w:ascii="Times New Roman" w:hAnsi="Times New Roman" w:cs="Times New Roman"/>
          <w:b/>
          <w:bCs/>
        </w:rPr>
        <w:t>Gas sensing measurement</w:t>
      </w:r>
    </w:p>
    <w:p w14:paraId="0E6AA7E6" w14:textId="77777777" w:rsidR="00BA2615" w:rsidRPr="007B68AC" w:rsidRDefault="00BA2615" w:rsidP="00BA2615">
      <w:pPr>
        <w:spacing w:line="360" w:lineRule="auto"/>
        <w:ind w:firstLine="360"/>
        <w:jc w:val="both"/>
        <w:rPr>
          <w:rFonts w:ascii="Times New Roman" w:hAnsi="Times New Roman" w:cs="Times New Roman"/>
        </w:rPr>
      </w:pPr>
      <w:r w:rsidRPr="007B68AC">
        <w:rPr>
          <w:rFonts w:ascii="Times New Roman" w:hAnsi="Times New Roman" w:cs="Times New Roman"/>
        </w:rPr>
        <w:t xml:space="preserve">The gas sensing test was conducted in a laboratory made reactor which was composed of </w:t>
      </w:r>
      <w:r w:rsidRPr="007B68AC">
        <w:rPr>
          <w:rStyle w:val="apple-converted-space"/>
          <w:rFonts w:ascii="Times New Roman" w:eastAsia="맑은 고딕" w:hAnsi="Times New Roman" w:cs="Times New Roman"/>
          <w:iCs/>
          <w:shd w:val="clear" w:color="auto" w:fill="FBFBFB"/>
        </w:rPr>
        <w:t xml:space="preserve">alumina tube chamber, having gas-in and gas-out channels on two-sides, temperature controller, and mass-flow controller (as shown in Figure S1). </w:t>
      </w:r>
      <w:r w:rsidRPr="007B68AC">
        <w:rPr>
          <w:rFonts w:ascii="Times New Roman" w:hAnsi="Times New Roman" w:cs="Times New Roman"/>
        </w:rPr>
        <w:t>The gas sensing electrode was prepared as follows: the prepared quaternary nanocomposite was mixed with binding material (ethyl cellulose) and used to make a fine slurry with an ethanol dispersant. Ni-foil was used as a current collector and base for coating. The slurry was spread on the current collector to make a thin-film. The coated electrode was dried in an electric oven (100 °C</w:t>
      </w:r>
      <w:r w:rsidRPr="00BA2615">
        <w:rPr>
          <w:rFonts w:ascii="Times New Roman" w:hAnsi="Times New Roman" w:cs="Times New Roman"/>
        </w:rPr>
        <w:t>) and then put in a furnace at 400 °C. The as-prepared electrode was installed in the main alumina tube chamber. In the experiment, the pure CO</w:t>
      </w:r>
      <w:r w:rsidRPr="00BA2615">
        <w:rPr>
          <w:rFonts w:ascii="Times New Roman" w:hAnsi="Times New Roman" w:cs="Times New Roman"/>
          <w:vertAlign w:val="subscript"/>
        </w:rPr>
        <w:t>2</w:t>
      </w:r>
      <w:r w:rsidRPr="00BA2615">
        <w:rPr>
          <w:rFonts w:ascii="Times New Roman" w:hAnsi="Times New Roman" w:cs="Times New Roman"/>
        </w:rPr>
        <w:t xml:space="preserve"> and O</w:t>
      </w:r>
      <w:r w:rsidRPr="00BA2615">
        <w:rPr>
          <w:rFonts w:ascii="Times New Roman" w:hAnsi="Times New Roman" w:cs="Times New Roman"/>
          <w:vertAlign w:val="subscript"/>
        </w:rPr>
        <w:t>2</w:t>
      </w:r>
      <w:r w:rsidRPr="00BA2615">
        <w:rPr>
          <w:rFonts w:ascii="Times New Roman" w:hAnsi="Times New Roman" w:cs="Times New Roman"/>
        </w:rPr>
        <w:t xml:space="preserve"> gases (99.9% purity) were used as the detection gases. Prior to commencing the sensing measurements, the gases were purged into the reactor and a gas sensor was installed. Subsequently, gas-sensing measurements were performed. The</w:t>
      </w:r>
      <w:r w:rsidRPr="007B68AC">
        <w:rPr>
          <w:rFonts w:ascii="Times New Roman" w:hAnsi="Times New Roman" w:cs="Times New Roman"/>
        </w:rPr>
        <w:t xml:space="preserve"> gas-flow rate was controlled by a mass-flow controller at </w:t>
      </w:r>
      <w:r w:rsidRPr="007B68AC">
        <w:rPr>
          <w:rFonts w:ascii="Times New Roman" w:eastAsia="바탕" w:hAnsi="Times New Roman" w:cs="Times New Roman"/>
        </w:rPr>
        <w:t>6 kg/cm</w:t>
      </w:r>
      <w:r w:rsidRPr="007B68AC">
        <w:rPr>
          <w:rFonts w:ascii="Times New Roman" w:eastAsia="바탕" w:hAnsi="Times New Roman" w:cs="Times New Roman"/>
          <w:vertAlign w:val="superscript"/>
        </w:rPr>
        <w:t xml:space="preserve">2 </w:t>
      </w:r>
      <w:r w:rsidRPr="007B68AC">
        <w:rPr>
          <w:rFonts w:ascii="Times New Roman" w:eastAsia="바탕" w:hAnsi="Times New Roman" w:cs="Times New Roman"/>
        </w:rPr>
        <w:t xml:space="preserve">for 60 min. The temperature of the gas sensor reactor was controlled at 25 </w:t>
      </w:r>
      <w:r w:rsidRPr="007B68AC">
        <w:rPr>
          <w:rFonts w:ascii="Times New Roman" w:hAnsi="Times New Roman" w:cs="Times New Roman"/>
        </w:rPr>
        <w:t>°C</w:t>
      </w:r>
      <w:r w:rsidRPr="007B68AC">
        <w:rPr>
          <w:rFonts w:ascii="Times New Roman" w:eastAsia="바탕" w:hAnsi="Times New Roman" w:cs="Times New Roman"/>
        </w:rPr>
        <w:t xml:space="preserve"> and 700 </w:t>
      </w:r>
      <w:r w:rsidRPr="007B68AC">
        <w:rPr>
          <w:rFonts w:ascii="Times New Roman" w:hAnsi="Times New Roman" w:cs="Times New Roman"/>
        </w:rPr>
        <w:t xml:space="preserve">°C. </w:t>
      </w:r>
      <w:r w:rsidRPr="007B68AC">
        <w:rPr>
          <w:rFonts w:ascii="Times New Roman" w:eastAsia="바탕" w:hAnsi="Times New Roman" w:cs="Times New Roman"/>
        </w:rPr>
        <w:t xml:space="preserve">During gas flow, the CV curve was measured using the PGP201 </w:t>
      </w:r>
      <w:proofErr w:type="spellStart"/>
      <w:r w:rsidRPr="007B68AC">
        <w:rPr>
          <w:rFonts w:ascii="Times New Roman" w:eastAsia="바탕" w:hAnsi="Times New Roman" w:cs="Times New Roman"/>
        </w:rPr>
        <w:t>potentiostat</w:t>
      </w:r>
      <w:proofErr w:type="spellEnd"/>
      <w:r w:rsidRPr="007B68AC">
        <w:rPr>
          <w:rFonts w:ascii="Times New Roman" w:eastAsia="바탕" w:hAnsi="Times New Roman" w:cs="Times New Roman"/>
        </w:rPr>
        <w:t xml:space="preserve"> (A41A009). The resistivity and resistance values were calculated from current density (mA/cm</w:t>
      </w:r>
      <w:r w:rsidRPr="007B68AC">
        <w:rPr>
          <w:rFonts w:ascii="Times New Roman" w:eastAsia="바탕" w:hAnsi="Times New Roman" w:cs="Times New Roman"/>
          <w:vertAlign w:val="superscript"/>
        </w:rPr>
        <w:t>2</w:t>
      </w:r>
      <w:r w:rsidRPr="007B68AC">
        <w:rPr>
          <w:rFonts w:ascii="Times New Roman" w:eastAsia="바탕" w:hAnsi="Times New Roman" w:cs="Times New Roman"/>
        </w:rPr>
        <w:t>) of the CV curve using the following eq. [1]:</w:t>
      </w:r>
    </w:p>
    <w:p w14:paraId="2CB7CA58" w14:textId="77777777" w:rsidR="00BA2615" w:rsidRPr="007B68AC" w:rsidRDefault="00BA2615" w:rsidP="00BA2615">
      <w:pPr>
        <w:spacing w:line="360" w:lineRule="auto"/>
        <w:jc w:val="right"/>
        <w:rPr>
          <w:rFonts w:ascii="Times New Roman" w:hAnsi="Times New Roman" w:cs="Times New Roman"/>
        </w:rPr>
      </w:pPr>
      <m:oMath>
        <m:r>
          <w:rPr>
            <w:rFonts w:ascii="Cambria Math" w:eastAsia="바탕" w:hAnsi="Cambria Math" w:cs="Times New Roman"/>
          </w:rPr>
          <m:t>R=</m:t>
        </m:r>
        <m:f>
          <m:fPr>
            <m:ctrlPr>
              <w:rPr>
                <w:rFonts w:ascii="Cambria Math" w:eastAsia="바탕" w:hAnsi="Cambria Math" w:cs="Times New Roman"/>
                <w:i/>
              </w:rPr>
            </m:ctrlPr>
          </m:fPr>
          <m:num>
            <m:r>
              <w:rPr>
                <w:rFonts w:ascii="Cambria Math" w:eastAsia="바탕" w:hAnsi="Cambria Math" w:cs="Times New Roman"/>
              </w:rPr>
              <m:t>ρL</m:t>
            </m:r>
          </m:num>
          <m:den>
            <m:r>
              <w:rPr>
                <w:rFonts w:ascii="Cambria Math" w:eastAsia="바탕" w:hAnsi="Cambria Math" w:cs="Times New Roman"/>
              </w:rPr>
              <m:t>A</m:t>
            </m:r>
          </m:den>
        </m:f>
      </m:oMath>
      <w:r w:rsidRPr="007B68AC">
        <w:rPr>
          <w:rFonts w:ascii="Times New Roman" w:hAnsi="Times New Roman" w:cs="Times New Roman"/>
        </w:rPr>
        <w:t xml:space="preserve">                                                                       [1]</w:t>
      </w:r>
    </w:p>
    <w:p w14:paraId="21DA56C1" w14:textId="77777777" w:rsidR="00BA2615" w:rsidRDefault="00BA2615" w:rsidP="00BA2615">
      <w:pPr>
        <w:spacing w:line="360" w:lineRule="auto"/>
        <w:jc w:val="both"/>
        <w:rPr>
          <w:rFonts w:ascii="Times New Roman" w:hAnsi="Times New Roman" w:cs="Times New Roman"/>
        </w:rPr>
      </w:pPr>
      <w:r w:rsidRPr="007B68AC">
        <w:rPr>
          <w:rFonts w:ascii="Times New Roman" w:hAnsi="Times New Roman" w:cs="Times New Roman"/>
        </w:rPr>
        <w:t>where R= resistance, ρ= resistivity, L= length (cm), A= cross sectional area (cm</w:t>
      </w:r>
      <w:r w:rsidRPr="007B68AC">
        <w:rPr>
          <w:rFonts w:ascii="Times New Roman" w:hAnsi="Times New Roman" w:cs="Times New Roman"/>
          <w:vertAlign w:val="superscript"/>
        </w:rPr>
        <w:t>2</w:t>
      </w:r>
      <w:r w:rsidRPr="007B68AC">
        <w:rPr>
          <w:rFonts w:ascii="Times New Roman" w:hAnsi="Times New Roman" w:cs="Times New Roman"/>
        </w:rPr>
        <w:t xml:space="preserve">). The evaluated values were summarized in Table 2 (in main text). </w:t>
      </w:r>
    </w:p>
    <w:p w14:paraId="08E7ABCE" w14:textId="72BC3FBD" w:rsidR="008C594C" w:rsidRDefault="000462CC" w:rsidP="008C594C">
      <w:pPr>
        <w:jc w:val="center"/>
        <w:rPr>
          <w:rFonts w:ascii="Times New Roman" w:hAnsi="Times New Roman" w:cs="Times New Roman"/>
        </w:rPr>
      </w:pPr>
      <w:r w:rsidRPr="000462CC">
        <w:rPr>
          <w:noProof/>
        </w:rPr>
        <w:lastRenderedPageBreak/>
        <w:drawing>
          <wp:inline distT="0" distB="0" distL="0" distR="0" wp14:anchorId="04355260" wp14:editId="2CCB286C">
            <wp:extent cx="5731510" cy="4008120"/>
            <wp:effectExtent l="0" t="0" r="0" b="0"/>
            <wp:docPr id="204926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08120"/>
                    </a:xfrm>
                    <a:prstGeom prst="rect">
                      <a:avLst/>
                    </a:prstGeom>
                    <a:noFill/>
                    <a:ln>
                      <a:noFill/>
                    </a:ln>
                  </pic:spPr>
                </pic:pic>
              </a:graphicData>
            </a:graphic>
          </wp:inline>
        </w:drawing>
      </w:r>
    </w:p>
    <w:p w14:paraId="3AB6AF84" w14:textId="183C1C60" w:rsidR="008C594C" w:rsidRDefault="008C594C" w:rsidP="008C594C">
      <w:pPr>
        <w:jc w:val="center"/>
        <w:rPr>
          <w:rFonts w:ascii="Times New Roman" w:hAnsi="Times New Roman" w:cs="Times New Roman"/>
        </w:rPr>
      </w:pPr>
      <w:r w:rsidRPr="00183F9E">
        <w:rPr>
          <w:rFonts w:ascii="Times New Roman" w:hAnsi="Times New Roman" w:cs="Times New Roman"/>
          <w:b/>
          <w:bCs/>
        </w:rPr>
        <w:t>Scheme S1</w:t>
      </w:r>
      <w:r>
        <w:rPr>
          <w:rFonts w:ascii="Times New Roman" w:hAnsi="Times New Roman" w:cs="Times New Roman"/>
        </w:rPr>
        <w:t xml:space="preserve">. The schematic illustration of the gas sensing mechanism. </w:t>
      </w:r>
    </w:p>
    <w:p w14:paraId="68F951C3" w14:textId="77777777" w:rsidR="00B3785F" w:rsidRDefault="00B3785F" w:rsidP="008C594C">
      <w:pPr>
        <w:jc w:val="center"/>
        <w:rPr>
          <w:rFonts w:ascii="Times New Roman" w:hAnsi="Times New Roman" w:cs="Times New Roman"/>
        </w:rPr>
      </w:pPr>
    </w:p>
    <w:p w14:paraId="27801BA8" w14:textId="77777777" w:rsidR="00B3785F" w:rsidRDefault="00B3785F" w:rsidP="008C594C">
      <w:pPr>
        <w:jc w:val="center"/>
        <w:rPr>
          <w:rFonts w:ascii="Times New Roman" w:hAnsi="Times New Roman" w:cs="Times New Roman"/>
        </w:rPr>
      </w:pPr>
    </w:p>
    <w:p w14:paraId="2C2A25A2" w14:textId="77777777" w:rsidR="00B3785F" w:rsidRPr="00A66EF5" w:rsidRDefault="00B3785F" w:rsidP="00B3785F">
      <w:pPr>
        <w:spacing w:line="360" w:lineRule="auto"/>
        <w:ind w:right="26"/>
        <w:jc w:val="center"/>
        <w:rPr>
          <w:rFonts w:ascii="Times New Roman" w:hAnsi="Times New Roman" w:cs="Times New Roman"/>
        </w:rPr>
      </w:pPr>
      <w:r w:rsidRPr="00A66EF5">
        <w:rPr>
          <w:rFonts w:ascii="Times New Roman" w:hAnsi="Times New Roman" w:cs="Times New Roman"/>
          <w:noProof/>
        </w:rPr>
        <w:lastRenderedPageBreak/>
        <w:drawing>
          <wp:inline distT="0" distB="0" distL="0" distR="0" wp14:anchorId="5C3CCDF8" wp14:editId="23B67E82">
            <wp:extent cx="4394158" cy="6217920"/>
            <wp:effectExtent l="0" t="0" r="6985" b="0"/>
            <wp:docPr id="1226612281" name="Picture 122661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8">
                      <a:extLst>
                        <a:ext uri="{28A0092B-C50C-407E-A947-70E740481C1C}">
                          <a14:useLocalDpi xmlns:a14="http://schemas.microsoft.com/office/drawing/2010/main" val="0"/>
                        </a:ext>
                      </a:extLst>
                    </a:blip>
                    <a:srcRect t="937"/>
                    <a:stretch/>
                  </pic:blipFill>
                  <pic:spPr bwMode="auto">
                    <a:xfrm>
                      <a:off x="0" y="0"/>
                      <a:ext cx="4394158" cy="6217920"/>
                    </a:xfrm>
                    <a:prstGeom prst="rect">
                      <a:avLst/>
                    </a:prstGeom>
                    <a:noFill/>
                    <a:ln>
                      <a:noFill/>
                    </a:ln>
                    <a:extLst>
                      <a:ext uri="{53640926-AAD7-44D8-BBD7-CCE9431645EC}">
                        <a14:shadowObscured xmlns:a14="http://schemas.microsoft.com/office/drawing/2010/main"/>
                      </a:ext>
                    </a:extLst>
                  </pic:spPr>
                </pic:pic>
              </a:graphicData>
            </a:graphic>
          </wp:inline>
        </w:drawing>
      </w:r>
    </w:p>
    <w:p w14:paraId="67F279F0" w14:textId="475D3DAE" w:rsidR="00B3785F" w:rsidRDefault="00B3785F" w:rsidP="00B3785F">
      <w:pPr>
        <w:spacing w:line="360" w:lineRule="auto"/>
        <w:ind w:right="26"/>
        <w:jc w:val="both"/>
        <w:rPr>
          <w:rFonts w:ascii="Times New Roman" w:hAnsi="Times New Roman" w:cs="Times New Roman"/>
        </w:rPr>
      </w:pPr>
      <w:r w:rsidRPr="005D44C7">
        <w:rPr>
          <w:rFonts w:ascii="Times New Roman" w:hAnsi="Times New Roman" w:cs="Times New Roman"/>
          <w:b/>
          <w:bCs/>
        </w:rPr>
        <w:t>Fig</w:t>
      </w:r>
      <w:r w:rsidR="00B7488E">
        <w:rPr>
          <w:rFonts w:ascii="Times New Roman" w:hAnsi="Times New Roman" w:cs="Times New Roman"/>
          <w:b/>
          <w:bCs/>
        </w:rPr>
        <w:t>.</w:t>
      </w:r>
      <w:r w:rsidRPr="005D44C7">
        <w:rPr>
          <w:rFonts w:ascii="Times New Roman" w:hAnsi="Times New Roman" w:cs="Times New Roman"/>
          <w:b/>
          <w:bCs/>
        </w:rPr>
        <w:t xml:space="preserve"> S1</w:t>
      </w:r>
      <w:r w:rsidRPr="00A66EF5">
        <w:rPr>
          <w:rFonts w:ascii="Times New Roman" w:hAnsi="Times New Roman" w:cs="Times New Roman"/>
        </w:rPr>
        <w:t>. SEM images of the (a-b) bare porous BN, (c-d) bare β-SiC fiber, (e-f) bare In</w:t>
      </w:r>
      <w:r w:rsidRPr="00A66EF5">
        <w:rPr>
          <w:rFonts w:ascii="Times New Roman" w:hAnsi="Times New Roman" w:cs="Times New Roman"/>
          <w:vertAlign w:val="subscript"/>
        </w:rPr>
        <w:t>2</w:t>
      </w:r>
      <w:r w:rsidRPr="00A66EF5">
        <w:rPr>
          <w:rFonts w:ascii="Times New Roman" w:hAnsi="Times New Roman" w:cs="Times New Roman"/>
        </w:rPr>
        <w:t>O</w:t>
      </w:r>
      <w:r w:rsidRPr="00A66EF5">
        <w:rPr>
          <w:rFonts w:ascii="Times New Roman" w:hAnsi="Times New Roman" w:cs="Times New Roman"/>
          <w:vertAlign w:val="subscript"/>
        </w:rPr>
        <w:t>3</w:t>
      </w:r>
      <w:r w:rsidRPr="00A66EF5">
        <w:rPr>
          <w:rFonts w:ascii="Times New Roman" w:hAnsi="Times New Roman" w:cs="Times New Roman"/>
        </w:rPr>
        <w:t xml:space="preserve"> and (g-h) bare SnO</w:t>
      </w:r>
      <w:r w:rsidRPr="00A66EF5">
        <w:rPr>
          <w:rFonts w:ascii="Times New Roman" w:hAnsi="Times New Roman" w:cs="Times New Roman"/>
          <w:vertAlign w:val="subscript"/>
        </w:rPr>
        <w:t>2</w:t>
      </w:r>
      <w:r w:rsidRPr="00A66EF5">
        <w:rPr>
          <w:rFonts w:ascii="Times New Roman" w:hAnsi="Times New Roman" w:cs="Times New Roman"/>
        </w:rPr>
        <w:t xml:space="preserve"> nanocomposites. </w:t>
      </w:r>
    </w:p>
    <w:p w14:paraId="01ED6D23" w14:textId="77777777" w:rsidR="00B3785F" w:rsidRPr="00A66EF5" w:rsidRDefault="00B3785F" w:rsidP="00B3785F">
      <w:pPr>
        <w:spacing w:line="360" w:lineRule="auto"/>
        <w:ind w:right="26"/>
        <w:jc w:val="center"/>
        <w:rPr>
          <w:rFonts w:ascii="Times New Roman" w:hAnsi="Times New Roman" w:cs="Times New Roman"/>
        </w:rPr>
      </w:pPr>
      <w:r w:rsidRPr="00A66EF5">
        <w:rPr>
          <w:rFonts w:ascii="Times New Roman" w:hAnsi="Times New Roman" w:cs="Times New Roman"/>
          <w:noProof/>
        </w:rPr>
        <w:lastRenderedPageBreak/>
        <w:drawing>
          <wp:inline distT="0" distB="0" distL="0" distR="0" wp14:anchorId="3CA4AEBD" wp14:editId="14D06A96">
            <wp:extent cx="4206240" cy="8023843"/>
            <wp:effectExtent l="0" t="0" r="3810" b="0"/>
            <wp:docPr id="1075479806" name="Picture 107547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9">
                      <a:extLst>
                        <a:ext uri="{28A0092B-C50C-407E-A947-70E740481C1C}">
                          <a14:useLocalDpi xmlns:a14="http://schemas.microsoft.com/office/drawing/2010/main" val="0"/>
                        </a:ext>
                      </a:extLst>
                    </a:blip>
                    <a:srcRect b="689"/>
                    <a:stretch/>
                  </pic:blipFill>
                  <pic:spPr bwMode="auto">
                    <a:xfrm>
                      <a:off x="0" y="0"/>
                      <a:ext cx="4206240" cy="8023843"/>
                    </a:xfrm>
                    <a:prstGeom prst="rect">
                      <a:avLst/>
                    </a:prstGeom>
                    <a:noFill/>
                    <a:ln>
                      <a:noFill/>
                    </a:ln>
                    <a:extLst>
                      <a:ext uri="{53640926-AAD7-44D8-BBD7-CCE9431645EC}">
                        <a14:shadowObscured xmlns:a14="http://schemas.microsoft.com/office/drawing/2010/main"/>
                      </a:ext>
                    </a:extLst>
                  </pic:spPr>
                </pic:pic>
              </a:graphicData>
            </a:graphic>
          </wp:inline>
        </w:drawing>
      </w:r>
      <w:r w:rsidRPr="00A66EF5">
        <w:rPr>
          <w:rFonts w:ascii="Times New Roman" w:hAnsi="Times New Roman" w:cs="Times New Roman"/>
        </w:rPr>
        <w:t xml:space="preserve"> </w:t>
      </w:r>
    </w:p>
    <w:p w14:paraId="0C809A1B" w14:textId="7D2B3659" w:rsidR="00B3785F" w:rsidRDefault="00B3785F" w:rsidP="00B3785F">
      <w:pPr>
        <w:spacing w:line="360" w:lineRule="auto"/>
        <w:ind w:right="26"/>
        <w:jc w:val="both"/>
        <w:rPr>
          <w:rFonts w:ascii="Times New Roman" w:hAnsi="Times New Roman" w:cs="Times New Roman"/>
        </w:rPr>
      </w:pPr>
      <w:r w:rsidRPr="005D44C7">
        <w:rPr>
          <w:rFonts w:ascii="Times New Roman" w:hAnsi="Times New Roman" w:cs="Times New Roman"/>
          <w:b/>
          <w:bCs/>
        </w:rPr>
        <w:t>Fig</w:t>
      </w:r>
      <w:r w:rsidR="00B7488E">
        <w:rPr>
          <w:rFonts w:ascii="Times New Roman" w:hAnsi="Times New Roman" w:cs="Times New Roman"/>
          <w:b/>
          <w:bCs/>
        </w:rPr>
        <w:t>.</w:t>
      </w:r>
      <w:r w:rsidRPr="005D44C7">
        <w:rPr>
          <w:rFonts w:ascii="Times New Roman" w:hAnsi="Times New Roman" w:cs="Times New Roman"/>
          <w:b/>
          <w:bCs/>
        </w:rPr>
        <w:t xml:space="preserve"> S2</w:t>
      </w:r>
      <w:r w:rsidRPr="00A66EF5">
        <w:rPr>
          <w:rFonts w:ascii="Times New Roman" w:hAnsi="Times New Roman" w:cs="Times New Roman"/>
        </w:rPr>
        <w:t xml:space="preserve">. (a) (b). SAED, (c) EDX and (d) EDS-element mapping analysis of the pBN-101, pBN-103 and pBN-105 nanocomposites. </w:t>
      </w:r>
    </w:p>
    <w:p w14:paraId="3416F1BA" w14:textId="42542B8D" w:rsidR="001E1914" w:rsidRDefault="001E1914" w:rsidP="00677322">
      <w:pPr>
        <w:spacing w:line="360" w:lineRule="auto"/>
        <w:ind w:right="26"/>
        <w:jc w:val="center"/>
        <w:rPr>
          <w:noProof/>
        </w:rPr>
      </w:pPr>
      <w:r w:rsidRPr="001E1914">
        <w:rPr>
          <w:noProof/>
        </w:rPr>
        <w:lastRenderedPageBreak/>
        <w:drawing>
          <wp:inline distT="0" distB="0" distL="0" distR="0" wp14:anchorId="601C110D" wp14:editId="556A512C">
            <wp:extent cx="2613547" cy="4572000"/>
            <wp:effectExtent l="0" t="0" r="0" b="0"/>
            <wp:docPr id="70267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3547" cy="4572000"/>
                    </a:xfrm>
                    <a:prstGeom prst="rect">
                      <a:avLst/>
                    </a:prstGeom>
                    <a:noFill/>
                    <a:ln>
                      <a:noFill/>
                    </a:ln>
                  </pic:spPr>
                </pic:pic>
              </a:graphicData>
            </a:graphic>
          </wp:inline>
        </w:drawing>
      </w:r>
      <w:r w:rsidRPr="001E1914">
        <w:rPr>
          <w:rFonts w:ascii="Times New Roman" w:hAnsi="Times New Roman" w:cs="Times New Roman"/>
        </w:rPr>
        <w:t xml:space="preserve"> </w:t>
      </w:r>
      <w:r w:rsidRPr="001E1914">
        <w:rPr>
          <w:noProof/>
        </w:rPr>
        <w:drawing>
          <wp:inline distT="0" distB="0" distL="0" distR="0" wp14:anchorId="6288F2F4" wp14:editId="5428F537">
            <wp:extent cx="2579427" cy="4572000"/>
            <wp:effectExtent l="0" t="0" r="0" b="0"/>
            <wp:docPr id="1981020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9427" cy="4572000"/>
                    </a:xfrm>
                    <a:prstGeom prst="rect">
                      <a:avLst/>
                    </a:prstGeom>
                    <a:noFill/>
                    <a:ln>
                      <a:noFill/>
                    </a:ln>
                  </pic:spPr>
                </pic:pic>
              </a:graphicData>
            </a:graphic>
          </wp:inline>
        </w:drawing>
      </w:r>
      <w:r w:rsidRPr="001E1914">
        <w:rPr>
          <w:noProof/>
        </w:rPr>
        <w:lastRenderedPageBreak/>
        <w:drawing>
          <wp:inline distT="0" distB="0" distL="0" distR="0" wp14:anchorId="68C235C1" wp14:editId="7EE49E70">
            <wp:extent cx="2612571" cy="4572000"/>
            <wp:effectExtent l="0" t="0" r="0" b="0"/>
            <wp:docPr id="3774206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2571" cy="4572000"/>
                    </a:xfrm>
                    <a:prstGeom prst="rect">
                      <a:avLst/>
                    </a:prstGeom>
                    <a:noFill/>
                    <a:ln>
                      <a:noFill/>
                    </a:ln>
                  </pic:spPr>
                </pic:pic>
              </a:graphicData>
            </a:graphic>
          </wp:inline>
        </w:drawing>
      </w:r>
      <w:r w:rsidRPr="001E1914">
        <w:rPr>
          <w:noProof/>
        </w:rPr>
        <w:t xml:space="preserve"> </w:t>
      </w:r>
      <w:r w:rsidRPr="001E1914">
        <w:rPr>
          <w:noProof/>
        </w:rPr>
        <w:drawing>
          <wp:inline distT="0" distB="0" distL="0" distR="0" wp14:anchorId="708FDFC5" wp14:editId="71E86748">
            <wp:extent cx="2584174" cy="4572000"/>
            <wp:effectExtent l="0" t="0" r="0" b="0"/>
            <wp:docPr id="949950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4174" cy="4572000"/>
                    </a:xfrm>
                    <a:prstGeom prst="rect">
                      <a:avLst/>
                    </a:prstGeom>
                    <a:noFill/>
                    <a:ln>
                      <a:noFill/>
                    </a:ln>
                  </pic:spPr>
                </pic:pic>
              </a:graphicData>
            </a:graphic>
          </wp:inline>
        </w:drawing>
      </w:r>
    </w:p>
    <w:p w14:paraId="4FA07C6C" w14:textId="42BB8279" w:rsidR="001E1914" w:rsidRDefault="001E1914" w:rsidP="00677322">
      <w:pPr>
        <w:spacing w:line="360" w:lineRule="auto"/>
        <w:ind w:right="26"/>
        <w:jc w:val="center"/>
        <w:rPr>
          <w:rFonts w:ascii="Times New Roman" w:hAnsi="Times New Roman" w:cs="Times New Roman"/>
        </w:rPr>
      </w:pPr>
      <w:r w:rsidRPr="001E1914">
        <w:rPr>
          <w:noProof/>
        </w:rPr>
        <w:lastRenderedPageBreak/>
        <w:drawing>
          <wp:inline distT="0" distB="0" distL="0" distR="0" wp14:anchorId="5CE94981" wp14:editId="59EE2566">
            <wp:extent cx="2592869" cy="4572000"/>
            <wp:effectExtent l="0" t="0" r="0" b="0"/>
            <wp:docPr id="10222857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2869" cy="4572000"/>
                    </a:xfrm>
                    <a:prstGeom prst="rect">
                      <a:avLst/>
                    </a:prstGeom>
                    <a:noFill/>
                    <a:ln>
                      <a:noFill/>
                    </a:ln>
                  </pic:spPr>
                </pic:pic>
              </a:graphicData>
            </a:graphic>
          </wp:inline>
        </w:drawing>
      </w:r>
      <w:r w:rsidRPr="001E1914">
        <w:rPr>
          <w:rFonts w:ascii="Times New Roman" w:hAnsi="Times New Roman" w:cs="Times New Roman"/>
        </w:rPr>
        <w:t xml:space="preserve"> </w:t>
      </w:r>
      <w:r w:rsidRPr="001E1914">
        <w:rPr>
          <w:noProof/>
        </w:rPr>
        <w:drawing>
          <wp:inline distT="0" distB="0" distL="0" distR="0" wp14:anchorId="00E05249" wp14:editId="76E3957A">
            <wp:extent cx="2696308" cy="4572000"/>
            <wp:effectExtent l="0" t="0" r="0" b="0"/>
            <wp:docPr id="11796055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6308" cy="4572000"/>
                    </a:xfrm>
                    <a:prstGeom prst="rect">
                      <a:avLst/>
                    </a:prstGeom>
                    <a:noFill/>
                    <a:ln>
                      <a:noFill/>
                    </a:ln>
                  </pic:spPr>
                </pic:pic>
              </a:graphicData>
            </a:graphic>
          </wp:inline>
        </w:drawing>
      </w:r>
    </w:p>
    <w:p w14:paraId="209A658D" w14:textId="7384CACA" w:rsidR="001E1914" w:rsidRDefault="001E1914" w:rsidP="00677322">
      <w:pPr>
        <w:spacing w:line="360" w:lineRule="auto"/>
        <w:ind w:right="26"/>
        <w:jc w:val="center"/>
        <w:rPr>
          <w:rFonts w:ascii="Times New Roman" w:hAnsi="Times New Roman" w:cs="Times New Roman"/>
        </w:rPr>
      </w:pPr>
      <w:r w:rsidRPr="001E1914">
        <w:rPr>
          <w:noProof/>
        </w:rPr>
        <w:lastRenderedPageBreak/>
        <w:drawing>
          <wp:inline distT="0" distB="0" distL="0" distR="0" wp14:anchorId="01B317EE" wp14:editId="3F058EBB">
            <wp:extent cx="2639786" cy="4572000"/>
            <wp:effectExtent l="0" t="0" r="0" b="0"/>
            <wp:docPr id="1072759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9786" cy="4572000"/>
                    </a:xfrm>
                    <a:prstGeom prst="rect">
                      <a:avLst/>
                    </a:prstGeom>
                    <a:noFill/>
                    <a:ln>
                      <a:noFill/>
                    </a:ln>
                  </pic:spPr>
                </pic:pic>
              </a:graphicData>
            </a:graphic>
          </wp:inline>
        </w:drawing>
      </w:r>
    </w:p>
    <w:p w14:paraId="10B1907D" w14:textId="36C17D34" w:rsidR="00677322" w:rsidRDefault="00677322" w:rsidP="00677322">
      <w:pPr>
        <w:spacing w:line="360" w:lineRule="auto"/>
        <w:ind w:right="26"/>
        <w:jc w:val="center"/>
        <w:rPr>
          <w:rFonts w:ascii="Times New Roman" w:hAnsi="Times New Roman" w:cs="Times New Roman"/>
        </w:rPr>
      </w:pPr>
      <w:r w:rsidRPr="00BE0188">
        <w:rPr>
          <w:rFonts w:ascii="Times New Roman" w:hAnsi="Times New Roman" w:cs="Times New Roman"/>
          <w:b/>
          <w:bCs/>
        </w:rPr>
        <w:t>Fig. S3</w:t>
      </w:r>
      <w:r w:rsidRPr="00BE0188">
        <w:rPr>
          <w:rFonts w:ascii="Times New Roman" w:hAnsi="Times New Roman" w:cs="Times New Roman"/>
        </w:rPr>
        <w:t xml:space="preserve">. </w:t>
      </w:r>
      <w:r w:rsidR="001E1914" w:rsidRPr="00BE0188">
        <w:rPr>
          <w:rFonts w:ascii="Times New Roman" w:hAnsi="Times New Roman" w:cs="Times New Roman"/>
        </w:rPr>
        <w:t xml:space="preserve">B1s, N1s, Si2p, In3d, Sn3d, O1s and C1s </w:t>
      </w:r>
      <w:r w:rsidRPr="00BE0188">
        <w:rPr>
          <w:rFonts w:ascii="Times New Roman" w:hAnsi="Times New Roman" w:cs="Times New Roman"/>
        </w:rPr>
        <w:t>XPS analysis of the pBN-101, pBN-103 and pBN-105 nanocomposites.</w:t>
      </w:r>
    </w:p>
    <w:p w14:paraId="64A7B402" w14:textId="77777777" w:rsidR="00677322" w:rsidRDefault="00677322" w:rsidP="00677322">
      <w:pPr>
        <w:spacing w:line="360" w:lineRule="auto"/>
        <w:ind w:right="26"/>
        <w:jc w:val="center"/>
        <w:rPr>
          <w:rFonts w:ascii="Times New Roman" w:hAnsi="Times New Roman" w:cs="Times New Roman"/>
        </w:rPr>
      </w:pPr>
    </w:p>
    <w:p w14:paraId="11000B51" w14:textId="77777777" w:rsidR="00677322" w:rsidRDefault="00677322" w:rsidP="00B3785F">
      <w:pPr>
        <w:spacing w:line="360" w:lineRule="auto"/>
        <w:ind w:right="26"/>
        <w:jc w:val="both"/>
        <w:rPr>
          <w:rFonts w:ascii="Times New Roman" w:hAnsi="Times New Roman" w:cs="Times New Roman"/>
        </w:rPr>
      </w:pPr>
    </w:p>
    <w:p w14:paraId="1417F75A" w14:textId="16C384B4" w:rsidR="00E011B0" w:rsidRDefault="00E011B0" w:rsidP="008C594C">
      <w:pPr>
        <w:jc w:val="center"/>
        <w:rPr>
          <w:rFonts w:ascii="Times New Roman" w:hAnsi="Times New Roman" w:cs="Times New Roman"/>
        </w:rPr>
      </w:pPr>
      <w:r w:rsidRPr="00E011B0">
        <w:rPr>
          <w:noProof/>
        </w:rPr>
        <w:lastRenderedPageBreak/>
        <w:drawing>
          <wp:inline distT="0" distB="0" distL="0" distR="0" wp14:anchorId="25909F90" wp14:editId="47AFF0BB">
            <wp:extent cx="5747975" cy="4297680"/>
            <wp:effectExtent l="0" t="0" r="5715" b="7620"/>
            <wp:docPr id="329499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7975" cy="4297680"/>
                    </a:xfrm>
                    <a:prstGeom prst="rect">
                      <a:avLst/>
                    </a:prstGeom>
                    <a:noFill/>
                    <a:ln>
                      <a:noFill/>
                    </a:ln>
                  </pic:spPr>
                </pic:pic>
              </a:graphicData>
            </a:graphic>
          </wp:inline>
        </w:drawing>
      </w:r>
    </w:p>
    <w:p w14:paraId="45EFC1EE" w14:textId="7F8FDE4F" w:rsidR="00E011B0" w:rsidRDefault="00E011B0" w:rsidP="008C594C">
      <w:pPr>
        <w:jc w:val="center"/>
        <w:rPr>
          <w:rFonts w:ascii="Times New Roman" w:hAnsi="Times New Roman" w:cs="Times New Roman"/>
        </w:rPr>
      </w:pPr>
      <w:r w:rsidRPr="00183F9E">
        <w:rPr>
          <w:rFonts w:ascii="Times New Roman" w:hAnsi="Times New Roman" w:cs="Times New Roman"/>
          <w:b/>
          <w:bCs/>
        </w:rPr>
        <w:t>Scheme S2</w:t>
      </w:r>
      <w:r>
        <w:rPr>
          <w:rFonts w:ascii="Times New Roman" w:hAnsi="Times New Roman" w:cs="Times New Roman"/>
        </w:rPr>
        <w:t>. 3D structure of the molecule (for TDOS calculation)</w:t>
      </w:r>
      <w:r w:rsidR="005032B5">
        <w:rPr>
          <w:rFonts w:ascii="Times New Roman" w:hAnsi="Times New Roman" w:cs="Times New Roman"/>
        </w:rPr>
        <w:t>.</w:t>
      </w:r>
    </w:p>
    <w:p w14:paraId="104B2F49" w14:textId="77777777" w:rsidR="00DD1AFA" w:rsidRDefault="00DD1AFA" w:rsidP="008C594C">
      <w:pPr>
        <w:jc w:val="center"/>
        <w:rPr>
          <w:rFonts w:ascii="Times New Roman" w:hAnsi="Times New Roman" w:cs="Times New Roman"/>
        </w:rPr>
      </w:pPr>
    </w:p>
    <w:p w14:paraId="4A802FB1" w14:textId="77777777" w:rsidR="00127439" w:rsidRPr="00A66EF5" w:rsidRDefault="00127439" w:rsidP="00127439">
      <w:pPr>
        <w:spacing w:line="360" w:lineRule="auto"/>
        <w:ind w:left="-1440" w:right="-1414"/>
        <w:jc w:val="center"/>
        <w:rPr>
          <w:rFonts w:ascii="Times New Roman" w:hAnsi="Times New Roman" w:cs="Times New Roman"/>
        </w:rPr>
      </w:pPr>
    </w:p>
    <w:p w14:paraId="32B27D8E" w14:textId="77777777" w:rsidR="00127439" w:rsidRPr="00A66EF5" w:rsidRDefault="00127439" w:rsidP="00127439">
      <w:pPr>
        <w:spacing w:line="360" w:lineRule="auto"/>
        <w:ind w:right="26"/>
        <w:jc w:val="center"/>
        <w:rPr>
          <w:rFonts w:ascii="Times New Roman" w:hAnsi="Times New Roman" w:cs="Times New Roman"/>
        </w:rPr>
      </w:pPr>
      <w:r w:rsidRPr="00A66EF5">
        <w:rPr>
          <w:rFonts w:ascii="Times New Roman" w:hAnsi="Times New Roman" w:cs="Times New Roman"/>
          <w:noProof/>
        </w:rPr>
        <w:drawing>
          <wp:inline distT="0" distB="0" distL="0" distR="0" wp14:anchorId="0F1D5155" wp14:editId="72C5DC3A">
            <wp:extent cx="5029200" cy="2573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49" b="2600"/>
                    <a:stretch/>
                  </pic:blipFill>
                  <pic:spPr bwMode="auto">
                    <a:xfrm>
                      <a:off x="0" y="0"/>
                      <a:ext cx="5029200" cy="2573632"/>
                    </a:xfrm>
                    <a:prstGeom prst="rect">
                      <a:avLst/>
                    </a:prstGeom>
                    <a:noFill/>
                    <a:ln>
                      <a:noFill/>
                    </a:ln>
                    <a:extLst>
                      <a:ext uri="{53640926-AAD7-44D8-BBD7-CCE9431645EC}">
                        <a14:shadowObscured xmlns:a14="http://schemas.microsoft.com/office/drawing/2010/main"/>
                      </a:ext>
                    </a:extLst>
                  </pic:spPr>
                </pic:pic>
              </a:graphicData>
            </a:graphic>
          </wp:inline>
        </w:drawing>
      </w:r>
    </w:p>
    <w:p w14:paraId="04878BC7" w14:textId="77777777" w:rsidR="00127439" w:rsidRPr="00A66EF5" w:rsidRDefault="00127439" w:rsidP="00127439">
      <w:pPr>
        <w:spacing w:line="360" w:lineRule="auto"/>
        <w:ind w:right="26"/>
        <w:jc w:val="center"/>
        <w:rPr>
          <w:rFonts w:ascii="Times New Roman" w:hAnsi="Times New Roman" w:cs="Times New Roman"/>
        </w:rPr>
      </w:pPr>
      <w:r w:rsidRPr="00A66EF5">
        <w:rPr>
          <w:rFonts w:ascii="Times New Roman" w:hAnsi="Times New Roman" w:cs="Times New Roman"/>
          <w:noProof/>
        </w:rPr>
        <w:lastRenderedPageBreak/>
        <w:drawing>
          <wp:inline distT="0" distB="0" distL="0" distR="0" wp14:anchorId="2B9E9FAC" wp14:editId="7F605409">
            <wp:extent cx="5029200" cy="258543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318" b="2590"/>
                    <a:stretch/>
                  </pic:blipFill>
                  <pic:spPr bwMode="auto">
                    <a:xfrm>
                      <a:off x="0" y="0"/>
                      <a:ext cx="5029200" cy="2585437"/>
                    </a:xfrm>
                    <a:prstGeom prst="rect">
                      <a:avLst/>
                    </a:prstGeom>
                    <a:noFill/>
                    <a:ln>
                      <a:noFill/>
                    </a:ln>
                    <a:extLst>
                      <a:ext uri="{53640926-AAD7-44D8-BBD7-CCE9431645EC}">
                        <a14:shadowObscured xmlns:a14="http://schemas.microsoft.com/office/drawing/2010/main"/>
                      </a:ext>
                    </a:extLst>
                  </pic:spPr>
                </pic:pic>
              </a:graphicData>
            </a:graphic>
          </wp:inline>
        </w:drawing>
      </w:r>
    </w:p>
    <w:p w14:paraId="5F0A06F1" w14:textId="77777777" w:rsidR="00127439" w:rsidRPr="00A66EF5" w:rsidRDefault="00127439" w:rsidP="00127439">
      <w:pPr>
        <w:spacing w:line="360" w:lineRule="auto"/>
        <w:ind w:right="26"/>
        <w:jc w:val="center"/>
        <w:rPr>
          <w:rFonts w:ascii="Times New Roman" w:hAnsi="Times New Roman" w:cs="Times New Roman"/>
        </w:rPr>
      </w:pPr>
      <w:r w:rsidRPr="00A66EF5">
        <w:rPr>
          <w:rFonts w:ascii="Times New Roman" w:hAnsi="Times New Roman" w:cs="Times New Roman"/>
          <w:noProof/>
        </w:rPr>
        <w:drawing>
          <wp:inline distT="0" distB="0" distL="0" distR="0" wp14:anchorId="2D84D335" wp14:editId="5BA76E7F">
            <wp:extent cx="5029200" cy="2601226"/>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739" b="2589"/>
                    <a:stretch/>
                  </pic:blipFill>
                  <pic:spPr bwMode="auto">
                    <a:xfrm>
                      <a:off x="0" y="0"/>
                      <a:ext cx="5029200" cy="2601226"/>
                    </a:xfrm>
                    <a:prstGeom prst="rect">
                      <a:avLst/>
                    </a:prstGeom>
                    <a:noFill/>
                    <a:ln>
                      <a:noFill/>
                    </a:ln>
                    <a:extLst>
                      <a:ext uri="{53640926-AAD7-44D8-BBD7-CCE9431645EC}">
                        <a14:shadowObscured xmlns:a14="http://schemas.microsoft.com/office/drawing/2010/main"/>
                      </a:ext>
                    </a:extLst>
                  </pic:spPr>
                </pic:pic>
              </a:graphicData>
            </a:graphic>
          </wp:inline>
        </w:drawing>
      </w:r>
    </w:p>
    <w:p w14:paraId="1EB9277D" w14:textId="77777777" w:rsidR="00127439" w:rsidRPr="00A66EF5" w:rsidRDefault="00127439" w:rsidP="00127439">
      <w:pPr>
        <w:spacing w:line="360" w:lineRule="auto"/>
        <w:ind w:right="26"/>
        <w:jc w:val="center"/>
        <w:rPr>
          <w:rFonts w:ascii="Times New Roman" w:hAnsi="Times New Roman" w:cs="Times New Roman"/>
        </w:rPr>
      </w:pPr>
      <w:r w:rsidRPr="00A66EF5">
        <w:rPr>
          <w:rFonts w:ascii="Times New Roman" w:hAnsi="Times New Roman" w:cs="Times New Roman"/>
          <w:noProof/>
        </w:rPr>
        <w:drawing>
          <wp:inline distT="0" distB="0" distL="0" distR="0" wp14:anchorId="4146DA99" wp14:editId="563CFEF7">
            <wp:extent cx="5029200" cy="2585755"/>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29" b="2868"/>
                    <a:stretch/>
                  </pic:blipFill>
                  <pic:spPr bwMode="auto">
                    <a:xfrm>
                      <a:off x="0" y="0"/>
                      <a:ext cx="5029200" cy="2585755"/>
                    </a:xfrm>
                    <a:prstGeom prst="rect">
                      <a:avLst/>
                    </a:prstGeom>
                    <a:noFill/>
                    <a:ln>
                      <a:noFill/>
                    </a:ln>
                    <a:extLst>
                      <a:ext uri="{53640926-AAD7-44D8-BBD7-CCE9431645EC}">
                        <a14:shadowObscured xmlns:a14="http://schemas.microsoft.com/office/drawing/2010/main"/>
                      </a:ext>
                    </a:extLst>
                  </pic:spPr>
                </pic:pic>
              </a:graphicData>
            </a:graphic>
          </wp:inline>
        </w:drawing>
      </w:r>
    </w:p>
    <w:p w14:paraId="402CBB61" w14:textId="77777777" w:rsidR="00127439" w:rsidRPr="00A66EF5" w:rsidRDefault="00127439" w:rsidP="00127439">
      <w:pPr>
        <w:spacing w:line="360" w:lineRule="auto"/>
        <w:ind w:right="26"/>
        <w:jc w:val="center"/>
        <w:rPr>
          <w:rFonts w:ascii="Times New Roman" w:hAnsi="Times New Roman" w:cs="Times New Roman"/>
        </w:rPr>
      </w:pPr>
      <w:r w:rsidRPr="00A66EF5">
        <w:rPr>
          <w:rFonts w:ascii="Times New Roman" w:hAnsi="Times New Roman" w:cs="Times New Roman"/>
          <w:noProof/>
        </w:rPr>
        <w:lastRenderedPageBreak/>
        <w:drawing>
          <wp:inline distT="0" distB="0" distL="0" distR="0" wp14:anchorId="7D0E2C55" wp14:editId="23C7BA95">
            <wp:extent cx="5029200" cy="25538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609" b="2290"/>
                    <a:stretch/>
                  </pic:blipFill>
                  <pic:spPr bwMode="auto">
                    <a:xfrm>
                      <a:off x="0" y="0"/>
                      <a:ext cx="5029200" cy="2553809"/>
                    </a:xfrm>
                    <a:prstGeom prst="rect">
                      <a:avLst/>
                    </a:prstGeom>
                    <a:noFill/>
                    <a:ln>
                      <a:noFill/>
                    </a:ln>
                    <a:extLst>
                      <a:ext uri="{53640926-AAD7-44D8-BBD7-CCE9431645EC}">
                        <a14:shadowObscured xmlns:a14="http://schemas.microsoft.com/office/drawing/2010/main"/>
                      </a:ext>
                    </a:extLst>
                  </pic:spPr>
                </pic:pic>
              </a:graphicData>
            </a:graphic>
          </wp:inline>
        </w:drawing>
      </w:r>
    </w:p>
    <w:p w14:paraId="0740CAEF" w14:textId="2E25305B" w:rsidR="00127439" w:rsidRPr="00A66EF5" w:rsidRDefault="00127439" w:rsidP="00127439">
      <w:pPr>
        <w:spacing w:line="360" w:lineRule="auto"/>
        <w:ind w:right="26"/>
        <w:jc w:val="center"/>
        <w:rPr>
          <w:rFonts w:ascii="Times New Roman" w:hAnsi="Times New Roman" w:cs="Times New Roman"/>
        </w:rPr>
      </w:pPr>
      <w:r w:rsidRPr="00BE0188">
        <w:rPr>
          <w:rFonts w:ascii="Times New Roman" w:hAnsi="Times New Roman" w:cs="Times New Roman"/>
          <w:b/>
          <w:bCs/>
        </w:rPr>
        <w:t>Fig. S</w:t>
      </w:r>
      <w:r w:rsidR="00677322" w:rsidRPr="00BE0188">
        <w:rPr>
          <w:rFonts w:ascii="Times New Roman" w:hAnsi="Times New Roman" w:cs="Times New Roman"/>
          <w:b/>
          <w:bCs/>
        </w:rPr>
        <w:t>4</w:t>
      </w:r>
      <w:r w:rsidRPr="00BE0188">
        <w:rPr>
          <w:rFonts w:ascii="Times New Roman" w:hAnsi="Times New Roman" w:cs="Times New Roman"/>
        </w:rPr>
        <w:t>. TDOS of the bare nanocomposites.</w:t>
      </w:r>
    </w:p>
    <w:p w14:paraId="5D8A39F2" w14:textId="77777777" w:rsidR="00DD1AFA" w:rsidRDefault="00DD1AFA" w:rsidP="008C594C">
      <w:pPr>
        <w:jc w:val="center"/>
        <w:rPr>
          <w:rFonts w:ascii="Times New Roman" w:hAnsi="Times New Roman" w:cs="Times New Roman"/>
        </w:rPr>
      </w:pPr>
    </w:p>
    <w:p w14:paraId="551944D3" w14:textId="739E50FF" w:rsidR="003D2D75" w:rsidRDefault="00D247D2" w:rsidP="00E011B0">
      <w:pPr>
        <w:ind w:hanging="180"/>
        <w:jc w:val="center"/>
        <w:rPr>
          <w:rFonts w:ascii="Times New Roman" w:hAnsi="Times New Roman" w:cs="Times New Roman"/>
        </w:rPr>
      </w:pPr>
      <w:r w:rsidRPr="00D247D2">
        <w:rPr>
          <w:noProof/>
        </w:rPr>
        <w:lastRenderedPageBreak/>
        <w:drawing>
          <wp:inline distT="0" distB="0" distL="0" distR="0" wp14:anchorId="53F502B0" wp14:editId="724C20E1">
            <wp:extent cx="5804667" cy="585216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53" r="4324" b="1654"/>
                    <a:stretch/>
                  </pic:blipFill>
                  <pic:spPr bwMode="auto">
                    <a:xfrm>
                      <a:off x="0" y="0"/>
                      <a:ext cx="5804667" cy="5852160"/>
                    </a:xfrm>
                    <a:prstGeom prst="rect">
                      <a:avLst/>
                    </a:prstGeom>
                    <a:noFill/>
                    <a:ln>
                      <a:noFill/>
                    </a:ln>
                    <a:extLst>
                      <a:ext uri="{53640926-AAD7-44D8-BBD7-CCE9431645EC}">
                        <a14:shadowObscured xmlns:a14="http://schemas.microsoft.com/office/drawing/2010/main"/>
                      </a:ext>
                    </a:extLst>
                  </pic:spPr>
                </pic:pic>
              </a:graphicData>
            </a:graphic>
          </wp:inline>
        </w:drawing>
      </w:r>
    </w:p>
    <w:p w14:paraId="7B1CDFC1" w14:textId="4F8D6713" w:rsidR="003D2D75" w:rsidRPr="009B0129" w:rsidRDefault="003D2D75" w:rsidP="000462CC">
      <w:pPr>
        <w:spacing w:line="360" w:lineRule="auto"/>
        <w:jc w:val="center"/>
        <w:rPr>
          <w:rFonts w:ascii="Times New Roman" w:hAnsi="Times New Roman" w:cs="Times New Roman"/>
        </w:rPr>
      </w:pPr>
      <w:r w:rsidRPr="00183F9E">
        <w:rPr>
          <w:rFonts w:ascii="Times New Roman" w:hAnsi="Times New Roman" w:cs="Times New Roman"/>
          <w:b/>
          <w:bCs/>
        </w:rPr>
        <w:t>Scheme S</w:t>
      </w:r>
      <w:r w:rsidR="00E011B0" w:rsidRPr="00183F9E">
        <w:rPr>
          <w:rFonts w:ascii="Times New Roman" w:hAnsi="Times New Roman" w:cs="Times New Roman"/>
          <w:b/>
          <w:bCs/>
        </w:rPr>
        <w:t>3</w:t>
      </w:r>
      <w:r>
        <w:rPr>
          <w:rFonts w:ascii="Times New Roman" w:hAnsi="Times New Roman" w:cs="Times New Roman"/>
        </w:rPr>
        <w:t xml:space="preserve">. </w:t>
      </w:r>
      <w:r w:rsidRPr="009B0129">
        <w:rPr>
          <w:rFonts w:ascii="Times New Roman" w:hAnsi="Times New Roman" w:cs="Times New Roman"/>
        </w:rPr>
        <w:t xml:space="preserve">Graphical abstract of the </w:t>
      </w:r>
      <w:r w:rsidRPr="003D2D75">
        <w:rPr>
          <w:rFonts w:ascii="Times New Roman" w:hAnsi="Times New Roman" w:cs="Times New Roman"/>
        </w:rPr>
        <w:t>pBN/</w:t>
      </w:r>
      <w:r w:rsidRPr="003D2D75">
        <w:rPr>
          <w:rFonts w:ascii="Times New Roman" w:eastAsia="맑은 고딕" w:hAnsi="Times New Roman" w:cs="Times New Roman"/>
        </w:rPr>
        <w:t>β</w:t>
      </w:r>
      <w:r w:rsidRPr="003D2D75">
        <w:rPr>
          <w:rFonts w:ascii="Times New Roman" w:eastAsia="맑은 고딕" w:hAnsi="Times New Roman" w:cs="Times New Roman"/>
          <w:lang w:val="en-NZ"/>
        </w:rPr>
        <w:t>−</w:t>
      </w:r>
      <w:r w:rsidRPr="003D2D75">
        <w:rPr>
          <w:rFonts w:ascii="Times New Roman" w:hAnsi="Times New Roman" w:cs="Times New Roman"/>
        </w:rPr>
        <w:t>SiC f</w:t>
      </w:r>
      <w:r w:rsidRPr="003D2D75">
        <w:rPr>
          <w:rFonts w:ascii="Times New Roman" w:hAnsi="Times New Roman" w:cs="Times New Roman" w:hint="eastAsia"/>
        </w:rPr>
        <w:t>iber</w:t>
      </w:r>
      <w:r w:rsidRPr="003D2D75">
        <w:rPr>
          <w:rFonts w:ascii="Times New Roman" w:hAnsi="Times New Roman" w:cs="Times New Roman"/>
        </w:rPr>
        <w:t>/SnO</w:t>
      </w:r>
      <w:r w:rsidRPr="003D2D75">
        <w:rPr>
          <w:rFonts w:ascii="Times New Roman" w:hAnsi="Times New Roman" w:cs="Times New Roman"/>
          <w:vertAlign w:val="subscript"/>
        </w:rPr>
        <w:t>2</w:t>
      </w:r>
      <w:r w:rsidRPr="003D2D75">
        <w:rPr>
          <w:rFonts w:ascii="Times New Roman" w:hAnsi="Times New Roman" w:cs="Times New Roman"/>
        </w:rPr>
        <w:t>/In</w:t>
      </w:r>
      <w:r w:rsidRPr="003D2D75">
        <w:rPr>
          <w:rFonts w:ascii="Times New Roman" w:hAnsi="Times New Roman" w:cs="Times New Roman"/>
          <w:vertAlign w:val="subscript"/>
        </w:rPr>
        <w:t>2</w:t>
      </w:r>
      <w:r w:rsidRPr="003D2D75">
        <w:rPr>
          <w:rFonts w:ascii="Times New Roman" w:hAnsi="Times New Roman" w:cs="Times New Roman"/>
        </w:rPr>
        <w:t>O</w:t>
      </w:r>
      <w:r w:rsidRPr="003D2D75">
        <w:rPr>
          <w:rFonts w:ascii="Times New Roman" w:hAnsi="Times New Roman" w:cs="Times New Roman"/>
          <w:vertAlign w:val="subscript"/>
        </w:rPr>
        <w:t>3</w:t>
      </w:r>
      <w:r w:rsidRPr="00E93AD0">
        <w:rPr>
          <w:rFonts w:ascii="Times New Roman" w:hAnsi="Times New Roman" w:cs="Times New Roman"/>
          <w:b/>
          <w:bCs/>
          <w:sz w:val="26"/>
          <w:szCs w:val="26"/>
        </w:rPr>
        <w:t xml:space="preserve"> </w:t>
      </w:r>
      <w:r>
        <w:rPr>
          <w:rFonts w:ascii="Times New Roman" w:hAnsi="Times New Roman" w:cs="Times New Roman"/>
        </w:rPr>
        <w:t xml:space="preserve">quaternary </w:t>
      </w:r>
      <w:r w:rsidRPr="009B0129">
        <w:rPr>
          <w:rFonts w:ascii="Times New Roman" w:hAnsi="Times New Roman" w:cs="Times New Roman"/>
        </w:rPr>
        <w:t xml:space="preserve">structured sensor and gas-sensing mechanism under </w:t>
      </w:r>
      <w:r w:rsidR="002F0F35">
        <w:rPr>
          <w:rFonts w:ascii="Times New Roman" w:hAnsi="Times New Roman" w:cs="Times New Roman"/>
        </w:rPr>
        <w:t>RT</w:t>
      </w:r>
      <w:r w:rsidRPr="009B0129">
        <w:rPr>
          <w:rFonts w:ascii="Times New Roman" w:hAnsi="Times New Roman" w:cs="Times New Roman"/>
        </w:rPr>
        <w:t xml:space="preserve"> and </w:t>
      </w:r>
      <w:r w:rsidR="002F0F35">
        <w:rPr>
          <w:rFonts w:ascii="Times New Roman" w:hAnsi="Times New Roman" w:cs="Times New Roman"/>
        </w:rPr>
        <w:t>HT</w:t>
      </w:r>
      <w:r w:rsidRPr="009B0129">
        <w:rPr>
          <w:rFonts w:ascii="Times New Roman" w:hAnsi="Times New Roman" w:cs="Times New Roman"/>
        </w:rPr>
        <w:t xml:space="preserve"> conditions</w:t>
      </w:r>
      <w:r w:rsidR="00C43F84">
        <w:rPr>
          <w:rFonts w:ascii="Times New Roman" w:hAnsi="Times New Roman" w:cs="Times New Roman"/>
        </w:rPr>
        <w:t>.</w:t>
      </w:r>
    </w:p>
    <w:p w14:paraId="30AE3C59" w14:textId="1DC0EF05" w:rsidR="003D2D75" w:rsidRDefault="003D2D75" w:rsidP="008C594C">
      <w:pPr>
        <w:jc w:val="center"/>
        <w:rPr>
          <w:rFonts w:ascii="Times New Roman" w:hAnsi="Times New Roman" w:cs="Times New Roman"/>
        </w:rPr>
      </w:pPr>
    </w:p>
    <w:sectPr w:rsidR="003D2D75" w:rsidSect="007064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2D1EA" w14:textId="77777777" w:rsidR="00B01BE1" w:rsidRDefault="00B01BE1" w:rsidP="008C594C">
      <w:pPr>
        <w:spacing w:after="0" w:line="240" w:lineRule="auto"/>
      </w:pPr>
      <w:r>
        <w:separator/>
      </w:r>
    </w:p>
  </w:endnote>
  <w:endnote w:type="continuationSeparator" w:id="0">
    <w:p w14:paraId="476E8A81" w14:textId="77777777" w:rsidR="00B01BE1" w:rsidRDefault="00B01BE1" w:rsidP="008C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Meiryo">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445EC" w14:textId="77777777" w:rsidR="00B01BE1" w:rsidRDefault="00B01BE1" w:rsidP="008C594C">
      <w:pPr>
        <w:spacing w:after="0" w:line="240" w:lineRule="auto"/>
      </w:pPr>
      <w:r>
        <w:separator/>
      </w:r>
    </w:p>
  </w:footnote>
  <w:footnote w:type="continuationSeparator" w:id="0">
    <w:p w14:paraId="2ABCDEE1" w14:textId="77777777" w:rsidR="00B01BE1" w:rsidRDefault="00B01BE1" w:rsidP="008C594C">
      <w:pPr>
        <w:spacing w:after="0" w:line="240" w:lineRule="auto"/>
      </w:pPr>
      <w:r>
        <w:continuationSeparator/>
      </w:r>
    </w:p>
  </w:footnote>
  <w:footnote w:id="1">
    <w:p w14:paraId="6641D579" w14:textId="77777777" w:rsidR="001860BC" w:rsidRDefault="001860BC" w:rsidP="001860BC">
      <w:pPr>
        <w:tabs>
          <w:tab w:val="left" w:pos="2405"/>
          <w:tab w:val="left" w:pos="2853"/>
        </w:tabs>
        <w:rPr>
          <w:rFonts w:ascii="Times New Roman" w:hAnsi="Times New Roman" w:cs="Times New Roman"/>
        </w:rPr>
      </w:pPr>
      <w:r>
        <w:rPr>
          <w:rFonts w:ascii="Times New Roman" w:hAnsi="Times New Roman" w:cs="Times New Roman"/>
        </w:rPr>
        <w:sym w:font="Symbol" w:char="002A"/>
      </w:r>
      <w:r>
        <w:rPr>
          <w:rFonts w:ascii="Times New Roman" w:hAnsi="Times New Roman" w:cs="Times New Roman"/>
        </w:rPr>
        <w:t>Corresponding author</w:t>
      </w:r>
      <w:r>
        <w:rPr>
          <w:rFonts w:ascii="Times New Roman" w:hAnsi="Times New Roman" w:cs="Times New Roman"/>
        </w:rPr>
        <w:tab/>
      </w:r>
      <w:r>
        <w:rPr>
          <w:rFonts w:ascii="Times New Roman" w:hAnsi="Times New Roman" w:cs="Times New Roman"/>
        </w:rPr>
        <w:tab/>
      </w:r>
    </w:p>
    <w:p w14:paraId="06A7784C" w14:textId="77777777" w:rsidR="001860BC" w:rsidRDefault="001860BC" w:rsidP="001860BC">
      <w:pPr>
        <w:rPr>
          <w:rFonts w:ascii="Times New Roman" w:eastAsia="SimSun" w:hAnsi="Times New Roman" w:cs="Times New Roman"/>
        </w:rPr>
      </w:pPr>
      <w:r>
        <w:rPr>
          <w:rFonts w:ascii="Times New Roman" w:hAnsi="Times New Roman" w:cs="Times New Roman"/>
        </w:rPr>
        <w:t xml:space="preserve">E-mail: </w:t>
      </w:r>
      <w:hyperlink r:id="rId1" w:history="1">
        <w:r>
          <w:rPr>
            <w:rStyle w:val="a3"/>
            <w:rFonts w:ascii="Times New Roman" w:hAnsi="Times New Roman" w:cs="Times New Roman"/>
          </w:rPr>
          <w:t>wc_oh@hanseo.ac.kr</w:t>
        </w:r>
      </w:hyperlink>
    </w:p>
    <w:p w14:paraId="61BEC051" w14:textId="77777777" w:rsidR="001860BC" w:rsidRDefault="001860BC" w:rsidP="001860BC">
      <w:pPr>
        <w:rPr>
          <w:rFonts w:ascii="Times New Roman" w:eastAsia="SimSun" w:hAnsi="Times New Roman" w:cs="Times New Roman"/>
        </w:rPr>
      </w:pPr>
      <w:r>
        <w:rPr>
          <w:rFonts w:ascii="Times New Roman" w:hAnsi="Times New Roman" w:cs="Times New Roman"/>
        </w:rPr>
        <w:t>Tel: +82-41-660-1337, Fax: +82-41-688-3352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634F5"/>
    <w:multiLevelType w:val="hybridMultilevel"/>
    <w:tmpl w:val="EAD80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F7CAA"/>
    <w:multiLevelType w:val="hybridMultilevel"/>
    <w:tmpl w:val="443E8350"/>
    <w:lvl w:ilvl="0" w:tplc="FA702180">
      <w:start w:val="1"/>
      <w:numFmt w:val="decimal"/>
      <w:lvlText w:val="%1."/>
      <w:lvlJc w:val="left"/>
      <w:pPr>
        <w:ind w:left="720" w:hanging="360"/>
      </w:pPr>
      <w:rPr>
        <w:rFonts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B0746"/>
    <w:multiLevelType w:val="multilevel"/>
    <w:tmpl w:val="38187F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236E6E"/>
    <w:multiLevelType w:val="hybridMultilevel"/>
    <w:tmpl w:val="29FE6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A02362"/>
    <w:multiLevelType w:val="hybridMultilevel"/>
    <w:tmpl w:val="26504618"/>
    <w:lvl w:ilvl="0" w:tplc="76E23368">
      <w:start w:val="1"/>
      <w:numFmt w:val="decimal"/>
      <w:lvlText w:val="%1."/>
      <w:lvlJc w:val="left"/>
      <w:pPr>
        <w:ind w:left="720" w:hanging="360"/>
      </w:pPr>
      <w:rPr>
        <w:rFonts w:eastAsiaTheme="minorEastAsia"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B2F72"/>
    <w:multiLevelType w:val="multilevel"/>
    <w:tmpl w:val="8DEAE9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6B91002"/>
    <w:multiLevelType w:val="multilevel"/>
    <w:tmpl w:val="356A9A5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9D6587"/>
    <w:multiLevelType w:val="multilevel"/>
    <w:tmpl w:val="8DEAE9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05012584">
    <w:abstractNumId w:val="7"/>
  </w:num>
  <w:num w:numId="2" w16cid:durableId="1508473915">
    <w:abstractNumId w:val="4"/>
  </w:num>
  <w:num w:numId="3" w16cid:durableId="715199452">
    <w:abstractNumId w:val="0"/>
  </w:num>
  <w:num w:numId="4" w16cid:durableId="468941457">
    <w:abstractNumId w:val="1"/>
  </w:num>
  <w:num w:numId="5" w16cid:durableId="1348750929">
    <w:abstractNumId w:val="5"/>
  </w:num>
  <w:num w:numId="6" w16cid:durableId="737020820">
    <w:abstractNumId w:val="2"/>
  </w:num>
  <w:num w:numId="7" w16cid:durableId="390930611">
    <w:abstractNumId w:val="3"/>
  </w:num>
  <w:num w:numId="8" w16cid:durableId="1433083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C"/>
    <w:rsid w:val="000462CC"/>
    <w:rsid w:val="000B66A1"/>
    <w:rsid w:val="000C2B8E"/>
    <w:rsid w:val="000E7501"/>
    <w:rsid w:val="00123749"/>
    <w:rsid w:val="00127439"/>
    <w:rsid w:val="001505CA"/>
    <w:rsid w:val="00183F9E"/>
    <w:rsid w:val="001860BC"/>
    <w:rsid w:val="001A69E7"/>
    <w:rsid w:val="001C6CF0"/>
    <w:rsid w:val="001C75B6"/>
    <w:rsid w:val="001E1914"/>
    <w:rsid w:val="001F51A3"/>
    <w:rsid w:val="00255CDD"/>
    <w:rsid w:val="002D26EC"/>
    <w:rsid w:val="002E1B75"/>
    <w:rsid w:val="002F0F35"/>
    <w:rsid w:val="002F1807"/>
    <w:rsid w:val="002F2183"/>
    <w:rsid w:val="00300BF4"/>
    <w:rsid w:val="00300C3D"/>
    <w:rsid w:val="00306659"/>
    <w:rsid w:val="00330291"/>
    <w:rsid w:val="003B064E"/>
    <w:rsid w:val="003D16A1"/>
    <w:rsid w:val="003D2D75"/>
    <w:rsid w:val="00411B98"/>
    <w:rsid w:val="00437E56"/>
    <w:rsid w:val="004441EE"/>
    <w:rsid w:val="00444A93"/>
    <w:rsid w:val="00460A6A"/>
    <w:rsid w:val="00487573"/>
    <w:rsid w:val="004F1487"/>
    <w:rsid w:val="005032B5"/>
    <w:rsid w:val="0052109E"/>
    <w:rsid w:val="005215EF"/>
    <w:rsid w:val="005D44C7"/>
    <w:rsid w:val="00617394"/>
    <w:rsid w:val="00677322"/>
    <w:rsid w:val="0069734A"/>
    <w:rsid w:val="006D1059"/>
    <w:rsid w:val="006D4119"/>
    <w:rsid w:val="006F7840"/>
    <w:rsid w:val="00706410"/>
    <w:rsid w:val="00714062"/>
    <w:rsid w:val="00716974"/>
    <w:rsid w:val="00782B88"/>
    <w:rsid w:val="00790BD4"/>
    <w:rsid w:val="0084534C"/>
    <w:rsid w:val="00886274"/>
    <w:rsid w:val="008B06CD"/>
    <w:rsid w:val="008C594C"/>
    <w:rsid w:val="00901584"/>
    <w:rsid w:val="00901EF2"/>
    <w:rsid w:val="00904A95"/>
    <w:rsid w:val="00927117"/>
    <w:rsid w:val="00933DAC"/>
    <w:rsid w:val="00962732"/>
    <w:rsid w:val="00976B5F"/>
    <w:rsid w:val="009B6796"/>
    <w:rsid w:val="00A15773"/>
    <w:rsid w:val="00A265DC"/>
    <w:rsid w:val="00A605D8"/>
    <w:rsid w:val="00A73C8D"/>
    <w:rsid w:val="00A747BA"/>
    <w:rsid w:val="00AA575D"/>
    <w:rsid w:val="00AA7E20"/>
    <w:rsid w:val="00AB5E04"/>
    <w:rsid w:val="00AC4BC8"/>
    <w:rsid w:val="00AF0BDD"/>
    <w:rsid w:val="00B01BE1"/>
    <w:rsid w:val="00B048DC"/>
    <w:rsid w:val="00B06A69"/>
    <w:rsid w:val="00B32D63"/>
    <w:rsid w:val="00B37445"/>
    <w:rsid w:val="00B3785F"/>
    <w:rsid w:val="00B42E4F"/>
    <w:rsid w:val="00B46C20"/>
    <w:rsid w:val="00B5665F"/>
    <w:rsid w:val="00B57C83"/>
    <w:rsid w:val="00B61387"/>
    <w:rsid w:val="00B63570"/>
    <w:rsid w:val="00B7192D"/>
    <w:rsid w:val="00B7488E"/>
    <w:rsid w:val="00BA2615"/>
    <w:rsid w:val="00BD31C0"/>
    <w:rsid w:val="00BE0188"/>
    <w:rsid w:val="00C43F84"/>
    <w:rsid w:val="00C972A9"/>
    <w:rsid w:val="00CC77F7"/>
    <w:rsid w:val="00D01F6E"/>
    <w:rsid w:val="00D151A9"/>
    <w:rsid w:val="00D20D5E"/>
    <w:rsid w:val="00D247D2"/>
    <w:rsid w:val="00D344B0"/>
    <w:rsid w:val="00D74B68"/>
    <w:rsid w:val="00D92FB5"/>
    <w:rsid w:val="00DD1AFA"/>
    <w:rsid w:val="00E011B0"/>
    <w:rsid w:val="00E6257A"/>
    <w:rsid w:val="00F534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01640"/>
  <w15:chartTrackingRefBased/>
  <w15:docId w15:val="{191734B0-815D-4B2C-98A5-2874FA5B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4C"/>
  </w:style>
  <w:style w:type="paragraph" w:styleId="2">
    <w:name w:val="heading 2"/>
    <w:basedOn w:val="a"/>
    <w:link w:val="2Char"/>
    <w:uiPriority w:val="9"/>
    <w:qFormat/>
    <w:rsid w:val="00AB5E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C594C"/>
  </w:style>
  <w:style w:type="character" w:styleId="a3">
    <w:name w:val="Hyperlink"/>
    <w:basedOn w:val="a0"/>
    <w:uiPriority w:val="99"/>
    <w:unhideWhenUsed/>
    <w:rsid w:val="008C594C"/>
    <w:rPr>
      <w:color w:val="0000FF"/>
      <w:u w:val="single"/>
    </w:rPr>
  </w:style>
  <w:style w:type="character" w:customStyle="1" w:styleId="2Char">
    <w:name w:val="제목 2 Char"/>
    <w:basedOn w:val="a0"/>
    <w:link w:val="2"/>
    <w:uiPriority w:val="9"/>
    <w:rsid w:val="00AB5E04"/>
    <w:rPr>
      <w:rFonts w:ascii="Times New Roman" w:eastAsia="Times New Roman" w:hAnsi="Times New Roman" w:cs="Times New Roman"/>
      <w:b/>
      <w:bCs/>
      <w:sz w:val="36"/>
      <w:szCs w:val="36"/>
    </w:rPr>
  </w:style>
  <w:style w:type="paragraph" w:styleId="a4">
    <w:name w:val="List Paragraph"/>
    <w:basedOn w:val="a"/>
    <w:uiPriority w:val="34"/>
    <w:qFormat/>
    <w:rsid w:val="00AB5E04"/>
    <w:pPr>
      <w:ind w:left="720"/>
      <w:contextualSpacing/>
    </w:pPr>
  </w:style>
  <w:style w:type="paragraph" w:customStyle="1" w:styleId="text-indt">
    <w:name w:val="*text-indt"/>
    <w:basedOn w:val="a"/>
    <w:qFormat/>
    <w:rsid w:val="00AB5E04"/>
    <w:pPr>
      <w:suppressAutoHyphens/>
      <w:spacing w:after="0" w:line="360" w:lineRule="auto"/>
      <w:ind w:firstLine="284"/>
      <w:jc w:val="both"/>
    </w:pPr>
    <w:rPr>
      <w:rFonts w:ascii="Times New Roman" w:eastAsia="맑은 고딕" w:hAnsi="Times New Roman" w:cs="Times New Roman"/>
      <w:kern w:val="2"/>
      <w:sz w:val="24"/>
      <w:szCs w:val="24"/>
      <w:lang w:eastAsia="en-US"/>
    </w:rPr>
  </w:style>
  <w:style w:type="character" w:styleId="a5">
    <w:name w:val="Strong"/>
    <w:basedOn w:val="a0"/>
    <w:uiPriority w:val="22"/>
    <w:qFormat/>
    <w:rsid w:val="00AB5E04"/>
    <w:rPr>
      <w:b/>
      <w:bCs/>
    </w:rPr>
  </w:style>
  <w:style w:type="character" w:styleId="a6">
    <w:name w:val="Emphasis"/>
    <w:basedOn w:val="a0"/>
    <w:uiPriority w:val="20"/>
    <w:qFormat/>
    <w:rsid w:val="00AB5E04"/>
    <w:rPr>
      <w:i/>
      <w:iCs/>
    </w:rPr>
  </w:style>
  <w:style w:type="paragraph" w:styleId="a7">
    <w:name w:val="header"/>
    <w:basedOn w:val="a"/>
    <w:link w:val="Char"/>
    <w:uiPriority w:val="99"/>
    <w:unhideWhenUsed/>
    <w:rsid w:val="00AB5E04"/>
    <w:pPr>
      <w:tabs>
        <w:tab w:val="center" w:pos="4513"/>
        <w:tab w:val="right" w:pos="9026"/>
      </w:tabs>
      <w:snapToGrid w:val="0"/>
    </w:pPr>
  </w:style>
  <w:style w:type="character" w:customStyle="1" w:styleId="Char">
    <w:name w:val="머리글 Char"/>
    <w:basedOn w:val="a0"/>
    <w:link w:val="a7"/>
    <w:uiPriority w:val="99"/>
    <w:rsid w:val="00AB5E04"/>
  </w:style>
  <w:style w:type="paragraph" w:styleId="a8">
    <w:name w:val="footer"/>
    <w:basedOn w:val="a"/>
    <w:link w:val="Char0"/>
    <w:uiPriority w:val="99"/>
    <w:unhideWhenUsed/>
    <w:rsid w:val="00AB5E04"/>
    <w:pPr>
      <w:tabs>
        <w:tab w:val="center" w:pos="4513"/>
        <w:tab w:val="right" w:pos="9026"/>
      </w:tabs>
      <w:snapToGrid w:val="0"/>
    </w:pPr>
  </w:style>
  <w:style w:type="character" w:customStyle="1" w:styleId="Char0">
    <w:name w:val="바닥글 Char"/>
    <w:basedOn w:val="a0"/>
    <w:link w:val="a8"/>
    <w:uiPriority w:val="99"/>
    <w:rsid w:val="00AB5E04"/>
  </w:style>
  <w:style w:type="paragraph" w:styleId="a9">
    <w:name w:val="Balloon Text"/>
    <w:basedOn w:val="a"/>
    <w:link w:val="Char1"/>
    <w:uiPriority w:val="99"/>
    <w:semiHidden/>
    <w:unhideWhenUsed/>
    <w:rsid w:val="00AB5E04"/>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AB5E04"/>
    <w:rPr>
      <w:rFonts w:asciiTheme="majorHAnsi" w:eastAsiaTheme="majorEastAsia" w:hAnsiTheme="majorHAnsi" w:cstheme="majorBidi"/>
      <w:sz w:val="18"/>
      <w:szCs w:val="18"/>
    </w:rPr>
  </w:style>
  <w:style w:type="paragraph" w:customStyle="1" w:styleId="aa">
    <w:name w:val="바탕글"/>
    <w:basedOn w:val="a"/>
    <w:rsid w:val="00AB5E04"/>
    <w:pPr>
      <w:widowControl w:val="0"/>
      <w:wordWrap w:val="0"/>
      <w:autoSpaceDE w:val="0"/>
      <w:autoSpaceDN w:val="0"/>
      <w:spacing w:after="0" w:line="384" w:lineRule="auto"/>
      <w:jc w:val="both"/>
      <w:textAlignment w:val="baseline"/>
    </w:pPr>
    <w:rPr>
      <w:rFonts w:ascii="굴림" w:eastAsia="굴림" w:hAnsi="굴림" w:cs="굴림"/>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955934">
      <w:bodyDiv w:val="1"/>
      <w:marLeft w:val="0"/>
      <w:marRight w:val="0"/>
      <w:marTop w:val="0"/>
      <w:marBottom w:val="0"/>
      <w:divBdr>
        <w:top w:val="none" w:sz="0" w:space="0" w:color="auto"/>
        <w:left w:val="none" w:sz="0" w:space="0" w:color="auto"/>
        <w:bottom w:val="none" w:sz="0" w:space="0" w:color="auto"/>
        <w:right w:val="none" w:sz="0" w:space="0" w:color="auto"/>
      </w:divBdr>
    </w:div>
    <w:div w:id="13753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s>
</file>

<file path=word/_rels/footnotes.xml.rels><?xml version="1.0" encoding="UTF-8" standalone="yes"?>
<Relationships xmlns="http://schemas.openxmlformats.org/package/2006/relationships"><Relationship Id="rId1" Type="http://schemas.openxmlformats.org/officeDocument/2006/relationships/hyperlink" Target="mailto:wc_oh@hanseo.ac.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Zambaga Otgonbayar</dc:creator>
  <cp:keywords/>
  <dc:description/>
  <cp:lastModifiedBy>oh won chun oh wonchun</cp:lastModifiedBy>
  <cp:revision>10</cp:revision>
  <dcterms:created xsi:type="dcterms:W3CDTF">2024-02-19T09:51:00Z</dcterms:created>
  <dcterms:modified xsi:type="dcterms:W3CDTF">2024-06-09T11:01:00Z</dcterms:modified>
</cp:coreProperties>
</file>