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C87BF" w14:textId="1D323256" w:rsidR="00852DC3" w:rsidRPr="00852DC3" w:rsidRDefault="00852DC3" w:rsidP="00852DC3">
      <w:pPr>
        <w:spacing w:line="240" w:lineRule="auto"/>
        <w:jc w:val="center"/>
        <w:rPr>
          <w:rFonts w:ascii="Arial" w:eastAsia="맑은 고딕" w:hAnsi="Arial" w:cs="Arial"/>
          <w:b/>
          <w:sz w:val="44"/>
          <w:szCs w:val="32"/>
        </w:rPr>
      </w:pPr>
      <w:r w:rsidRPr="00852DC3">
        <w:rPr>
          <w:rFonts w:ascii="Arial" w:eastAsia="맑은 고딕" w:hAnsi="Arial" w:cs="Arial" w:hint="eastAsia"/>
          <w:b/>
          <w:sz w:val="44"/>
          <w:szCs w:val="32"/>
        </w:rPr>
        <w:t>S</w:t>
      </w:r>
      <w:r w:rsidRPr="00852DC3">
        <w:rPr>
          <w:rFonts w:ascii="Arial" w:eastAsia="맑은 고딕" w:hAnsi="Arial" w:cs="Arial"/>
          <w:b/>
          <w:sz w:val="44"/>
          <w:szCs w:val="32"/>
        </w:rPr>
        <w:t>upplementary Materials</w:t>
      </w:r>
    </w:p>
    <w:p w14:paraId="0A41968D" w14:textId="77777777" w:rsidR="00852DC3" w:rsidRDefault="00852DC3" w:rsidP="00B14C5F">
      <w:pPr>
        <w:spacing w:line="240" w:lineRule="auto"/>
        <w:rPr>
          <w:rFonts w:ascii="Arial" w:eastAsia="맑은 고딕" w:hAnsi="Arial" w:cs="Arial"/>
          <w:b/>
          <w:sz w:val="36"/>
          <w:szCs w:val="24"/>
        </w:rPr>
      </w:pPr>
    </w:p>
    <w:p w14:paraId="505A441E" w14:textId="37A04D91" w:rsidR="008354DF" w:rsidRDefault="000E27D1" w:rsidP="00B14C5F">
      <w:pPr>
        <w:spacing w:line="240" w:lineRule="auto"/>
        <w:rPr>
          <w:rFonts w:ascii="Arial" w:eastAsia="맑은 고딕" w:hAnsi="Arial" w:cs="Arial"/>
          <w:b/>
          <w:sz w:val="36"/>
          <w:szCs w:val="24"/>
        </w:rPr>
      </w:pPr>
      <w:r w:rsidRPr="000E27D1">
        <w:rPr>
          <w:rFonts w:ascii="Arial" w:eastAsia="맑은 고딕" w:hAnsi="Arial" w:cs="Arial"/>
          <w:b/>
          <w:sz w:val="36"/>
          <w:szCs w:val="24"/>
        </w:rPr>
        <w:t>Impact of Coronary Artery Calcium on Progression of Diastolic Dysfunction: A Cohort Study</w:t>
      </w:r>
    </w:p>
    <w:p w14:paraId="3D5C3BDE" w14:textId="77777777" w:rsidR="000E27D1" w:rsidRPr="00B14C5F" w:rsidRDefault="000E27D1" w:rsidP="00B14C5F">
      <w:pPr>
        <w:spacing w:line="240" w:lineRule="auto"/>
        <w:rPr>
          <w:rFonts w:ascii="Arial" w:hAnsi="Arial" w:cs="Arial"/>
          <w:sz w:val="24"/>
          <w:szCs w:val="24"/>
        </w:rPr>
      </w:pPr>
    </w:p>
    <w:p w14:paraId="6986BE6F" w14:textId="0C368588" w:rsidR="00B14C5F" w:rsidRDefault="00B14C5F" w:rsidP="00B14C5F">
      <w:pPr>
        <w:spacing w:line="240" w:lineRule="auto"/>
        <w:rPr>
          <w:rFonts w:ascii="Arial" w:hAnsi="Arial" w:cs="Arial"/>
          <w:bCs/>
          <w:sz w:val="24"/>
          <w:szCs w:val="24"/>
        </w:rPr>
      </w:pPr>
      <w:r w:rsidRPr="00B14C5F">
        <w:rPr>
          <w:rFonts w:ascii="Arial" w:hAnsi="Arial" w:cs="Arial"/>
          <w:bCs/>
          <w:sz w:val="24"/>
          <w:szCs w:val="24"/>
        </w:rPr>
        <w:t>Ki Hong Choi; Danbee Kang</w:t>
      </w:r>
      <w:r>
        <w:rPr>
          <w:rFonts w:ascii="Arial" w:hAnsi="Arial" w:cs="Arial" w:hint="eastAsia"/>
          <w:bCs/>
          <w:sz w:val="24"/>
          <w:szCs w:val="24"/>
        </w:rPr>
        <w:t>;</w:t>
      </w:r>
      <w:r w:rsidR="000E27D1" w:rsidRPr="000E27D1">
        <w:t xml:space="preserve"> </w:t>
      </w:r>
      <w:r w:rsidR="000E27D1" w:rsidRPr="000E27D1">
        <w:rPr>
          <w:rFonts w:ascii="Arial" w:hAnsi="Arial" w:cs="Arial"/>
          <w:bCs/>
          <w:sz w:val="24"/>
          <w:szCs w:val="24"/>
        </w:rPr>
        <w:t>Seung Hun Lee, Darae Kim, Sung Won Cho, Soo-</w:t>
      </w:r>
      <w:proofErr w:type="spellStart"/>
      <w:r w:rsidR="000E27D1" w:rsidRPr="000E27D1">
        <w:rPr>
          <w:rFonts w:ascii="Arial" w:hAnsi="Arial" w:cs="Arial"/>
          <w:bCs/>
          <w:sz w:val="24"/>
          <w:szCs w:val="24"/>
        </w:rPr>
        <w:t>Hee</w:t>
      </w:r>
      <w:proofErr w:type="spellEnd"/>
      <w:r w:rsidR="000E27D1" w:rsidRPr="000E27D1">
        <w:rPr>
          <w:rFonts w:ascii="Arial" w:hAnsi="Arial" w:cs="Arial"/>
          <w:bCs/>
          <w:sz w:val="24"/>
          <w:szCs w:val="24"/>
        </w:rPr>
        <w:t xml:space="preserve"> Choi,</w:t>
      </w:r>
      <w:r w:rsidRPr="00B14C5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14C5F">
        <w:rPr>
          <w:rFonts w:ascii="Arial" w:hAnsi="Arial" w:cs="Arial"/>
          <w:bCs/>
          <w:sz w:val="24"/>
          <w:szCs w:val="24"/>
        </w:rPr>
        <w:t>Taek</w:t>
      </w:r>
      <w:proofErr w:type="spellEnd"/>
      <w:r w:rsidRPr="00B14C5F">
        <w:rPr>
          <w:rFonts w:ascii="Arial" w:hAnsi="Arial" w:cs="Arial"/>
          <w:bCs/>
          <w:sz w:val="24"/>
          <w:szCs w:val="24"/>
        </w:rPr>
        <w:t xml:space="preserve"> Kyu Park; Joo Myung Lee; Young Bin Song; Joo-Yong Hahn; Seung-Hyuk Choi; Hyeon-Cheol Gwon; </w:t>
      </w:r>
      <w:r w:rsidR="000E27D1" w:rsidRPr="000E27D1">
        <w:rPr>
          <w:rFonts w:ascii="Arial" w:hAnsi="Arial" w:cs="Arial"/>
          <w:bCs/>
          <w:sz w:val="24"/>
          <w:szCs w:val="24"/>
        </w:rPr>
        <w:t>Soo Jin Cho</w:t>
      </w:r>
      <w:r w:rsidRPr="00B14C5F">
        <w:rPr>
          <w:rFonts w:ascii="Arial" w:hAnsi="Arial" w:cs="Arial"/>
          <w:bCs/>
          <w:sz w:val="24"/>
          <w:szCs w:val="24"/>
        </w:rPr>
        <w:t>; Jeong Hoon Yang</w:t>
      </w:r>
      <w:r>
        <w:rPr>
          <w:rFonts w:ascii="Arial" w:hAnsi="Arial" w:cs="Arial" w:hint="eastAsia"/>
          <w:bCs/>
          <w:sz w:val="24"/>
          <w:szCs w:val="24"/>
        </w:rPr>
        <w:t>.</w:t>
      </w:r>
    </w:p>
    <w:p w14:paraId="11BFB27B" w14:textId="77777777" w:rsidR="00B14C5F" w:rsidRPr="00F6487F" w:rsidRDefault="00B14C5F" w:rsidP="00B14C5F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7144AAB2" w14:textId="77777777" w:rsidR="00B14C5F" w:rsidRDefault="00B14C5F" w:rsidP="00B14C5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FD4C6C">
        <w:rPr>
          <w:rFonts w:ascii="Arial" w:hAnsi="Arial" w:cs="Arial"/>
          <w:b/>
          <w:sz w:val="24"/>
          <w:szCs w:val="24"/>
        </w:rPr>
        <w:t>Table of Contents</w:t>
      </w:r>
    </w:p>
    <w:p w14:paraId="52DB88C6" w14:textId="0A02287E" w:rsidR="00B14C5F" w:rsidRPr="00490BCB" w:rsidRDefault="00B14C5F" w:rsidP="00B14C5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F36030">
        <w:rPr>
          <w:rFonts w:ascii="Arial" w:hAnsi="Arial" w:cs="Arial" w:hint="eastAsia"/>
          <w:b/>
          <w:sz w:val="24"/>
          <w:szCs w:val="24"/>
        </w:rPr>
        <w:t>(</w:t>
      </w:r>
      <w:r w:rsidRPr="00F36030">
        <w:rPr>
          <w:rFonts w:ascii="Arial" w:hAnsi="Arial" w:cs="Arial"/>
          <w:b/>
          <w:sz w:val="24"/>
          <w:szCs w:val="24"/>
        </w:rPr>
        <w:t xml:space="preserve">1) </w:t>
      </w:r>
      <w:r>
        <w:rPr>
          <w:rFonts w:ascii="Arial" w:hAnsi="Arial" w:cs="Arial"/>
          <w:b/>
          <w:sz w:val="24"/>
          <w:szCs w:val="24"/>
        </w:rPr>
        <w:t>Supplementary Table</w:t>
      </w:r>
    </w:p>
    <w:p w14:paraId="2A180C3D" w14:textId="5D0036E0" w:rsidR="00B14C5F" w:rsidRDefault="00B14C5F" w:rsidP="00B14C5F">
      <w:pPr>
        <w:spacing w:line="240" w:lineRule="auto"/>
      </w:pPr>
      <w:r w:rsidRPr="00FD4C6C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 w:hint="eastAsia"/>
          <w:b/>
          <w:sz w:val="24"/>
          <w:szCs w:val="24"/>
        </w:rPr>
        <w:t>2</w:t>
      </w:r>
      <w:r w:rsidRPr="00FD4C6C">
        <w:rPr>
          <w:rFonts w:ascii="Arial" w:hAnsi="Arial" w:cs="Arial"/>
          <w:b/>
          <w:sz w:val="24"/>
          <w:szCs w:val="24"/>
        </w:rPr>
        <w:t xml:space="preserve">) Supplementary </w:t>
      </w:r>
      <w:r>
        <w:rPr>
          <w:rFonts w:ascii="Arial" w:hAnsi="Arial" w:cs="Arial"/>
          <w:b/>
          <w:sz w:val="24"/>
          <w:szCs w:val="24"/>
        </w:rPr>
        <w:t>Figure and Figure Legend</w:t>
      </w:r>
      <w:r>
        <w:br w:type="page"/>
      </w:r>
    </w:p>
    <w:p w14:paraId="0274FDD3" w14:textId="0FD81EC0" w:rsidR="007F4C3B" w:rsidRPr="00B14C5F" w:rsidRDefault="007F4C3B" w:rsidP="007F4C3B">
      <w:pPr>
        <w:widowControl/>
        <w:wordWrap/>
        <w:autoSpaceDE/>
        <w:autoSpaceDN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bookmarkStart w:id="0" w:name="_Hlk156764834"/>
      <w:r w:rsidRPr="00B14C5F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1</w:t>
      </w:r>
      <w:r w:rsidRPr="00B14C5F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)</w:t>
      </w:r>
      <w:r w:rsidRPr="00B14C5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Supplementary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Table</w:t>
      </w:r>
    </w:p>
    <w:p w14:paraId="0A14B93D" w14:textId="55EE249F" w:rsidR="007F4C3B" w:rsidRPr="007F4C3B" w:rsidRDefault="007F4C3B" w:rsidP="007F4C3B">
      <w:pPr>
        <w:widowControl/>
        <w:wordWrap/>
        <w:autoSpaceDE/>
        <w:autoSpaceDN/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</w:pPr>
      <w:r w:rsidRPr="007F4C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Supplementary Table </w:t>
      </w:r>
      <w:r w:rsidRPr="007F4C3B">
        <w:rPr>
          <w:rFonts w:ascii="Times New Roman" w:eastAsia="굴림" w:hAnsi="Times New Roman" w:cs="Times New Roman"/>
          <w:b/>
          <w:bCs/>
          <w:kern w:val="0"/>
          <w:sz w:val="24"/>
          <w:szCs w:val="24"/>
        </w:rPr>
        <w:t>1. Diastolic parameters measured by echocardiography in the study participants according to the presence of CAC (N = 15,193)</w:t>
      </w:r>
    </w:p>
    <w:tbl>
      <w:tblPr>
        <w:tblW w:w="1370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80"/>
        <w:gridCol w:w="3305"/>
        <w:gridCol w:w="2344"/>
        <w:gridCol w:w="2537"/>
        <w:gridCol w:w="1640"/>
      </w:tblGrid>
      <w:tr w:rsidR="007F4C3B" w:rsidRPr="007F4C3B" w14:paraId="58634038" w14:textId="77777777" w:rsidTr="00D337E4">
        <w:trPr>
          <w:trHeight w:val="271"/>
        </w:trPr>
        <w:tc>
          <w:tcPr>
            <w:tcW w:w="3880" w:type="dxa"/>
            <w:vMerge w:val="restart"/>
            <w:tcBorders>
              <w:top w:val="single" w:sz="2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1305E4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30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5E686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CAC=0</w:t>
            </w:r>
          </w:p>
        </w:tc>
        <w:tc>
          <w:tcPr>
            <w:tcW w:w="234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995B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0&lt; CAC &lt;100</w:t>
            </w:r>
          </w:p>
        </w:tc>
        <w:tc>
          <w:tcPr>
            <w:tcW w:w="2537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0A09C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CAC ≥100</w:t>
            </w:r>
          </w:p>
        </w:tc>
        <w:tc>
          <w:tcPr>
            <w:tcW w:w="1640" w:type="dxa"/>
            <w:vMerge w:val="restart"/>
            <w:tcBorders>
              <w:top w:val="single" w:sz="2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4E5D70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 for trends</w:t>
            </w:r>
          </w:p>
        </w:tc>
      </w:tr>
      <w:tr w:rsidR="007F4C3B" w:rsidRPr="007F4C3B" w14:paraId="247BAF5C" w14:textId="77777777" w:rsidTr="00D337E4">
        <w:trPr>
          <w:trHeight w:val="271"/>
        </w:trPr>
        <w:tc>
          <w:tcPr>
            <w:tcW w:w="3880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A37676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049012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(N = 7,995)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17B81D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(N = 4,661)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FF058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(N = 2,537)</w:t>
            </w:r>
          </w:p>
        </w:tc>
        <w:tc>
          <w:tcPr>
            <w:tcW w:w="16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82FEF5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F4C3B" w:rsidRPr="007F4C3B" w14:paraId="38FAF1F1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124C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 (cm/s) (N=15,137)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1B816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012F6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44195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4BF4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0.361</w:t>
            </w:r>
          </w:p>
        </w:tc>
      </w:tr>
      <w:tr w:rsidR="007F4C3B" w:rsidRPr="007F4C3B" w14:paraId="6EB9FBBE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07AA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E12D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60.9 (13.8)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48D9B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59.4 (13.6)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93732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59.3 (13.9)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7425E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32AC7E22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BA1EE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Difference (95% </w:t>
            </w:r>
            <w:proofErr w:type="gramStart"/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015AF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C958C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-0.59 (-1.10, -0.11)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1CD76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-0.08 (-0.76, 0.59)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40B26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08824891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A33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 (cm/s)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(N=15,063)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525AF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386F5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D63C9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9D662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7F4C3B" w:rsidRPr="007F4C3B" w14:paraId="3A841499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6A9C9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C45F5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61.4 (14.7)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49BDA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66.1 (15.5)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BB77D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71.7 (16.6)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B0036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484A5585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70A85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Difference (95% </w:t>
            </w:r>
            <w:proofErr w:type="gramStart"/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B8176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24A23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1.62 (1.10, 2.13)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2D206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3.87 (3.18, 4.56)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FD139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5900DA75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FA9AE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e′ (cm/s) (N=15,137)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D544C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7CA85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0FACC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263F0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7F4C3B" w:rsidRPr="007F4C3B" w14:paraId="44FFE6ED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9A66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1867A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8.9 (2.6)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0AD9F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8.1 (2.6)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16230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7.5 (2.2)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09279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6B201987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AEA1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Difference (95% </w:t>
            </w:r>
            <w:proofErr w:type="gramStart"/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24B1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7A50C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-0.33 (-0.42, -0.23)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38239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-0.59 (-0.71, -0.46)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77568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1D56A662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04EE5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E/e' (N=15,137)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F94F6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27F2E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5CB12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BC56B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7F4C3B" w:rsidRPr="007F4C3B" w14:paraId="25644AC1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9CE8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CB1C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7.1 (2.1)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0E89D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7.6 (2.2)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870AD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8.3 (2.6)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78C0A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7CF0BCED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48FE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Difference (95% </w:t>
            </w:r>
            <w:proofErr w:type="gramStart"/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156D3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CC88D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0.19 (0.11, 0.27)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69248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0.54 (0.43, 0.64)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68B73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6ECDB8FE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CBD92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LAVI (N=15,147) 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14C0D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F6988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08C4D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35698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7F4C3B" w:rsidRPr="007F4C3B" w14:paraId="6A0960FB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ED5D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DA258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28.3 (8.9)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9E7A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29.5 (8.4)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7E746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31.8 (13.1)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055D3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1A043500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A7B84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Difference (95% </w:t>
            </w:r>
            <w:proofErr w:type="gramStart"/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133DF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FBF5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0.55 (0.2, 0.91)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8C317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2.05 (1.57, 2.52)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2794B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1A25ED61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F32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LV mass (g) (N=15,155) 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9005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E20A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6AE55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AD7CF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7F4C3B" w:rsidRPr="007F4C3B" w14:paraId="332FB91F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05929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95934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81.9 (18.4)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FFB8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86.7 (66.3)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1498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89.3 (41.1)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D9D13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002CE24A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D9E39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Difference (95% </w:t>
            </w:r>
            <w:proofErr w:type="gramStart"/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BC0E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35F3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2.70 (1.09, 4.30)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9894F9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3.41 (1.27, 5.55)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8060C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5B957532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1E1E3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TR velocity (N=11,912)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3935D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92D1B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421E1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4469A4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7F4C3B" w:rsidRPr="007F4C3B" w14:paraId="72BA4B69" w14:textId="77777777" w:rsidTr="00D337E4">
        <w:trPr>
          <w:trHeight w:val="266"/>
        </w:trPr>
        <w:tc>
          <w:tcPr>
            <w:tcW w:w="38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BDD6FC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33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ED3EEB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2.4 (0.6)</w:t>
            </w:r>
          </w:p>
        </w:tc>
        <w:tc>
          <w:tcPr>
            <w:tcW w:w="2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9367C8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2.4 (0.6)</w:t>
            </w:r>
          </w:p>
        </w:tc>
        <w:tc>
          <w:tcPr>
            <w:tcW w:w="25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013627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2.5 (0.7)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B875AFC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F4C3B" w:rsidRPr="007F4C3B" w14:paraId="7195984C" w14:textId="77777777" w:rsidTr="00D337E4">
        <w:trPr>
          <w:trHeight w:val="271"/>
        </w:trPr>
        <w:tc>
          <w:tcPr>
            <w:tcW w:w="38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  <w:hideMark/>
          </w:tcPr>
          <w:p w14:paraId="6FEC017D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Difference (95% </w:t>
            </w:r>
            <w:proofErr w:type="gramStart"/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CI)</w:t>
            </w: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3305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  <w:hideMark/>
          </w:tcPr>
          <w:p w14:paraId="4C020C79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Reference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000000" w:fill="FFFFFF"/>
            <w:vAlign w:val="center"/>
            <w:hideMark/>
          </w:tcPr>
          <w:p w14:paraId="05A565BD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 (-0.02, 0.04)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000000" w:fill="FFFFFF"/>
            <w:vAlign w:val="center"/>
            <w:hideMark/>
          </w:tcPr>
          <w:p w14:paraId="353CA6BA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 (0.03, 0.1)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000000" w:fill="FFFFFF"/>
            <w:vAlign w:val="center"/>
            <w:hideMark/>
          </w:tcPr>
          <w:p w14:paraId="72D507B5" w14:textId="77777777" w:rsidR="007F4C3B" w:rsidRPr="007F4C3B" w:rsidRDefault="007F4C3B" w:rsidP="007F4C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C3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3008B08" w14:textId="0DBD8855" w:rsidR="007F4C3B" w:rsidRPr="007F4C3B" w:rsidRDefault="007F4C3B" w:rsidP="007F4C3B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맑은 고딕" w:hAnsi="Times New Roman" w:cs="Times New Roman"/>
          <w:bCs/>
          <w:color w:val="000000"/>
          <w:kern w:val="0"/>
          <w:sz w:val="24"/>
        </w:rPr>
      </w:pPr>
      <w:r w:rsidRPr="007F4C3B">
        <w:rPr>
          <w:rFonts w:ascii="Times New Roman" w:eastAsia="맑은 고딕" w:hAnsi="Times New Roman" w:cs="Times New Roman"/>
          <w:bCs/>
          <w:color w:val="000000"/>
          <w:kern w:val="0"/>
          <w:sz w:val="24"/>
          <w:vertAlign w:val="superscript"/>
        </w:rPr>
        <w:t>*</w:t>
      </w:r>
      <w:r w:rsidR="000043CB" w:rsidRPr="000043CB">
        <w:rPr>
          <w:rFonts w:ascii="Times New Roman" w:eastAsia="맑은 고딕" w:hAnsi="Times New Roman" w:cs="Times New Roman"/>
          <w:bCs/>
          <w:color w:val="000000"/>
          <w:kern w:val="0"/>
          <w:sz w:val="24"/>
        </w:rPr>
        <w:t>Adjusted for age, sex, BMI, smoking status (never, ever, or missing), drinking status, diabetes, hypertension, hyperlipemia, atrial fibrillation, history of cancer, aspirin use, and statin use at baseline.</w:t>
      </w:r>
    </w:p>
    <w:p w14:paraId="5A4EE746" w14:textId="77777777" w:rsidR="007F4C3B" w:rsidRDefault="007F4C3B" w:rsidP="007F4C3B">
      <w:pPr>
        <w:widowControl/>
        <w:wordWrap/>
        <w:autoSpaceDE/>
        <w:autoSpaceDN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7F4C3B">
        <w:rPr>
          <w:rFonts w:ascii="Times New Roman" w:eastAsia="굴림" w:hAnsi="Times New Roman" w:cs="Times New Roman"/>
          <w:kern w:val="0"/>
          <w:sz w:val="24"/>
          <w:szCs w:val="24"/>
        </w:rPr>
        <w:t>Abbreviation: CAC, coronary artery calcium; CI, confidence interval; LAVI, left atrial volume index; SD, standard deviation; TR, tricuspid regurgitation.</w:t>
      </w:r>
      <w:bookmarkEnd w:id="0"/>
    </w:p>
    <w:p w14:paraId="2587C125" w14:textId="5809FB90" w:rsidR="00B14C5F" w:rsidRPr="00B14C5F" w:rsidRDefault="0058532B" w:rsidP="007F4C3B">
      <w:pPr>
        <w:widowControl/>
        <w:wordWrap/>
        <w:autoSpaceDE/>
        <w:autoSpaceDN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F90982">
        <w:rPr>
          <w:rFonts w:ascii="Times New Roman" w:eastAsia="맑은 고딕" w:hAnsi="Times New Roman" w:cs="Times New Roman"/>
          <w:color w:val="000000"/>
          <w:kern w:val="0"/>
          <w:sz w:val="22"/>
        </w:rPr>
        <w:lastRenderedPageBreak/>
        <w:t xml:space="preserve"> </w:t>
      </w:r>
      <w:r w:rsidR="00B14C5F" w:rsidRPr="00B14C5F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(2)</w:t>
      </w:r>
      <w:r w:rsidR="00B14C5F" w:rsidRPr="00B14C5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Supplementary Figure and Figure Legend </w:t>
      </w:r>
    </w:p>
    <w:p w14:paraId="2D062E19" w14:textId="5A50F084" w:rsidR="00900257" w:rsidRDefault="00DB2236" w:rsidP="007F4C3B">
      <w:pPr>
        <w:spacing w:line="240" w:lineRule="auto"/>
        <w:jc w:val="center"/>
      </w:pPr>
      <w:r>
        <w:rPr>
          <w:noProof/>
        </w:rPr>
        <w:drawing>
          <wp:inline distT="0" distB="0" distL="0" distR="0" wp14:anchorId="614A41A4" wp14:editId="4AF553A4">
            <wp:extent cx="4152900" cy="4683000"/>
            <wp:effectExtent l="0" t="0" r="0" b="3810"/>
            <wp:docPr id="3606137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000" cy="4695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1C8AE" w14:textId="400309C9" w:rsidR="007F4C3B" w:rsidRPr="007F4C3B" w:rsidRDefault="007F4C3B" w:rsidP="007F4C3B">
      <w:pPr>
        <w:widowControl/>
        <w:wordWrap/>
        <w:autoSpaceDE/>
        <w:autoSpaceDN/>
        <w:spacing w:after="200" w:line="240" w:lineRule="auto"/>
        <w:rPr>
          <w:rFonts w:ascii="Times New Roman" w:eastAsia="맑은 고딕" w:hAnsi="Times New Roman" w:cs="Times New Roman"/>
          <w:b/>
          <w:sz w:val="24"/>
          <w:szCs w:val="24"/>
        </w:rPr>
      </w:pPr>
      <w:r w:rsidRPr="007F4C3B">
        <w:rPr>
          <w:rFonts w:ascii="Times New Roman" w:eastAsia="맑은 고딕" w:hAnsi="Times New Roman" w:cs="Times New Roman"/>
          <w:b/>
          <w:sz w:val="24"/>
          <w:szCs w:val="24"/>
        </w:rPr>
        <w:t xml:space="preserve">Supplementary Figure 2. Prevalence of definite DD (A) and </w:t>
      </w:r>
      <w:r w:rsidR="00476AF1">
        <w:rPr>
          <w:rFonts w:ascii="Times New Roman" w:eastAsia="맑은 고딕" w:hAnsi="Times New Roman" w:cs="Times New Roman"/>
          <w:b/>
          <w:sz w:val="24"/>
          <w:szCs w:val="24"/>
        </w:rPr>
        <w:t xml:space="preserve">definite or </w:t>
      </w:r>
      <w:r w:rsidRPr="007F4C3B">
        <w:rPr>
          <w:rFonts w:ascii="Times New Roman" w:eastAsia="맑은 고딕" w:hAnsi="Times New Roman" w:cs="Times New Roman"/>
          <w:b/>
          <w:sz w:val="24"/>
          <w:szCs w:val="24"/>
        </w:rPr>
        <w:t>probable DD (B) according to age by CAC group</w:t>
      </w:r>
    </w:p>
    <w:p w14:paraId="56CF4309" w14:textId="254CA83C" w:rsidR="00206311" w:rsidRPr="007F4C3B" w:rsidRDefault="007F4C3B" w:rsidP="007F4C3B">
      <w:pPr>
        <w:widowControl/>
        <w:wordWrap/>
        <w:autoSpaceDE/>
        <w:autoSpaceDN/>
        <w:spacing w:after="200" w:line="240" w:lineRule="auto"/>
        <w:rPr>
          <w:bCs/>
        </w:rPr>
      </w:pPr>
      <w:r w:rsidRPr="007F4C3B">
        <w:rPr>
          <w:rFonts w:ascii="Times New Roman" w:eastAsia="맑은 고딕" w:hAnsi="Times New Roman" w:cs="Times New Roman"/>
          <w:bCs/>
          <w:sz w:val="24"/>
          <w:szCs w:val="24"/>
        </w:rPr>
        <w:t>Abbreviation: CAC: coronary artery calcium; DD, diastolic dysfunction.</w:t>
      </w:r>
    </w:p>
    <w:sectPr w:rsidR="00206311" w:rsidRPr="007F4C3B" w:rsidSect="00FB55CA">
      <w:footerReference w:type="default" r:id="rId9"/>
      <w:pgSz w:w="16838" w:h="11906" w:orient="landscape"/>
      <w:pgMar w:top="1440" w:right="1701" w:bottom="1440" w:left="1440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82926" w14:textId="77777777" w:rsidR="00FB55CA" w:rsidRDefault="00FB55CA" w:rsidP="00E82B89">
      <w:pPr>
        <w:spacing w:after="0" w:line="240" w:lineRule="auto"/>
      </w:pPr>
      <w:r>
        <w:separator/>
      </w:r>
    </w:p>
  </w:endnote>
  <w:endnote w:type="continuationSeparator" w:id="0">
    <w:p w14:paraId="4C92FD5E" w14:textId="77777777" w:rsidR="00FB55CA" w:rsidRDefault="00FB55CA" w:rsidP="00E8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3530669"/>
      <w:docPartObj>
        <w:docPartGallery w:val="Page Numbers (Bottom of Page)"/>
        <w:docPartUnique/>
      </w:docPartObj>
    </w:sdtPr>
    <w:sdtEndPr/>
    <w:sdtContent>
      <w:p w14:paraId="6021CE34" w14:textId="56F3A785" w:rsidR="005D6357" w:rsidRDefault="005D63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2BF32A4" w14:textId="77777777" w:rsidR="00306AB6" w:rsidRDefault="00306A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DB4F5" w14:textId="77777777" w:rsidR="00FB55CA" w:rsidRDefault="00FB55CA" w:rsidP="00E82B89">
      <w:pPr>
        <w:spacing w:after="0" w:line="240" w:lineRule="auto"/>
      </w:pPr>
      <w:r>
        <w:separator/>
      </w:r>
    </w:p>
  </w:footnote>
  <w:footnote w:type="continuationSeparator" w:id="0">
    <w:p w14:paraId="6FA8D220" w14:textId="77777777" w:rsidR="00FB55CA" w:rsidRDefault="00FB55CA" w:rsidP="00E82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A6835"/>
    <w:multiLevelType w:val="hybridMultilevel"/>
    <w:tmpl w:val="42D68462"/>
    <w:lvl w:ilvl="0" w:tplc="D076EB0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27115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32B"/>
    <w:rsid w:val="00002257"/>
    <w:rsid w:val="000043CB"/>
    <w:rsid w:val="00030185"/>
    <w:rsid w:val="0004396A"/>
    <w:rsid w:val="00061B03"/>
    <w:rsid w:val="000E27D1"/>
    <w:rsid w:val="002056FA"/>
    <w:rsid w:val="00206311"/>
    <w:rsid w:val="00306AB6"/>
    <w:rsid w:val="003703D4"/>
    <w:rsid w:val="0042535B"/>
    <w:rsid w:val="00476AF1"/>
    <w:rsid w:val="0058532B"/>
    <w:rsid w:val="005D6357"/>
    <w:rsid w:val="006635CE"/>
    <w:rsid w:val="006C75D1"/>
    <w:rsid w:val="007428E2"/>
    <w:rsid w:val="007F4C3B"/>
    <w:rsid w:val="00813BBB"/>
    <w:rsid w:val="008354DF"/>
    <w:rsid w:val="00852DC3"/>
    <w:rsid w:val="00900257"/>
    <w:rsid w:val="00916CCB"/>
    <w:rsid w:val="00B14C5F"/>
    <w:rsid w:val="00B33890"/>
    <w:rsid w:val="00DB2236"/>
    <w:rsid w:val="00E50F06"/>
    <w:rsid w:val="00E82B89"/>
    <w:rsid w:val="00FA4717"/>
    <w:rsid w:val="00FB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8CFBE"/>
  <w15:chartTrackingRefBased/>
  <w15:docId w15:val="{9C5826F1-776B-402D-B2ED-C60A97FC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C3B"/>
    <w:pPr>
      <w:widowControl w:val="0"/>
      <w:wordWrap w:val="0"/>
      <w:autoSpaceDE w:val="0"/>
      <w:autoSpaceDN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C5F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E82B8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82B89"/>
    <w:rPr>
      <w14:ligatures w14:val="none"/>
    </w:rPr>
  </w:style>
  <w:style w:type="paragraph" w:styleId="a5">
    <w:name w:val="footer"/>
    <w:basedOn w:val="a"/>
    <w:link w:val="Char0"/>
    <w:uiPriority w:val="99"/>
    <w:unhideWhenUsed/>
    <w:rsid w:val="00E82B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82B89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53373-CD4C-4D9A-829B-C02331603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기홍 최</dc:creator>
  <cp:keywords/>
  <dc:description/>
  <cp:lastModifiedBy>기홍 최</cp:lastModifiedBy>
  <cp:revision>2</cp:revision>
  <dcterms:created xsi:type="dcterms:W3CDTF">2024-05-07T02:16:00Z</dcterms:created>
  <dcterms:modified xsi:type="dcterms:W3CDTF">2024-05-07T02:16:00Z</dcterms:modified>
</cp:coreProperties>
</file>