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71892F" w14:textId="77777777" w:rsidR="003E6007" w:rsidRPr="00F90D81" w:rsidRDefault="003E6007" w:rsidP="003E6007">
      <w:pPr>
        <w:tabs>
          <w:tab w:val="right" w:pos="9632"/>
        </w:tabs>
        <w:rPr>
          <w:b/>
          <w:bCs/>
          <w:shd w:val="clear" w:color="auto" w:fill="FFFFFF"/>
        </w:rPr>
      </w:pPr>
      <w:r w:rsidRPr="00F90D81">
        <w:rPr>
          <w:b/>
          <w:bCs/>
          <w:shd w:val="clear" w:color="auto" w:fill="FFFFFF"/>
        </w:rPr>
        <w:t>Highlights</w:t>
      </w:r>
    </w:p>
    <w:p w14:paraId="62A88964" w14:textId="77777777" w:rsidR="003E6007" w:rsidRPr="00F90D81" w:rsidRDefault="003E6007" w:rsidP="003E6007">
      <w:pPr>
        <w:pStyle w:val="a9"/>
        <w:widowControl w:val="0"/>
        <w:numPr>
          <w:ilvl w:val="0"/>
          <w:numId w:val="1"/>
        </w:numPr>
        <w:kinsoku/>
        <w:overflowPunct/>
        <w:autoSpaceDE/>
        <w:autoSpaceDN/>
        <w:spacing w:before="0" w:beforeAutospacing="0" w:after="0" w:afterAutospacing="0"/>
        <w:contextualSpacing w:val="0"/>
      </w:pPr>
      <w:r w:rsidRPr="00F90D81">
        <w:t>ONC201 does not suppress growth in</w:t>
      </w:r>
      <w:r w:rsidRPr="00F90D81">
        <w:rPr>
          <w:shd w:val="clear" w:color="auto" w:fill="FFFFFF"/>
        </w:rPr>
        <w:t xml:space="preserve"> non–</w:t>
      </w:r>
      <w:r w:rsidRPr="00F90D81">
        <w:rPr>
          <w:i/>
          <w:iCs/>
        </w:rPr>
        <w:t>MYCN</w:t>
      </w:r>
      <w:r w:rsidRPr="00F90D81">
        <w:t>-amplified NB xenografts.</w:t>
      </w:r>
    </w:p>
    <w:p w14:paraId="76ABBFCE" w14:textId="77777777" w:rsidR="003E6007" w:rsidRPr="00F90D81" w:rsidRDefault="003E6007" w:rsidP="003E6007">
      <w:pPr>
        <w:pStyle w:val="a9"/>
        <w:widowControl w:val="0"/>
        <w:numPr>
          <w:ilvl w:val="0"/>
          <w:numId w:val="1"/>
        </w:numPr>
        <w:kinsoku/>
        <w:overflowPunct/>
        <w:autoSpaceDE/>
        <w:autoSpaceDN/>
        <w:spacing w:before="0" w:beforeAutospacing="0" w:after="0" w:afterAutospacing="0"/>
        <w:contextualSpacing w:val="0"/>
      </w:pPr>
      <w:r w:rsidRPr="00F90D81">
        <w:t>ONC201 induces oncogenes c-</w:t>
      </w:r>
      <w:proofErr w:type="spellStart"/>
      <w:r w:rsidRPr="00F90D81">
        <w:t>myc</w:t>
      </w:r>
      <w:proofErr w:type="spellEnd"/>
      <w:r w:rsidRPr="00F90D81">
        <w:t>, LGR5 and lowers ATRX.</w:t>
      </w:r>
    </w:p>
    <w:p w14:paraId="35EA330E" w14:textId="77777777" w:rsidR="003E6007" w:rsidRPr="00F90D81" w:rsidRDefault="003E6007" w:rsidP="003E6007">
      <w:pPr>
        <w:pStyle w:val="a9"/>
        <w:widowControl w:val="0"/>
        <w:numPr>
          <w:ilvl w:val="0"/>
          <w:numId w:val="1"/>
        </w:numPr>
        <w:kinsoku/>
        <w:overflowPunct/>
        <w:autoSpaceDE/>
        <w:autoSpaceDN/>
        <w:spacing w:before="0" w:beforeAutospacing="0" w:after="0" w:afterAutospacing="0"/>
        <w:contextualSpacing w:val="0"/>
      </w:pPr>
      <w:r w:rsidRPr="00F90D81">
        <w:t>ONC201's impact extends beyond mitochondrial targeting.</w:t>
      </w:r>
    </w:p>
    <w:p w14:paraId="37A079AA" w14:textId="75A9F6E4" w:rsidR="003E6007" w:rsidRPr="003E6007" w:rsidRDefault="003E6007" w:rsidP="003E6007"/>
    <w:sectPr w:rsidR="003E6007" w:rsidRPr="003E600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227E7B" w14:textId="77777777" w:rsidR="00D43C8C" w:rsidRDefault="00D43C8C" w:rsidP="00D43C8C">
      <w:pPr>
        <w:spacing w:before="0" w:after="0" w:line="240" w:lineRule="auto"/>
      </w:pPr>
      <w:r>
        <w:separator/>
      </w:r>
    </w:p>
  </w:endnote>
  <w:endnote w:type="continuationSeparator" w:id="0">
    <w:p w14:paraId="0596852E" w14:textId="77777777" w:rsidR="00D43C8C" w:rsidRDefault="00D43C8C" w:rsidP="00D43C8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16B7C" w14:textId="77777777" w:rsidR="00D43C8C" w:rsidRDefault="00D43C8C" w:rsidP="00D43C8C">
      <w:pPr>
        <w:spacing w:before="0" w:after="0" w:line="240" w:lineRule="auto"/>
      </w:pPr>
      <w:r>
        <w:separator/>
      </w:r>
    </w:p>
  </w:footnote>
  <w:footnote w:type="continuationSeparator" w:id="0">
    <w:p w14:paraId="2FF211DE" w14:textId="77777777" w:rsidR="00D43C8C" w:rsidRDefault="00D43C8C" w:rsidP="00D43C8C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584AA6"/>
    <w:multiLevelType w:val="hybridMultilevel"/>
    <w:tmpl w:val="F0126FD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56386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007"/>
    <w:rsid w:val="00163CEB"/>
    <w:rsid w:val="003E6007"/>
    <w:rsid w:val="00D43C8C"/>
    <w:rsid w:val="00DB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66C587"/>
  <w15:chartTrackingRefBased/>
  <w15:docId w15:val="{E19BA0F9-123B-4C27-8F0E-1DC9CA7F8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6007"/>
    <w:pPr>
      <w:kinsoku w:val="0"/>
      <w:overflowPunct w:val="0"/>
      <w:autoSpaceDE w:val="0"/>
      <w:autoSpaceDN w:val="0"/>
      <w:spacing w:before="100" w:beforeAutospacing="1" w:after="100" w:afterAutospacing="1" w:line="480" w:lineRule="auto"/>
      <w:jc w:val="both"/>
    </w:pPr>
    <w:rPr>
      <w:rFonts w:ascii="Times New Roman" w:eastAsia="新細明體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600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60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600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00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60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600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600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600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600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E600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E60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E600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E60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E600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E600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E600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E600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E600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E600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E6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600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E60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60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E60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600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E600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60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E600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E600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43C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D43C8C"/>
    <w:rPr>
      <w:rFonts w:ascii="Times New Roman" w:eastAsia="新細明體" w:hAnsi="Times New Roman" w:cs="Times New Roman"/>
      <w:kern w:val="0"/>
      <w:sz w:val="20"/>
      <w:szCs w:val="20"/>
      <w14:ligatures w14:val="none"/>
    </w:rPr>
  </w:style>
  <w:style w:type="paragraph" w:styleId="af0">
    <w:name w:val="footer"/>
    <w:basedOn w:val="a"/>
    <w:link w:val="af1"/>
    <w:uiPriority w:val="99"/>
    <w:unhideWhenUsed/>
    <w:rsid w:val="00D43C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D43C8C"/>
    <w:rPr>
      <w:rFonts w:ascii="Times New Roman" w:eastAsia="新細明體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江俊宏</dc:creator>
  <cp:keywords/>
  <dc:description/>
  <cp:lastModifiedBy>江俊宏</cp:lastModifiedBy>
  <cp:revision>2</cp:revision>
  <dcterms:created xsi:type="dcterms:W3CDTF">2024-05-22T04:55:00Z</dcterms:created>
  <dcterms:modified xsi:type="dcterms:W3CDTF">2024-05-22T04:55:00Z</dcterms:modified>
</cp:coreProperties>
</file>