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7E4" w:rsidRDefault="009C67E4" w:rsidP="009C67E4">
      <w:pPr>
        <w:jc w:val="center"/>
        <w:rPr>
          <w:b/>
          <w:bCs/>
          <w:sz w:val="24"/>
          <w:szCs w:val="24"/>
          <w:lang w:val="en-US"/>
        </w:rPr>
      </w:pPr>
      <w:bookmarkStart w:id="0" w:name="_GoBack"/>
      <w:bookmarkEnd w:id="0"/>
      <w:r>
        <w:rPr>
          <w:b/>
          <w:bCs/>
          <w:sz w:val="24"/>
          <w:szCs w:val="24"/>
          <w:lang w:val="en-US"/>
        </w:rPr>
        <w:t>Supplementary Materials</w:t>
      </w:r>
    </w:p>
    <w:p w:rsidR="006041EF" w:rsidRDefault="006041EF" w:rsidP="006041EF">
      <w:pPr>
        <w:pStyle w:val="Body"/>
        <w:jc w:val="center"/>
        <w:rPr>
          <w:rFonts w:eastAsia="Calibri" w:cs="Calibri"/>
          <w:b/>
          <w:bCs/>
        </w:rPr>
      </w:pPr>
      <w:r>
        <w:rPr>
          <w:b/>
          <w:bCs/>
        </w:rPr>
        <w:t>H</w:t>
      </w:r>
      <w:r w:rsidRPr="00CE3564">
        <w:rPr>
          <w:b/>
          <w:bCs/>
        </w:rPr>
        <w:t xml:space="preserve">eresy in ENSO </w:t>
      </w:r>
      <w:proofErr w:type="spellStart"/>
      <w:r w:rsidRPr="00CE3564">
        <w:rPr>
          <w:b/>
          <w:bCs/>
        </w:rPr>
        <w:t>teleconnections</w:t>
      </w:r>
      <w:proofErr w:type="spellEnd"/>
      <w:r w:rsidRPr="00CE3564">
        <w:rPr>
          <w:b/>
          <w:bCs/>
        </w:rPr>
        <w:t xml:space="preserve">: </w:t>
      </w:r>
      <w:r>
        <w:rPr>
          <w:rFonts w:eastAsia="Calibri" w:cs="Calibri"/>
          <w:b/>
          <w:bCs/>
        </w:rPr>
        <w:br/>
        <w:t xml:space="preserve">Atmospheric Rivers as disruptors of canonical </w:t>
      </w:r>
      <w:r w:rsidR="00F03CFA">
        <w:rPr>
          <w:rFonts w:eastAsia="Calibri" w:cs="Calibri"/>
          <w:b/>
          <w:bCs/>
        </w:rPr>
        <w:t xml:space="preserve">seasonal </w:t>
      </w:r>
      <w:r>
        <w:rPr>
          <w:rFonts w:eastAsia="Calibri" w:cs="Calibri"/>
          <w:b/>
          <w:bCs/>
        </w:rPr>
        <w:t xml:space="preserve">precipitation anomalies in </w:t>
      </w:r>
      <w:r>
        <w:rPr>
          <w:b/>
          <w:bCs/>
        </w:rPr>
        <w:t>the Southwestern US</w:t>
      </w:r>
    </w:p>
    <w:p w:rsidR="009A4247" w:rsidRDefault="009A4247" w:rsidP="009A4247">
      <w:pPr>
        <w:pStyle w:val="Body"/>
        <w:jc w:val="center"/>
        <w:rPr>
          <w:rFonts w:eastAsia="Calibri" w:cs="Calibri"/>
        </w:rPr>
      </w:pPr>
      <w:r w:rsidRPr="00386C3E">
        <w:t>Rosa Luna Ni</w:t>
      </w:r>
      <w:r>
        <w:t>ño</w:t>
      </w:r>
      <w:r>
        <w:rPr>
          <w:vertAlign w:val="superscript"/>
        </w:rPr>
        <w:t>1</w:t>
      </w:r>
      <w:r w:rsidRPr="00386C3E">
        <w:t>, Alexander Gershunov</w:t>
      </w:r>
      <w:r>
        <w:rPr>
          <w:vertAlign w:val="superscript"/>
        </w:rPr>
        <w:t>1</w:t>
      </w:r>
      <w:r w:rsidRPr="00386C3E">
        <w:t xml:space="preserve">, </w:t>
      </w:r>
      <w:r>
        <w:t>F. Martin Ralph</w:t>
      </w:r>
      <w:r w:rsidRPr="00386C3E">
        <w:rPr>
          <w:vertAlign w:val="superscript"/>
        </w:rPr>
        <w:t>1</w:t>
      </w:r>
      <w:r>
        <w:t xml:space="preserve">, </w:t>
      </w:r>
      <w:r w:rsidRPr="00386C3E">
        <w:t>Alexander Weyant</w:t>
      </w:r>
      <w:r>
        <w:rPr>
          <w:vertAlign w:val="superscript"/>
        </w:rPr>
        <w:t>1</w:t>
      </w:r>
      <w:r>
        <w:t xml:space="preserve">, </w:t>
      </w:r>
      <w:r w:rsidRPr="00247B5D">
        <w:t>Kristen Guirguis</w:t>
      </w:r>
      <w:r>
        <w:rPr>
          <w:vertAlign w:val="superscript"/>
        </w:rPr>
        <w:t xml:space="preserve">1 </w:t>
      </w:r>
      <w:r w:rsidR="00C00B56">
        <w:t>Michael</w:t>
      </w:r>
      <w:r>
        <w:t xml:space="preserve"> </w:t>
      </w:r>
      <w:r w:rsidR="00C00B56">
        <w:t xml:space="preserve">J. </w:t>
      </w:r>
      <w:r>
        <w:t>DeFlorio</w:t>
      </w:r>
      <w:r>
        <w:rPr>
          <w:vertAlign w:val="superscript"/>
        </w:rPr>
        <w:t>1</w:t>
      </w:r>
      <w:r>
        <w:t>, Daniel R. Cayan</w:t>
      </w:r>
      <w:r>
        <w:rPr>
          <w:vertAlign w:val="superscript"/>
        </w:rPr>
        <w:t>1</w:t>
      </w:r>
      <w:r>
        <w:t>,</w:t>
      </w:r>
      <w:r>
        <w:rPr>
          <w:vertAlign w:val="superscript"/>
        </w:rPr>
        <w:t xml:space="preserve"> </w:t>
      </w:r>
      <w:r w:rsidR="00C00B56">
        <w:t>A. P</w:t>
      </w:r>
      <w:r w:rsidRPr="00386C3E">
        <w:t>ark Williams</w:t>
      </w:r>
      <w:r>
        <w:rPr>
          <w:vertAlign w:val="superscript"/>
        </w:rPr>
        <w:t>2</w:t>
      </w:r>
    </w:p>
    <w:p w:rsidR="009A4247" w:rsidRDefault="009A4247" w:rsidP="009A4247">
      <w:pPr>
        <w:pStyle w:val="Body"/>
        <w:jc w:val="center"/>
        <w:rPr>
          <w:rFonts w:eastAsia="Calibri" w:cs="Calibri"/>
        </w:rPr>
      </w:pPr>
      <w:r>
        <w:rPr>
          <w:vertAlign w:val="superscript"/>
        </w:rPr>
        <w:t>1</w:t>
      </w:r>
      <w:r>
        <w:t>Center for Western Weather and Water Extremes, Scripps Institution of Oceanography, University of California, San Diego; CA, USA</w:t>
      </w:r>
    </w:p>
    <w:p w:rsidR="009A4247" w:rsidRDefault="009A4247" w:rsidP="009A4247">
      <w:pPr>
        <w:pStyle w:val="Body"/>
        <w:jc w:val="center"/>
        <w:rPr>
          <w:rFonts w:eastAsia="Calibri" w:cs="Calibri"/>
        </w:rPr>
      </w:pPr>
      <w:r>
        <w:rPr>
          <w:vertAlign w:val="superscript"/>
        </w:rPr>
        <w:t>2</w:t>
      </w:r>
      <w:r>
        <w:t>Department of Geography, University of California, Los Angeles; CA, USA</w:t>
      </w:r>
    </w:p>
    <w:p w:rsidR="009A4247" w:rsidRPr="004147EA" w:rsidRDefault="009A4247" w:rsidP="009A4247">
      <w:pPr>
        <w:pStyle w:val="Body"/>
        <w:jc w:val="center"/>
        <w:rPr>
          <w:rFonts w:eastAsia="Calibri" w:cs="Calibri"/>
          <w:lang w:val="es-MX"/>
        </w:rPr>
      </w:pPr>
      <w:proofErr w:type="spellStart"/>
      <w:r w:rsidRPr="004147EA">
        <w:rPr>
          <w:lang w:val="es-MX"/>
        </w:rPr>
        <w:t>Corresponding</w:t>
      </w:r>
      <w:proofErr w:type="spellEnd"/>
      <w:r w:rsidRPr="004147EA">
        <w:rPr>
          <w:lang w:val="es-MX"/>
        </w:rPr>
        <w:t xml:space="preserve"> </w:t>
      </w:r>
      <w:proofErr w:type="spellStart"/>
      <w:r w:rsidRPr="004147EA">
        <w:rPr>
          <w:lang w:val="es-MX"/>
        </w:rPr>
        <w:t>author</w:t>
      </w:r>
      <w:proofErr w:type="spellEnd"/>
      <w:r w:rsidRPr="004147EA">
        <w:rPr>
          <w:lang w:val="es-MX"/>
        </w:rPr>
        <w:t>: Rosa Luna Niño (rlunanino@ucsd.edu)</w:t>
      </w:r>
    </w:p>
    <w:p w:rsidR="00700425" w:rsidRDefault="00700425" w:rsidP="009C67E4">
      <w:pPr>
        <w:jc w:val="center"/>
      </w:pPr>
    </w:p>
    <w:p w:rsidR="00024792" w:rsidRPr="00781F57" w:rsidRDefault="00024792" w:rsidP="009C67E4">
      <w:pPr>
        <w:jc w:val="center"/>
        <w:rPr>
          <w:b/>
          <w:sz w:val="20"/>
          <w:szCs w:val="20"/>
        </w:rPr>
      </w:pPr>
    </w:p>
    <w:p w:rsidR="00024792" w:rsidRPr="000324D0" w:rsidRDefault="000324D0" w:rsidP="009C67E4">
      <w:pPr>
        <w:jc w:val="center"/>
        <w:rPr>
          <w:sz w:val="20"/>
          <w:szCs w:val="20"/>
        </w:rPr>
      </w:pPr>
      <w:r w:rsidRPr="000324D0">
        <w:rPr>
          <w:noProof/>
          <w:sz w:val="20"/>
          <w:szCs w:val="20"/>
          <w:lang w:eastAsia="es-MX"/>
        </w:rPr>
        <w:drawing>
          <wp:inline distT="0" distB="0" distL="0" distR="0" wp14:anchorId="0ACADC03" wp14:editId="23671976">
            <wp:extent cx="5399734" cy="254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ARdays_WYs_vpaper_heretical_WYs_vporcentag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9734" cy="2540000"/>
                    </a:xfrm>
                    <a:prstGeom prst="rect">
                      <a:avLst/>
                    </a:prstGeom>
                  </pic:spPr>
                </pic:pic>
              </a:graphicData>
            </a:graphic>
          </wp:inline>
        </w:drawing>
      </w:r>
    </w:p>
    <w:p w:rsidR="00CF250E" w:rsidRPr="002342D3" w:rsidRDefault="002342D3" w:rsidP="000228C2">
      <w:pPr>
        <w:jc w:val="both"/>
        <w:rPr>
          <w:lang w:val="en-US"/>
        </w:rPr>
      </w:pPr>
      <w:r w:rsidRPr="000324D0">
        <w:rPr>
          <w:b/>
          <w:sz w:val="20"/>
          <w:szCs w:val="20"/>
          <w:lang w:val="en-US"/>
        </w:rPr>
        <w:t>F</w:t>
      </w:r>
      <w:r w:rsidR="00781F57" w:rsidRPr="000324D0">
        <w:rPr>
          <w:b/>
          <w:sz w:val="20"/>
          <w:szCs w:val="20"/>
          <w:lang w:val="en-US"/>
        </w:rPr>
        <w:t>igure S1</w:t>
      </w:r>
      <w:r w:rsidRPr="000324D0">
        <w:rPr>
          <w:b/>
          <w:sz w:val="20"/>
          <w:szCs w:val="20"/>
          <w:lang w:val="en-US"/>
        </w:rPr>
        <w:t>.</w:t>
      </w:r>
      <w:r>
        <w:rPr>
          <w:b/>
          <w:sz w:val="20"/>
          <w:szCs w:val="20"/>
          <w:lang w:val="en-US"/>
        </w:rPr>
        <w:t xml:space="preserve"> a) </w:t>
      </w:r>
      <w:r w:rsidR="00405B0C">
        <w:rPr>
          <w:b/>
          <w:sz w:val="20"/>
          <w:szCs w:val="20"/>
          <w:lang w:val="en-US"/>
        </w:rPr>
        <w:t>Climatology</w:t>
      </w:r>
      <w:r>
        <w:rPr>
          <w:b/>
          <w:sz w:val="20"/>
          <w:szCs w:val="20"/>
          <w:lang w:val="en-US"/>
        </w:rPr>
        <w:t xml:space="preserve"> of AR days</w:t>
      </w:r>
      <w:r w:rsidR="00405B0C">
        <w:rPr>
          <w:b/>
          <w:sz w:val="20"/>
          <w:szCs w:val="20"/>
          <w:lang w:val="en-US"/>
        </w:rPr>
        <w:t xml:space="preserve"> during the WY (mean from WYs 1982-2023), </w:t>
      </w:r>
      <w:r>
        <w:rPr>
          <w:b/>
          <w:sz w:val="20"/>
          <w:szCs w:val="20"/>
          <w:lang w:val="en-US"/>
        </w:rPr>
        <w:t xml:space="preserve">AR </w:t>
      </w:r>
      <w:r w:rsidR="00405B0C">
        <w:rPr>
          <w:b/>
          <w:sz w:val="20"/>
          <w:szCs w:val="20"/>
          <w:lang w:val="en-US"/>
        </w:rPr>
        <w:t>days during b) heretical La Niña, and c) heretical El Niño WYs</w:t>
      </w:r>
    </w:p>
    <w:p w:rsidR="00281E64" w:rsidRPr="000324D0" w:rsidRDefault="008B258E" w:rsidP="009C67E4">
      <w:pPr>
        <w:jc w:val="center"/>
        <w:rPr>
          <w:lang w:val="en-US"/>
        </w:rPr>
      </w:pPr>
      <w:r>
        <w:rPr>
          <w:noProof/>
          <w:lang w:eastAsia="es-MX"/>
        </w:rPr>
        <w:lastRenderedPageBreak/>
        <w:drawing>
          <wp:inline distT="0" distB="0" distL="0" distR="0" wp14:anchorId="45488A73" wp14:editId="0AF43BAB">
            <wp:extent cx="5251390" cy="2547620"/>
            <wp:effectExtent l="0" t="0" r="698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ARprecip_vpaper_unexpected_WYs_vpercentag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1390" cy="2547620"/>
                    </a:xfrm>
                    <a:prstGeom prst="rect">
                      <a:avLst/>
                    </a:prstGeom>
                  </pic:spPr>
                </pic:pic>
              </a:graphicData>
            </a:graphic>
          </wp:inline>
        </w:drawing>
      </w:r>
    </w:p>
    <w:p w:rsidR="002342D3" w:rsidRDefault="002342D3" w:rsidP="002342D3">
      <w:pPr>
        <w:jc w:val="both"/>
        <w:rPr>
          <w:b/>
          <w:sz w:val="20"/>
          <w:szCs w:val="20"/>
          <w:lang w:val="en-US"/>
        </w:rPr>
      </w:pPr>
      <w:r w:rsidRPr="006E3AD1">
        <w:rPr>
          <w:b/>
          <w:sz w:val="20"/>
          <w:szCs w:val="20"/>
          <w:lang w:val="en-US"/>
        </w:rPr>
        <w:t>F</w:t>
      </w:r>
      <w:r w:rsidR="00781F57" w:rsidRPr="006E3AD1">
        <w:rPr>
          <w:b/>
          <w:sz w:val="20"/>
          <w:szCs w:val="20"/>
          <w:lang w:val="en-US"/>
        </w:rPr>
        <w:t>igure S2</w:t>
      </w:r>
      <w:r w:rsidRPr="006E3AD1">
        <w:rPr>
          <w:b/>
          <w:sz w:val="20"/>
          <w:szCs w:val="20"/>
          <w:lang w:val="en-US"/>
        </w:rPr>
        <w:t>.</w:t>
      </w:r>
      <w:r w:rsidRPr="00D2157F">
        <w:rPr>
          <w:b/>
          <w:sz w:val="20"/>
          <w:szCs w:val="20"/>
          <w:lang w:val="en-US"/>
        </w:rPr>
        <w:t xml:space="preserve"> </w:t>
      </w:r>
      <w:r w:rsidR="00424221">
        <w:rPr>
          <w:b/>
          <w:sz w:val="20"/>
          <w:szCs w:val="20"/>
          <w:lang w:val="en-US"/>
        </w:rPr>
        <w:t xml:space="preserve">Similar to Figure S1 but for </w:t>
      </w:r>
      <w:r w:rsidRPr="00D2157F">
        <w:rPr>
          <w:b/>
          <w:sz w:val="20"/>
          <w:szCs w:val="20"/>
          <w:lang w:val="en-US"/>
        </w:rPr>
        <w:t xml:space="preserve">AR precipitation contribution </w:t>
      </w:r>
      <w:r w:rsidR="007C3C70">
        <w:rPr>
          <w:b/>
          <w:sz w:val="20"/>
          <w:szCs w:val="20"/>
          <w:lang w:val="en-US"/>
        </w:rPr>
        <w:t xml:space="preserve">(%) </w:t>
      </w:r>
      <w:r w:rsidRPr="00D2157F">
        <w:rPr>
          <w:b/>
          <w:sz w:val="20"/>
          <w:szCs w:val="20"/>
          <w:lang w:val="en-US"/>
        </w:rPr>
        <w:t>to the total WY</w:t>
      </w:r>
      <w:r w:rsidR="007C3C70">
        <w:rPr>
          <w:b/>
          <w:sz w:val="20"/>
          <w:szCs w:val="20"/>
          <w:lang w:val="en-US"/>
        </w:rPr>
        <w:t xml:space="preserve"> precipitation</w:t>
      </w:r>
    </w:p>
    <w:p w:rsidR="00D70E47" w:rsidRDefault="00D70E47" w:rsidP="002342D3">
      <w:pPr>
        <w:jc w:val="both"/>
        <w:rPr>
          <w:b/>
          <w:sz w:val="20"/>
          <w:szCs w:val="20"/>
          <w:lang w:val="en-US"/>
        </w:rPr>
      </w:pPr>
    </w:p>
    <w:p w:rsidR="00CE0900" w:rsidRDefault="00CE0900" w:rsidP="002342D3">
      <w:pPr>
        <w:jc w:val="both"/>
        <w:rPr>
          <w:b/>
          <w:sz w:val="20"/>
          <w:szCs w:val="20"/>
          <w:lang w:val="en-US"/>
        </w:rPr>
      </w:pPr>
      <w:r>
        <w:rPr>
          <w:b/>
          <w:noProof/>
          <w:sz w:val="20"/>
          <w:szCs w:val="20"/>
          <w:lang w:eastAsia="es-MX"/>
        </w:rPr>
        <w:drawing>
          <wp:inline distT="0" distB="0" distL="0" distR="0" wp14:anchorId="56A1B316" wp14:editId="14603407">
            <wp:extent cx="5611068" cy="213931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tmap_time_series_ARpr_ARpr_contribu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1068" cy="2139315"/>
                    </a:xfrm>
                    <a:prstGeom prst="rect">
                      <a:avLst/>
                    </a:prstGeom>
                  </pic:spPr>
                </pic:pic>
              </a:graphicData>
            </a:graphic>
          </wp:inline>
        </w:drawing>
      </w:r>
    </w:p>
    <w:p w:rsidR="00CA054E" w:rsidRPr="005562B2" w:rsidRDefault="00CA054E" w:rsidP="00CA054E">
      <w:pPr>
        <w:jc w:val="both"/>
        <w:rPr>
          <w:b/>
          <w:sz w:val="20"/>
          <w:szCs w:val="20"/>
          <w:lang w:val="en-US"/>
        </w:rPr>
      </w:pPr>
      <w:r w:rsidRPr="00604254">
        <w:rPr>
          <w:b/>
          <w:sz w:val="20"/>
          <w:szCs w:val="20"/>
          <w:lang w:val="en-US"/>
        </w:rPr>
        <w:t>Figure S3.</w:t>
      </w:r>
      <w:r w:rsidR="00D70E47">
        <w:rPr>
          <w:b/>
          <w:sz w:val="20"/>
          <w:szCs w:val="20"/>
          <w:lang w:val="en-US"/>
        </w:rPr>
        <w:t xml:space="preserve"> Time series of </w:t>
      </w:r>
      <w:proofErr w:type="spellStart"/>
      <w:r w:rsidR="00D70E47">
        <w:rPr>
          <w:b/>
          <w:sz w:val="20"/>
          <w:szCs w:val="20"/>
          <w:lang w:val="en-US"/>
        </w:rPr>
        <w:t>landfalling</w:t>
      </w:r>
      <w:proofErr w:type="spellEnd"/>
      <w:r w:rsidR="00D70E47">
        <w:rPr>
          <w:b/>
          <w:sz w:val="20"/>
          <w:szCs w:val="20"/>
          <w:lang w:val="en-US"/>
        </w:rPr>
        <w:t xml:space="preserve"> AR days</w:t>
      </w:r>
      <w:r w:rsidRPr="00114DEA">
        <w:rPr>
          <w:b/>
          <w:sz w:val="20"/>
          <w:szCs w:val="20"/>
          <w:lang w:val="en-US"/>
        </w:rPr>
        <w:t xml:space="preserve"> and AR</w:t>
      </w:r>
      <w:r w:rsidR="00863ACF">
        <w:rPr>
          <w:b/>
          <w:sz w:val="20"/>
          <w:szCs w:val="20"/>
          <w:lang w:val="en-US"/>
        </w:rPr>
        <w:t xml:space="preserve"> </w:t>
      </w:r>
      <w:r w:rsidRPr="00114DEA">
        <w:rPr>
          <w:b/>
          <w:sz w:val="20"/>
          <w:szCs w:val="20"/>
          <w:lang w:val="en-US"/>
        </w:rPr>
        <w:t>pr</w:t>
      </w:r>
      <w:r w:rsidR="00863ACF">
        <w:rPr>
          <w:b/>
          <w:sz w:val="20"/>
          <w:szCs w:val="20"/>
          <w:lang w:val="en-US"/>
        </w:rPr>
        <w:t>ecipitation</w:t>
      </w:r>
      <w:r w:rsidRPr="00114DEA">
        <w:rPr>
          <w:b/>
          <w:sz w:val="20"/>
          <w:szCs w:val="20"/>
          <w:lang w:val="en-US"/>
        </w:rPr>
        <w:t xml:space="preserve"> contribution (%)</w:t>
      </w:r>
      <w:r>
        <w:rPr>
          <w:b/>
          <w:sz w:val="20"/>
          <w:szCs w:val="20"/>
          <w:lang w:val="en-US"/>
        </w:rPr>
        <w:t xml:space="preserve"> in SoCal </w:t>
      </w:r>
    </w:p>
    <w:p w:rsidR="00CA054E" w:rsidRDefault="00CA054E" w:rsidP="002342D3">
      <w:pPr>
        <w:jc w:val="both"/>
        <w:rPr>
          <w:b/>
          <w:sz w:val="20"/>
          <w:szCs w:val="20"/>
          <w:lang w:val="en-US"/>
        </w:rPr>
      </w:pPr>
    </w:p>
    <w:p w:rsidR="006F36AF" w:rsidRPr="00F333CE" w:rsidRDefault="00CE0900" w:rsidP="00B232BB">
      <w:pPr>
        <w:jc w:val="center"/>
        <w:rPr>
          <w:lang w:val="en-US"/>
        </w:rPr>
      </w:pPr>
      <w:r>
        <w:rPr>
          <w:noProof/>
          <w:lang w:eastAsia="es-MX"/>
        </w:rPr>
        <w:lastRenderedPageBreak/>
        <w:drawing>
          <wp:inline distT="0" distB="0" distL="0" distR="0" wp14:anchorId="49B8ACA3" wp14:editId="4CC3B69E">
            <wp:extent cx="5612130" cy="316484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_series_heretic_WYS_based_on_C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3164840"/>
                    </a:xfrm>
                    <a:prstGeom prst="rect">
                      <a:avLst/>
                    </a:prstGeom>
                  </pic:spPr>
                </pic:pic>
              </a:graphicData>
            </a:graphic>
          </wp:inline>
        </w:drawing>
      </w:r>
    </w:p>
    <w:p w:rsidR="006F36AF" w:rsidRDefault="006F36AF" w:rsidP="006F36AF">
      <w:pPr>
        <w:pStyle w:val="Body"/>
        <w:jc w:val="both"/>
        <w:rPr>
          <w:b/>
          <w:bCs/>
          <w:sz w:val="20"/>
          <w:szCs w:val="20"/>
        </w:rPr>
      </w:pPr>
      <w:r>
        <w:rPr>
          <w:b/>
          <w:sz w:val="20"/>
          <w:szCs w:val="20"/>
        </w:rPr>
        <w:t>Figure S</w:t>
      </w:r>
      <w:r w:rsidR="00CA054E">
        <w:rPr>
          <w:b/>
          <w:sz w:val="20"/>
          <w:szCs w:val="20"/>
        </w:rPr>
        <w:t>4</w:t>
      </w:r>
      <w:r>
        <w:rPr>
          <w:b/>
          <w:sz w:val="20"/>
          <w:szCs w:val="20"/>
        </w:rPr>
        <w:t xml:space="preserve">. </w:t>
      </w:r>
      <w:proofErr w:type="gramStart"/>
      <w:r>
        <w:rPr>
          <w:b/>
          <w:bCs/>
          <w:sz w:val="20"/>
          <w:szCs w:val="20"/>
        </w:rPr>
        <w:t xml:space="preserve">a) Total precipitation (October-April; mm) and b) Number of days of </w:t>
      </w:r>
      <w:proofErr w:type="spellStart"/>
      <w:r>
        <w:rPr>
          <w:b/>
          <w:bCs/>
          <w:sz w:val="20"/>
          <w:szCs w:val="20"/>
        </w:rPr>
        <w:t>landfalling</w:t>
      </w:r>
      <w:proofErr w:type="spellEnd"/>
      <w:r>
        <w:rPr>
          <w:b/>
          <w:bCs/>
          <w:sz w:val="20"/>
          <w:szCs w:val="20"/>
        </w:rPr>
        <w:t xml:space="preserve"> A</w:t>
      </w:r>
      <w:r w:rsidR="007F075D">
        <w:rPr>
          <w:b/>
          <w:bCs/>
          <w:sz w:val="20"/>
          <w:szCs w:val="20"/>
        </w:rPr>
        <w:t>Rs</w:t>
      </w:r>
      <w:r>
        <w:rPr>
          <w:b/>
          <w:bCs/>
          <w:sz w:val="20"/>
          <w:szCs w:val="20"/>
        </w:rPr>
        <w:t xml:space="preserve"> in California.</w:t>
      </w:r>
      <w:proofErr w:type="gramEnd"/>
      <w:r>
        <w:rPr>
          <w:b/>
          <w:bCs/>
          <w:sz w:val="20"/>
          <w:szCs w:val="20"/>
        </w:rPr>
        <w:t xml:space="preserve"> </w:t>
      </w:r>
      <w:r w:rsidR="007F075D">
        <w:rPr>
          <w:b/>
          <w:bCs/>
          <w:sz w:val="20"/>
          <w:szCs w:val="20"/>
        </w:rPr>
        <w:t xml:space="preserve">Solid </w:t>
      </w:r>
      <w:r>
        <w:rPr>
          <w:b/>
          <w:bCs/>
          <w:sz w:val="20"/>
          <w:szCs w:val="20"/>
        </w:rPr>
        <w:t>horizontal line</w:t>
      </w:r>
      <w:r w:rsidR="007F075D">
        <w:rPr>
          <w:b/>
          <w:bCs/>
          <w:sz w:val="20"/>
          <w:szCs w:val="20"/>
        </w:rPr>
        <w:t>s</w:t>
      </w:r>
      <w:r>
        <w:rPr>
          <w:b/>
          <w:bCs/>
          <w:sz w:val="20"/>
          <w:szCs w:val="20"/>
        </w:rPr>
        <w:t xml:space="preserve"> in a) </w:t>
      </w:r>
      <w:r w:rsidR="007F075D">
        <w:rPr>
          <w:b/>
          <w:bCs/>
          <w:sz w:val="20"/>
          <w:szCs w:val="20"/>
        </w:rPr>
        <w:t>and b) indicate</w:t>
      </w:r>
      <w:r>
        <w:rPr>
          <w:b/>
          <w:bCs/>
          <w:sz w:val="20"/>
          <w:szCs w:val="20"/>
        </w:rPr>
        <w:t xml:space="preserve"> </w:t>
      </w:r>
      <w:r w:rsidR="007F075D">
        <w:rPr>
          <w:b/>
          <w:bCs/>
          <w:sz w:val="20"/>
          <w:szCs w:val="20"/>
        </w:rPr>
        <w:t xml:space="preserve">mean </w:t>
      </w:r>
      <w:r>
        <w:rPr>
          <w:b/>
          <w:bCs/>
          <w:sz w:val="20"/>
          <w:szCs w:val="20"/>
        </w:rPr>
        <w:t xml:space="preserve">annual precipitation </w:t>
      </w:r>
      <w:r w:rsidR="007F075D">
        <w:rPr>
          <w:b/>
          <w:bCs/>
          <w:sz w:val="20"/>
          <w:szCs w:val="20"/>
        </w:rPr>
        <w:t xml:space="preserve">and average </w:t>
      </w:r>
      <w:proofErr w:type="spellStart"/>
      <w:r w:rsidR="007F075D">
        <w:rPr>
          <w:b/>
          <w:bCs/>
          <w:sz w:val="20"/>
          <w:szCs w:val="20"/>
        </w:rPr>
        <w:t>landfalling</w:t>
      </w:r>
      <w:proofErr w:type="spellEnd"/>
      <w:r w:rsidR="007F075D">
        <w:rPr>
          <w:b/>
          <w:bCs/>
          <w:sz w:val="20"/>
          <w:szCs w:val="20"/>
        </w:rPr>
        <w:t xml:space="preserve"> AR days, respectively; </w:t>
      </w:r>
      <w:r>
        <w:rPr>
          <w:b/>
          <w:bCs/>
          <w:sz w:val="20"/>
          <w:szCs w:val="20"/>
        </w:rPr>
        <w:t xml:space="preserve">dashed lines </w:t>
      </w:r>
      <w:r w:rsidR="007F075D">
        <w:rPr>
          <w:b/>
          <w:bCs/>
          <w:sz w:val="20"/>
          <w:szCs w:val="20"/>
        </w:rPr>
        <w:t xml:space="preserve">in a) </w:t>
      </w:r>
      <w:r>
        <w:rPr>
          <w:b/>
          <w:bCs/>
          <w:sz w:val="20"/>
          <w:szCs w:val="20"/>
        </w:rPr>
        <w:t>show thresholds based on the standard deviation (</w:t>
      </w:r>
      <m:oMath>
        <m:r>
          <m:rPr>
            <m:sty m:val="bi"/>
          </m:rPr>
          <w:rPr>
            <w:rFonts w:ascii="Cambria Math" w:hAnsi="Cambria Math"/>
            <w:sz w:val="21"/>
            <w:szCs w:val="21"/>
          </w:rPr>
          <m:t>σ</m:t>
        </m:r>
      </m:oMath>
      <w:r w:rsidR="007F075D">
        <w:rPr>
          <w:b/>
          <w:bCs/>
          <w:sz w:val="20"/>
          <w:szCs w:val="20"/>
        </w:rPr>
        <w:t>)</w:t>
      </w:r>
      <w:r>
        <w:rPr>
          <w:b/>
          <w:bCs/>
          <w:sz w:val="20"/>
          <w:szCs w:val="20"/>
        </w:rPr>
        <w:t>. Circles in b) show the October SST anomalies in the Niño3.4 region as indicator of the ENSO conditions at the beginning of the WYs. Green and brown colors highlight unexpected wet and dry water years, res</w:t>
      </w:r>
      <w:r w:rsidR="007F075D">
        <w:rPr>
          <w:b/>
          <w:bCs/>
          <w:sz w:val="20"/>
          <w:szCs w:val="20"/>
        </w:rPr>
        <w:t xml:space="preserve">pectively, based on ENSO: </w:t>
      </w:r>
      <w:r w:rsidR="00647F64">
        <w:rPr>
          <w:b/>
          <w:bCs/>
          <w:sz w:val="20"/>
          <w:szCs w:val="20"/>
        </w:rPr>
        <w:t>unexpectedly</w:t>
      </w:r>
      <w:r w:rsidR="007F075D">
        <w:rPr>
          <w:b/>
          <w:bCs/>
          <w:sz w:val="20"/>
          <w:szCs w:val="20"/>
        </w:rPr>
        <w:t xml:space="preserve"> wet for La Niña and unexpect</w:t>
      </w:r>
      <w:r w:rsidR="00647F64">
        <w:rPr>
          <w:b/>
          <w:bCs/>
          <w:sz w:val="20"/>
          <w:szCs w:val="20"/>
        </w:rPr>
        <w:t>ed</w:t>
      </w:r>
      <w:r w:rsidR="007F075D">
        <w:rPr>
          <w:b/>
          <w:bCs/>
          <w:sz w:val="20"/>
          <w:szCs w:val="20"/>
        </w:rPr>
        <w:t>ly</w:t>
      </w:r>
      <w:r>
        <w:rPr>
          <w:b/>
          <w:bCs/>
          <w:sz w:val="20"/>
          <w:szCs w:val="20"/>
        </w:rPr>
        <w:t xml:space="preserve"> dry for El Niño.  </w:t>
      </w:r>
    </w:p>
    <w:p w:rsidR="0013287B" w:rsidRDefault="0013287B" w:rsidP="006F36AF">
      <w:pPr>
        <w:pStyle w:val="Body"/>
        <w:jc w:val="both"/>
        <w:rPr>
          <w:b/>
          <w:bCs/>
          <w:sz w:val="20"/>
          <w:szCs w:val="20"/>
        </w:rPr>
      </w:pPr>
    </w:p>
    <w:p w:rsidR="009C0987" w:rsidRDefault="009C0987" w:rsidP="009C0987">
      <w:pPr>
        <w:pStyle w:val="Body"/>
        <w:jc w:val="both"/>
        <w:rPr>
          <w:b/>
          <w:sz w:val="20"/>
          <w:szCs w:val="20"/>
        </w:rPr>
      </w:pPr>
      <w:r w:rsidRPr="00114DEA">
        <w:rPr>
          <w:b/>
          <w:noProof/>
          <w:sz w:val="20"/>
          <w:szCs w:val="20"/>
          <w:lang w:val="es-MX"/>
          <w14:textOutline w14:w="0" w14:cap="rnd" w14:cmpd="sng" w14:algn="ctr">
            <w14:noFill/>
            <w14:prstDash w14:val="solid"/>
            <w14:bevel/>
          </w14:textOutline>
        </w:rPr>
        <w:drawing>
          <wp:inline distT="0" distB="0" distL="0" distR="0" wp14:anchorId="0B41973B" wp14:editId="6E535F03">
            <wp:extent cx="5362171" cy="25199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tmap_time_series_heretic_season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2171" cy="2519999"/>
                    </a:xfrm>
                    <a:prstGeom prst="rect">
                      <a:avLst/>
                    </a:prstGeom>
                  </pic:spPr>
                </pic:pic>
              </a:graphicData>
            </a:graphic>
          </wp:inline>
        </w:drawing>
      </w:r>
    </w:p>
    <w:p w:rsidR="009C0987" w:rsidRDefault="009C0987" w:rsidP="009C0987">
      <w:pPr>
        <w:pStyle w:val="Body"/>
        <w:jc w:val="both"/>
        <w:rPr>
          <w:b/>
          <w:bCs/>
          <w:sz w:val="20"/>
          <w:szCs w:val="20"/>
        </w:rPr>
      </w:pPr>
      <w:r w:rsidRPr="002F6044">
        <w:rPr>
          <w:b/>
          <w:sz w:val="20"/>
          <w:szCs w:val="20"/>
        </w:rPr>
        <w:t>Figure S</w:t>
      </w:r>
      <w:r w:rsidR="00CA054E" w:rsidRPr="002F6044">
        <w:rPr>
          <w:b/>
          <w:sz w:val="20"/>
          <w:szCs w:val="20"/>
        </w:rPr>
        <w:t>5</w:t>
      </w:r>
      <w:r w:rsidRPr="002F6044">
        <w:rPr>
          <w:b/>
          <w:bCs/>
          <w:sz w:val="20"/>
          <w:szCs w:val="20"/>
        </w:rPr>
        <w:t>.</w:t>
      </w:r>
      <w:r>
        <w:rPr>
          <w:b/>
          <w:bCs/>
          <w:sz w:val="20"/>
          <w:szCs w:val="20"/>
        </w:rPr>
        <w:t xml:space="preserve"> </w:t>
      </w:r>
      <w:proofErr w:type="gramStart"/>
      <w:r w:rsidRPr="00114DEA">
        <w:rPr>
          <w:b/>
          <w:bCs/>
          <w:sz w:val="20"/>
          <w:szCs w:val="20"/>
        </w:rPr>
        <w:t>Unexpectedly wet</w:t>
      </w:r>
      <w:r>
        <w:rPr>
          <w:b/>
          <w:bCs/>
          <w:sz w:val="20"/>
          <w:szCs w:val="20"/>
        </w:rPr>
        <w:t xml:space="preserve"> and dry seasons in </w:t>
      </w:r>
      <w:r w:rsidR="00084DBF">
        <w:rPr>
          <w:b/>
          <w:bCs/>
          <w:sz w:val="20"/>
          <w:szCs w:val="20"/>
        </w:rPr>
        <w:t xml:space="preserve">a) </w:t>
      </w:r>
      <w:r>
        <w:rPr>
          <w:b/>
          <w:bCs/>
          <w:sz w:val="20"/>
          <w:szCs w:val="20"/>
        </w:rPr>
        <w:t xml:space="preserve">Southern California (SoCal, red box in Figure 1) and </w:t>
      </w:r>
      <w:r w:rsidR="00084DBF">
        <w:rPr>
          <w:b/>
          <w:bCs/>
          <w:sz w:val="20"/>
          <w:szCs w:val="20"/>
        </w:rPr>
        <w:t xml:space="preserve">b) </w:t>
      </w:r>
      <w:r>
        <w:rPr>
          <w:b/>
          <w:bCs/>
          <w:sz w:val="20"/>
          <w:szCs w:val="20"/>
        </w:rPr>
        <w:t>California.</w:t>
      </w:r>
      <w:proofErr w:type="gramEnd"/>
      <w:r>
        <w:rPr>
          <w:b/>
          <w:bCs/>
          <w:sz w:val="20"/>
          <w:szCs w:val="20"/>
        </w:rPr>
        <w:t xml:space="preserve"> The shaded colors and numbers indicate the anomalies of precipitation (%) and </w:t>
      </w:r>
      <w:proofErr w:type="spellStart"/>
      <w:r>
        <w:rPr>
          <w:b/>
          <w:bCs/>
          <w:sz w:val="20"/>
          <w:szCs w:val="20"/>
        </w:rPr>
        <w:t>landfalling</w:t>
      </w:r>
      <w:proofErr w:type="spellEnd"/>
      <w:r>
        <w:rPr>
          <w:b/>
          <w:bCs/>
          <w:sz w:val="20"/>
          <w:szCs w:val="20"/>
        </w:rPr>
        <w:t xml:space="preserve"> AR days, respectively.</w:t>
      </w:r>
    </w:p>
    <w:p w:rsidR="006F36AF" w:rsidRDefault="006F36AF" w:rsidP="002342D3">
      <w:pPr>
        <w:jc w:val="both"/>
        <w:rPr>
          <w:b/>
          <w:sz w:val="20"/>
          <w:szCs w:val="20"/>
          <w:lang w:val="en-US"/>
        </w:rPr>
      </w:pPr>
    </w:p>
    <w:p w:rsidR="00583689" w:rsidRPr="00583689" w:rsidRDefault="00EE192F" w:rsidP="00583689">
      <w:pPr>
        <w:jc w:val="both"/>
        <w:rPr>
          <w:sz w:val="20"/>
          <w:szCs w:val="20"/>
          <w:lang w:val="en-US"/>
        </w:rPr>
      </w:pPr>
      <w:r>
        <w:rPr>
          <w:rStyle w:val="None"/>
          <w:rFonts w:ascii="Calibri" w:eastAsia="Calibri" w:hAnsi="Calibri" w:cs="Calibri"/>
          <w:noProof/>
          <w:lang w:eastAsia="es-MX"/>
        </w:rPr>
        <w:drawing>
          <wp:inline distT="0" distB="0" distL="0" distR="0" wp14:anchorId="0F70F938" wp14:editId="7C1587DF">
            <wp:extent cx="5437308" cy="3876040"/>
            <wp:effectExtent l="0" t="0" r="0" b="0"/>
            <wp:docPr id="4" name="officeArt object"/>
            <wp:cNvGraphicFramePr/>
            <a:graphic xmlns:a="http://schemas.openxmlformats.org/drawingml/2006/main">
              <a:graphicData uri="http://schemas.openxmlformats.org/drawingml/2006/picture">
                <pic:pic xmlns:pic="http://schemas.openxmlformats.org/drawingml/2006/picture">
                  <pic:nvPicPr>
                    <pic:cNvPr id="1073741828" name="image6.png" descr="image6.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7308" cy="3876040"/>
                    </a:xfrm>
                    <a:prstGeom prst="rect">
                      <a:avLst/>
                    </a:prstGeom>
                    <a:ln w="12700" cap="flat">
                      <a:noFill/>
                      <a:miter lim="400000"/>
                    </a:ln>
                    <a:effectLst/>
                  </pic:spPr>
                </pic:pic>
              </a:graphicData>
            </a:graphic>
          </wp:inline>
        </w:drawing>
      </w:r>
    </w:p>
    <w:p w:rsidR="00583689" w:rsidRDefault="007C3C70" w:rsidP="00583689">
      <w:pPr>
        <w:jc w:val="both"/>
        <w:rPr>
          <w:b/>
          <w:sz w:val="20"/>
          <w:szCs w:val="20"/>
          <w:lang w:val="en-US"/>
        </w:rPr>
      </w:pPr>
      <w:r w:rsidRPr="007C3C70">
        <w:rPr>
          <w:b/>
          <w:sz w:val="20"/>
          <w:szCs w:val="20"/>
          <w:lang w:val="en-US"/>
        </w:rPr>
        <w:t xml:space="preserve">Figure </w:t>
      </w:r>
      <w:r>
        <w:rPr>
          <w:b/>
          <w:sz w:val="20"/>
          <w:szCs w:val="20"/>
          <w:lang w:val="en-US"/>
        </w:rPr>
        <w:t>S6</w:t>
      </w:r>
      <w:r w:rsidR="00583689" w:rsidRPr="00863ACF">
        <w:rPr>
          <w:b/>
          <w:sz w:val="20"/>
          <w:szCs w:val="20"/>
          <w:lang w:val="en-US"/>
        </w:rPr>
        <w:t>. Pacific SST anomalies (°C) during a) La Niña years (based on ONI index) and heretical La Niña WYs b) 2011, c) 2017, and d) 2023. The numbers indicate anomalies in frequency and intensity (%) for AR</w:t>
      </w:r>
      <w:r w:rsidR="00863ACF">
        <w:rPr>
          <w:b/>
          <w:sz w:val="20"/>
          <w:szCs w:val="20"/>
          <w:lang w:val="en-US"/>
        </w:rPr>
        <w:t xml:space="preserve"> </w:t>
      </w:r>
      <w:r w:rsidR="00583689" w:rsidRPr="00863ACF">
        <w:rPr>
          <w:b/>
          <w:sz w:val="20"/>
          <w:szCs w:val="20"/>
          <w:lang w:val="en-US"/>
        </w:rPr>
        <w:t>pr</w:t>
      </w:r>
      <w:r w:rsidR="00863ACF">
        <w:rPr>
          <w:b/>
          <w:sz w:val="20"/>
          <w:szCs w:val="20"/>
          <w:lang w:val="en-US"/>
        </w:rPr>
        <w:t>ecipitation</w:t>
      </w:r>
      <w:r w:rsidR="00583689" w:rsidRPr="00863ACF">
        <w:rPr>
          <w:b/>
          <w:sz w:val="20"/>
          <w:szCs w:val="20"/>
          <w:lang w:val="en-US"/>
        </w:rPr>
        <w:t xml:space="preserve"> and non</w:t>
      </w:r>
      <w:r w:rsidR="00863ACF">
        <w:rPr>
          <w:b/>
          <w:sz w:val="20"/>
          <w:szCs w:val="20"/>
          <w:lang w:val="en-US"/>
        </w:rPr>
        <w:t>-</w:t>
      </w:r>
      <w:r w:rsidR="00583689" w:rsidRPr="00863ACF">
        <w:rPr>
          <w:b/>
          <w:sz w:val="20"/>
          <w:szCs w:val="20"/>
          <w:lang w:val="en-US"/>
        </w:rPr>
        <w:t>AR</w:t>
      </w:r>
      <w:r w:rsidR="00863ACF">
        <w:rPr>
          <w:b/>
          <w:sz w:val="20"/>
          <w:szCs w:val="20"/>
          <w:lang w:val="en-US"/>
        </w:rPr>
        <w:t xml:space="preserve"> </w:t>
      </w:r>
      <w:r w:rsidR="00583689" w:rsidRPr="00863ACF">
        <w:rPr>
          <w:b/>
          <w:sz w:val="20"/>
          <w:szCs w:val="20"/>
          <w:lang w:val="en-US"/>
        </w:rPr>
        <w:t>pr</w:t>
      </w:r>
      <w:r w:rsidR="00863ACF">
        <w:rPr>
          <w:b/>
          <w:sz w:val="20"/>
          <w:szCs w:val="20"/>
          <w:lang w:val="en-US"/>
        </w:rPr>
        <w:t>ecipitation</w:t>
      </w:r>
      <w:r w:rsidR="00583689" w:rsidRPr="00863ACF">
        <w:rPr>
          <w:b/>
          <w:sz w:val="20"/>
          <w:szCs w:val="20"/>
          <w:lang w:val="en-US"/>
        </w:rPr>
        <w:t xml:space="preserve"> in SoCal. Numbers in bold indicate significant anomalies at the 95% confidence level. Black box shows the Niño3.4 region.</w:t>
      </w:r>
    </w:p>
    <w:p w:rsidR="005E7586" w:rsidRPr="00863ACF" w:rsidRDefault="000F4829" w:rsidP="00583689">
      <w:pPr>
        <w:jc w:val="both"/>
        <w:rPr>
          <w:b/>
          <w:sz w:val="20"/>
          <w:szCs w:val="20"/>
          <w:lang w:val="en-US"/>
        </w:rPr>
      </w:pPr>
      <w:r w:rsidRPr="000F4829">
        <w:rPr>
          <w:rStyle w:val="None"/>
          <w:rFonts w:ascii="Calibri" w:eastAsia="Calibri" w:hAnsi="Calibri" w:cs="Calibri"/>
          <w:lang w:val="en-US"/>
        </w:rPr>
        <w:t xml:space="preserve">Las </w:t>
      </w:r>
      <w:proofErr w:type="spellStart"/>
      <w:r w:rsidRPr="000F4829">
        <w:rPr>
          <w:rStyle w:val="None"/>
          <w:rFonts w:ascii="Calibri" w:eastAsia="Calibri" w:hAnsi="Calibri" w:cs="Calibri"/>
          <w:lang w:val="en-US"/>
        </w:rPr>
        <w:t>Niñas</w:t>
      </w:r>
      <w:proofErr w:type="spellEnd"/>
      <w:r w:rsidRPr="000F4829">
        <w:rPr>
          <w:rStyle w:val="None"/>
          <w:rFonts w:ascii="Calibri" w:eastAsia="Calibri" w:hAnsi="Calibri" w:cs="Calibri"/>
          <w:lang w:val="en-US"/>
        </w:rPr>
        <w:t xml:space="preserve"> WY2011 and WY2023 (Figure S6b, S6d) were accompanied by the negative PDO phase (</w:t>
      </w:r>
      <w:r w:rsidR="00BD712A">
        <w:fldChar w:fldCharType="begin"/>
      </w:r>
      <w:r w:rsidR="00BD712A" w:rsidRPr="00BD712A">
        <w:rPr>
          <w:lang w:val="en-US"/>
        </w:rPr>
        <w:instrText xml:space="preserve"> HYPERLINK "https://www.ncei.noaa.gov/access/monitoring/pdo/" </w:instrText>
      </w:r>
      <w:r w:rsidR="00BD712A">
        <w:fldChar w:fldCharType="separate"/>
      </w:r>
      <w:r w:rsidRPr="000F4829">
        <w:rPr>
          <w:rStyle w:val="Hyperlink"/>
          <w:rFonts w:ascii="Calibri" w:eastAsia="Calibri" w:hAnsi="Calibri" w:cs="Calibri"/>
          <w:lang w:val="en-US"/>
        </w:rPr>
        <w:t>https://www.ncei.noaa.gov/access/monitoring/pdo/</w:t>
      </w:r>
      <w:r w:rsidR="00BD712A">
        <w:rPr>
          <w:rStyle w:val="Hyperlink"/>
          <w:rFonts w:ascii="Calibri" w:eastAsia="Calibri" w:hAnsi="Calibri" w:cs="Calibri"/>
          <w:lang w:val="en-US"/>
        </w:rPr>
        <w:fldChar w:fldCharType="end"/>
      </w:r>
      <w:r w:rsidRPr="000F4829">
        <w:rPr>
          <w:rStyle w:val="None"/>
          <w:rFonts w:ascii="Calibri" w:eastAsia="Calibri" w:hAnsi="Calibri" w:cs="Calibri"/>
          <w:lang w:val="en-US"/>
        </w:rPr>
        <w:t xml:space="preserve">), but the below normal SST along the West Coast of North America did not clearly materialize until late winter and early spring during WY2023. A quite different SST field occurred in WY2017 (Figure S6c), with a persistent warm tropical ocean and a positive PDO pattern. </w:t>
      </w:r>
    </w:p>
    <w:p w:rsidR="005E7586" w:rsidRPr="00FF77EE" w:rsidRDefault="005E7586" w:rsidP="00583689">
      <w:pPr>
        <w:jc w:val="both"/>
        <w:rPr>
          <w:rStyle w:val="None"/>
          <w:rFonts w:ascii="Calibri" w:eastAsia="Calibri" w:hAnsi="Calibri" w:cs="Calibri"/>
          <w:noProof/>
          <w:lang w:val="en-US" w:eastAsia="es-MX"/>
        </w:rPr>
      </w:pPr>
    </w:p>
    <w:p w:rsidR="005E7586" w:rsidRPr="00FF77EE" w:rsidRDefault="005E7586" w:rsidP="00583689">
      <w:pPr>
        <w:jc w:val="both"/>
        <w:rPr>
          <w:rStyle w:val="None"/>
          <w:rFonts w:ascii="Calibri" w:eastAsia="Calibri" w:hAnsi="Calibri" w:cs="Calibri"/>
          <w:noProof/>
          <w:lang w:val="en-US" w:eastAsia="es-MX"/>
        </w:rPr>
      </w:pPr>
    </w:p>
    <w:p w:rsidR="005E7586" w:rsidRPr="00FF77EE" w:rsidRDefault="005E7586" w:rsidP="00583689">
      <w:pPr>
        <w:jc w:val="both"/>
        <w:rPr>
          <w:rStyle w:val="None"/>
          <w:rFonts w:ascii="Calibri" w:eastAsia="Calibri" w:hAnsi="Calibri" w:cs="Calibri"/>
          <w:noProof/>
          <w:lang w:val="en-US" w:eastAsia="es-MX"/>
        </w:rPr>
      </w:pPr>
    </w:p>
    <w:p w:rsidR="005E7586" w:rsidRPr="00FF77EE" w:rsidRDefault="005E7586" w:rsidP="00583689">
      <w:pPr>
        <w:jc w:val="both"/>
        <w:rPr>
          <w:rStyle w:val="None"/>
          <w:rFonts w:ascii="Calibri" w:eastAsia="Calibri" w:hAnsi="Calibri" w:cs="Calibri"/>
          <w:noProof/>
          <w:lang w:val="en-US" w:eastAsia="es-MX"/>
        </w:rPr>
      </w:pPr>
    </w:p>
    <w:p w:rsidR="005E7586" w:rsidRPr="00FF77EE" w:rsidRDefault="005E7586" w:rsidP="00583689">
      <w:pPr>
        <w:jc w:val="both"/>
        <w:rPr>
          <w:rStyle w:val="None"/>
          <w:rFonts w:ascii="Calibri" w:eastAsia="Calibri" w:hAnsi="Calibri" w:cs="Calibri"/>
          <w:noProof/>
          <w:lang w:val="en-US" w:eastAsia="es-MX"/>
        </w:rPr>
      </w:pPr>
    </w:p>
    <w:p w:rsidR="00583689" w:rsidRPr="00583689" w:rsidRDefault="007C3C70" w:rsidP="00583689">
      <w:pPr>
        <w:jc w:val="both"/>
        <w:rPr>
          <w:sz w:val="20"/>
          <w:szCs w:val="20"/>
          <w:lang w:val="en-US"/>
        </w:rPr>
      </w:pPr>
      <w:r>
        <w:rPr>
          <w:rStyle w:val="None"/>
          <w:rFonts w:ascii="Calibri" w:eastAsia="Calibri" w:hAnsi="Calibri" w:cs="Calibri"/>
          <w:noProof/>
          <w:lang w:eastAsia="es-MX"/>
        </w:rPr>
        <w:lastRenderedPageBreak/>
        <w:drawing>
          <wp:inline distT="0" distB="0" distL="0" distR="0" wp14:anchorId="78A36A57" wp14:editId="3033946D">
            <wp:extent cx="5558624" cy="3916680"/>
            <wp:effectExtent l="0" t="0" r="4445" b="762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5.png" descr="image5.p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58624" cy="3916680"/>
                    </a:xfrm>
                    <a:prstGeom prst="rect">
                      <a:avLst/>
                    </a:prstGeom>
                    <a:ln w="12700" cap="flat">
                      <a:noFill/>
                      <a:miter lim="400000"/>
                    </a:ln>
                    <a:effectLst/>
                  </pic:spPr>
                </pic:pic>
              </a:graphicData>
            </a:graphic>
          </wp:inline>
        </w:drawing>
      </w:r>
    </w:p>
    <w:p w:rsidR="00583689" w:rsidRPr="00863ACF" w:rsidRDefault="007C3C70" w:rsidP="00583689">
      <w:pPr>
        <w:jc w:val="both"/>
        <w:rPr>
          <w:b/>
          <w:sz w:val="20"/>
          <w:szCs w:val="20"/>
          <w:lang w:val="en-US"/>
        </w:rPr>
      </w:pPr>
      <w:r w:rsidRPr="007C3C70">
        <w:rPr>
          <w:b/>
          <w:sz w:val="20"/>
          <w:szCs w:val="20"/>
          <w:lang w:val="en-US"/>
        </w:rPr>
        <w:t xml:space="preserve">Figure </w:t>
      </w:r>
      <w:r>
        <w:rPr>
          <w:b/>
          <w:sz w:val="20"/>
          <w:szCs w:val="20"/>
          <w:lang w:val="en-US"/>
        </w:rPr>
        <w:t>S7</w:t>
      </w:r>
      <w:r w:rsidR="00583689" w:rsidRPr="00863ACF">
        <w:rPr>
          <w:b/>
          <w:sz w:val="20"/>
          <w:szCs w:val="20"/>
          <w:lang w:val="en-US"/>
        </w:rPr>
        <w:t>. Pacific SST anomalies (°C) during a) El Niño years (based on ONI index) and heretical El Niño WYs b) 1987, c) 2007, and d) 2016. The numbers indicate anomalies in frequency and intensity (%) for AR</w:t>
      </w:r>
      <w:r w:rsidR="00863ACF">
        <w:rPr>
          <w:b/>
          <w:sz w:val="20"/>
          <w:szCs w:val="20"/>
          <w:lang w:val="en-US"/>
        </w:rPr>
        <w:t xml:space="preserve"> </w:t>
      </w:r>
      <w:r w:rsidR="00863ACF" w:rsidRPr="00863ACF">
        <w:rPr>
          <w:b/>
          <w:sz w:val="20"/>
          <w:szCs w:val="20"/>
          <w:lang w:val="en-US"/>
        </w:rPr>
        <w:t>pr</w:t>
      </w:r>
      <w:r w:rsidR="00863ACF">
        <w:rPr>
          <w:b/>
          <w:sz w:val="20"/>
          <w:szCs w:val="20"/>
          <w:lang w:val="en-US"/>
        </w:rPr>
        <w:t>ecipitation</w:t>
      </w:r>
      <w:r w:rsidR="00583689" w:rsidRPr="00863ACF">
        <w:rPr>
          <w:b/>
          <w:sz w:val="20"/>
          <w:szCs w:val="20"/>
          <w:lang w:val="en-US"/>
        </w:rPr>
        <w:t xml:space="preserve"> and non</w:t>
      </w:r>
      <w:r w:rsidR="00863ACF">
        <w:rPr>
          <w:b/>
          <w:sz w:val="20"/>
          <w:szCs w:val="20"/>
          <w:lang w:val="en-US"/>
        </w:rPr>
        <w:t>-</w:t>
      </w:r>
      <w:r w:rsidR="00583689" w:rsidRPr="00863ACF">
        <w:rPr>
          <w:b/>
          <w:sz w:val="20"/>
          <w:szCs w:val="20"/>
          <w:lang w:val="en-US"/>
        </w:rPr>
        <w:t>AR</w:t>
      </w:r>
      <w:r w:rsidR="00863ACF">
        <w:rPr>
          <w:b/>
          <w:sz w:val="20"/>
          <w:szCs w:val="20"/>
          <w:lang w:val="en-US"/>
        </w:rPr>
        <w:t xml:space="preserve"> </w:t>
      </w:r>
      <w:r w:rsidR="00583689" w:rsidRPr="00863ACF">
        <w:rPr>
          <w:b/>
          <w:sz w:val="20"/>
          <w:szCs w:val="20"/>
          <w:lang w:val="en-US"/>
        </w:rPr>
        <w:t>pr</w:t>
      </w:r>
      <w:r w:rsidR="00863ACF">
        <w:rPr>
          <w:b/>
          <w:sz w:val="20"/>
          <w:szCs w:val="20"/>
          <w:lang w:val="en-US"/>
        </w:rPr>
        <w:t>ecipitation</w:t>
      </w:r>
      <w:r w:rsidR="00583689" w:rsidRPr="00863ACF">
        <w:rPr>
          <w:b/>
          <w:sz w:val="20"/>
          <w:szCs w:val="20"/>
          <w:lang w:val="en-US"/>
        </w:rPr>
        <w:t xml:space="preserve"> in SoCal. Numbers in bold indicate significant anomalies at the 95% confidence level. Black box shows the Niño3.4 region.</w:t>
      </w:r>
    </w:p>
    <w:p w:rsidR="00583689" w:rsidRDefault="00583689" w:rsidP="002342D3">
      <w:pPr>
        <w:jc w:val="both"/>
        <w:rPr>
          <w:sz w:val="20"/>
          <w:szCs w:val="20"/>
          <w:lang w:val="en-US"/>
        </w:rPr>
      </w:pPr>
    </w:p>
    <w:p w:rsidR="000F4829" w:rsidRPr="00863ACF" w:rsidRDefault="000F4829" w:rsidP="000F4829">
      <w:pPr>
        <w:jc w:val="both"/>
        <w:rPr>
          <w:b/>
          <w:sz w:val="20"/>
          <w:szCs w:val="20"/>
          <w:lang w:val="en-US"/>
        </w:rPr>
      </w:pPr>
      <w:r w:rsidRPr="000F4829">
        <w:rPr>
          <w:rStyle w:val="None"/>
          <w:rFonts w:ascii="Calibri" w:eastAsia="Calibri" w:hAnsi="Calibri" w:cs="Calibri"/>
          <w:lang w:val="en-US"/>
        </w:rPr>
        <w:t xml:space="preserve">The heretical El Nino WY1987 SST anomalies looked similar to that of canonical El Niño but differed mainly over the northeastern tropical Pacific Ocean and the Gulf of California especially during late winter and early spring (Figure S7b). In contrast, WY2007 showed an SST pattern very different from the canonical El Niño, the anomalies were negative along the Coastal Pacific and offshore (Figure S7c). On the other hand, SST anomalies in 2016 looked like an enhanced version of the mean SST El Niño pattern (Figure S7d); the warm tropical Pacific could have provided the atmosphere with potentially large amounts of water vapor, which could have served as fuel for atmospheric rivers, resulting in intense and frequent precipitation. However, the water vapor transport toward the US West Coast wasn't favored (Figure S9d), and even when there was no an outstanding negative precipitation anomaly in SoCal, WY2016 is considered a heretical year due to the </w:t>
      </w:r>
      <w:proofErr w:type="spellStart"/>
      <w:r w:rsidRPr="000F4829">
        <w:rPr>
          <w:rStyle w:val="None"/>
          <w:rFonts w:ascii="Calibri" w:eastAsia="Calibri" w:hAnsi="Calibri" w:cs="Calibri"/>
          <w:lang w:val="en-US"/>
        </w:rPr>
        <w:t>scarced</w:t>
      </w:r>
      <w:proofErr w:type="spellEnd"/>
      <w:r w:rsidRPr="000F4829">
        <w:rPr>
          <w:rStyle w:val="None"/>
          <w:rFonts w:ascii="Calibri" w:eastAsia="Calibri" w:hAnsi="Calibri" w:cs="Calibri"/>
          <w:lang w:val="en-US"/>
        </w:rPr>
        <w:t xml:space="preserve"> observed precipitation compared to the expected given the strong Pacific SST anomalies.</w:t>
      </w:r>
      <w:r w:rsidRPr="00C31797">
        <w:rPr>
          <w:rStyle w:val="None"/>
          <w:rFonts w:ascii="Calibri" w:eastAsia="Calibri" w:hAnsi="Calibri" w:cs="Calibri"/>
          <w:lang w:val="en-US"/>
        </w:rPr>
        <w:t xml:space="preserve"> </w:t>
      </w:r>
    </w:p>
    <w:p w:rsidR="00104B5C" w:rsidRPr="0037523A" w:rsidRDefault="00104B5C" w:rsidP="00104B5C">
      <w:pPr>
        <w:pStyle w:val="Body"/>
        <w:jc w:val="both"/>
        <w:rPr>
          <w:b/>
          <w:bCs/>
          <w:sz w:val="20"/>
          <w:szCs w:val="20"/>
        </w:rPr>
      </w:pPr>
    </w:p>
    <w:p w:rsidR="00104B5C" w:rsidRPr="0037523A" w:rsidRDefault="007D7A05" w:rsidP="002342D3">
      <w:pPr>
        <w:jc w:val="both"/>
        <w:rPr>
          <w:sz w:val="20"/>
          <w:szCs w:val="20"/>
          <w:lang w:val="en-US"/>
        </w:rPr>
      </w:pPr>
      <w:r>
        <w:rPr>
          <w:noProof/>
          <w:sz w:val="20"/>
          <w:szCs w:val="20"/>
          <w:lang w:eastAsia="es-MX"/>
        </w:rPr>
        <w:lastRenderedPageBreak/>
        <w:drawing>
          <wp:inline distT="0" distB="0" distL="0" distR="0" wp14:anchorId="45D1E700" wp14:editId="2097B6D4">
            <wp:extent cx="5399667" cy="38728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ly_IVT_composites_BY_YEARS_HERETIC_NINA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9667" cy="3872865"/>
                    </a:xfrm>
                    <a:prstGeom prst="rect">
                      <a:avLst/>
                    </a:prstGeom>
                  </pic:spPr>
                </pic:pic>
              </a:graphicData>
            </a:graphic>
          </wp:inline>
        </w:drawing>
      </w:r>
    </w:p>
    <w:p w:rsidR="00627A03" w:rsidRPr="00F50B09" w:rsidRDefault="00C62300" w:rsidP="00627A03">
      <w:pPr>
        <w:pStyle w:val="BodyA"/>
        <w:jc w:val="both"/>
        <w:rPr>
          <w:rStyle w:val="None"/>
          <w:sz w:val="20"/>
          <w:szCs w:val="20"/>
        </w:rPr>
      </w:pPr>
      <w:r>
        <w:rPr>
          <w:rStyle w:val="None"/>
          <w:b/>
          <w:sz w:val="20"/>
          <w:szCs w:val="20"/>
        </w:rPr>
        <w:t>Figure S</w:t>
      </w:r>
      <w:r w:rsidR="00184DB4">
        <w:rPr>
          <w:rStyle w:val="None"/>
          <w:b/>
          <w:sz w:val="20"/>
          <w:szCs w:val="20"/>
        </w:rPr>
        <w:t>8</w:t>
      </w:r>
      <w:r w:rsidR="00175842">
        <w:rPr>
          <w:rStyle w:val="None"/>
          <w:b/>
          <w:sz w:val="20"/>
          <w:szCs w:val="20"/>
        </w:rPr>
        <w:t xml:space="preserve">. </w:t>
      </w:r>
      <w:r w:rsidR="00565D92">
        <w:rPr>
          <w:rStyle w:val="None"/>
          <w:b/>
          <w:sz w:val="20"/>
          <w:szCs w:val="20"/>
        </w:rPr>
        <w:t xml:space="preserve">IVT anomalies </w:t>
      </w:r>
      <w:r w:rsidR="00627A03">
        <w:rPr>
          <w:rStyle w:val="None"/>
          <w:b/>
          <w:sz w:val="20"/>
          <w:szCs w:val="20"/>
        </w:rPr>
        <w:t>(%) during a) La Niña years (based on ONI index)</w:t>
      </w:r>
      <w:r w:rsidR="00175842">
        <w:rPr>
          <w:rStyle w:val="None"/>
          <w:b/>
          <w:sz w:val="20"/>
          <w:szCs w:val="20"/>
        </w:rPr>
        <w:t xml:space="preserve"> </w:t>
      </w:r>
      <w:r w:rsidR="00627A03">
        <w:rPr>
          <w:rStyle w:val="None"/>
          <w:b/>
          <w:sz w:val="20"/>
          <w:szCs w:val="20"/>
        </w:rPr>
        <w:t xml:space="preserve">and  heretical La Niña </w:t>
      </w:r>
      <w:r w:rsidR="00175842">
        <w:rPr>
          <w:rStyle w:val="None"/>
          <w:b/>
          <w:sz w:val="20"/>
          <w:szCs w:val="20"/>
        </w:rPr>
        <w:t xml:space="preserve">WYs </w:t>
      </w:r>
      <w:r w:rsidR="00627A03">
        <w:rPr>
          <w:rStyle w:val="None"/>
          <w:b/>
          <w:sz w:val="20"/>
          <w:szCs w:val="20"/>
        </w:rPr>
        <w:t>b</w:t>
      </w:r>
      <w:r w:rsidR="00175842">
        <w:rPr>
          <w:rStyle w:val="None"/>
          <w:b/>
          <w:sz w:val="20"/>
          <w:szCs w:val="20"/>
        </w:rPr>
        <w:t xml:space="preserve">) 2011, </w:t>
      </w:r>
      <w:r w:rsidR="00627A03">
        <w:rPr>
          <w:rStyle w:val="None"/>
          <w:b/>
          <w:sz w:val="20"/>
          <w:szCs w:val="20"/>
        </w:rPr>
        <w:t>c</w:t>
      </w:r>
      <w:r w:rsidR="00565D92" w:rsidRPr="00C67DC8">
        <w:rPr>
          <w:rStyle w:val="None"/>
          <w:b/>
          <w:sz w:val="20"/>
          <w:szCs w:val="20"/>
        </w:rPr>
        <w:t xml:space="preserve">) </w:t>
      </w:r>
      <w:r w:rsidR="00175842">
        <w:rPr>
          <w:rStyle w:val="None"/>
          <w:b/>
          <w:sz w:val="20"/>
          <w:szCs w:val="20"/>
        </w:rPr>
        <w:t xml:space="preserve">2017, </w:t>
      </w:r>
      <w:r w:rsidR="00627A03">
        <w:rPr>
          <w:rStyle w:val="None"/>
          <w:b/>
          <w:sz w:val="20"/>
          <w:szCs w:val="20"/>
        </w:rPr>
        <w:t>d</w:t>
      </w:r>
      <w:r w:rsidR="00175842">
        <w:rPr>
          <w:rStyle w:val="None"/>
          <w:b/>
          <w:sz w:val="20"/>
          <w:szCs w:val="20"/>
        </w:rPr>
        <w:t>) 2023</w:t>
      </w:r>
      <w:r w:rsidR="00565D92">
        <w:rPr>
          <w:rStyle w:val="None"/>
          <w:b/>
          <w:sz w:val="20"/>
          <w:szCs w:val="20"/>
        </w:rPr>
        <w:t xml:space="preserve">. </w:t>
      </w:r>
    </w:p>
    <w:p w:rsidR="00565D92" w:rsidRDefault="00565D92" w:rsidP="00565D92">
      <w:pPr>
        <w:pStyle w:val="BodyA"/>
        <w:jc w:val="both"/>
        <w:rPr>
          <w:rStyle w:val="None"/>
          <w:sz w:val="20"/>
          <w:szCs w:val="20"/>
        </w:rPr>
      </w:pPr>
    </w:p>
    <w:p w:rsidR="00565D92" w:rsidRDefault="007D7A05" w:rsidP="00565D92">
      <w:pPr>
        <w:pStyle w:val="BodyA"/>
        <w:jc w:val="both"/>
        <w:rPr>
          <w:rStyle w:val="None"/>
          <w:sz w:val="20"/>
          <w:szCs w:val="20"/>
        </w:rPr>
      </w:pPr>
      <w:r>
        <w:rPr>
          <w:noProof/>
          <w:sz w:val="20"/>
          <w:szCs w:val="20"/>
          <w:lang w:val="es-MX"/>
          <w14:textOutline w14:w="0" w14:cap="rnd" w14:cmpd="sng" w14:algn="ctr">
            <w14:noFill/>
            <w14:prstDash w14:val="solid"/>
            <w14:bevel/>
          </w14:textOutline>
        </w:rPr>
        <w:lastRenderedPageBreak/>
        <w:drawing>
          <wp:inline distT="0" distB="0" distL="0" distR="0" wp14:anchorId="774DB5F5" wp14:editId="7B4A7B20">
            <wp:extent cx="5390074" cy="3916680"/>
            <wp:effectExtent l="0" t="0" r="127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ly_IVT_composites_BY_YEARS_HERETIC_NINO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0074" cy="3916680"/>
                    </a:xfrm>
                    <a:prstGeom prst="rect">
                      <a:avLst/>
                    </a:prstGeom>
                  </pic:spPr>
                </pic:pic>
              </a:graphicData>
            </a:graphic>
          </wp:inline>
        </w:drawing>
      </w:r>
    </w:p>
    <w:p w:rsidR="00627A03" w:rsidRPr="00F50B09" w:rsidRDefault="00627A03" w:rsidP="00627A03">
      <w:pPr>
        <w:pStyle w:val="BodyA"/>
        <w:jc w:val="both"/>
        <w:rPr>
          <w:rStyle w:val="None"/>
          <w:sz w:val="20"/>
          <w:szCs w:val="20"/>
        </w:rPr>
      </w:pPr>
      <w:r>
        <w:rPr>
          <w:rStyle w:val="None"/>
          <w:b/>
          <w:sz w:val="20"/>
          <w:szCs w:val="20"/>
        </w:rPr>
        <w:t>Figure S</w:t>
      </w:r>
      <w:r w:rsidR="00184DB4">
        <w:rPr>
          <w:rStyle w:val="None"/>
          <w:b/>
          <w:sz w:val="20"/>
          <w:szCs w:val="20"/>
        </w:rPr>
        <w:t>9</w:t>
      </w:r>
      <w:r>
        <w:rPr>
          <w:rStyle w:val="None"/>
          <w:b/>
          <w:sz w:val="20"/>
          <w:szCs w:val="20"/>
        </w:rPr>
        <w:t>. IVT anomalies (%) during a) El Niño years (based on ONI index) and heretical El Niño WYs b) 1987, c</w:t>
      </w:r>
      <w:r w:rsidRPr="00C67DC8">
        <w:rPr>
          <w:rStyle w:val="None"/>
          <w:b/>
          <w:sz w:val="20"/>
          <w:szCs w:val="20"/>
        </w:rPr>
        <w:t xml:space="preserve">) </w:t>
      </w:r>
      <w:r>
        <w:rPr>
          <w:rStyle w:val="None"/>
          <w:b/>
          <w:sz w:val="20"/>
          <w:szCs w:val="20"/>
        </w:rPr>
        <w:t xml:space="preserve">2007, d) 2016. </w:t>
      </w:r>
    </w:p>
    <w:p w:rsidR="00832EB3" w:rsidRDefault="00832EB3"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3F5B7B" w:rsidRDefault="003F5B7B" w:rsidP="00A737D7">
      <w:pPr>
        <w:jc w:val="both"/>
        <w:rPr>
          <w:lang w:val="en-US"/>
        </w:rPr>
      </w:pPr>
    </w:p>
    <w:p w:rsidR="00240850" w:rsidRDefault="00240850" w:rsidP="003F5B7B">
      <w:pPr>
        <w:pStyle w:val="Body"/>
        <w:jc w:val="both"/>
        <w:rPr>
          <w:rStyle w:val="None"/>
          <w:b/>
          <w:bCs/>
        </w:rPr>
      </w:pPr>
      <w:r>
        <w:rPr>
          <w:b/>
          <w:bCs/>
          <w:noProof/>
          <w:lang w:val="es-MX"/>
          <w14:textOutline w14:w="0" w14:cap="rnd" w14:cmpd="sng" w14:algn="ctr">
            <w14:noFill/>
            <w14:prstDash w14:val="solid"/>
            <w14:bevel/>
          </w14:textOutline>
        </w:rPr>
        <w:lastRenderedPageBreak/>
        <w:drawing>
          <wp:inline distT="0" distB="0" distL="0" distR="0" wp14:anchorId="736275E1" wp14:editId="2351314D">
            <wp:extent cx="5612082" cy="4260215"/>
            <wp:effectExtent l="0" t="0" r="825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arman_Correlation_ONI_seasonal_Total_precip_variables_nclim_ol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082" cy="4260215"/>
                    </a:xfrm>
                    <a:prstGeom prst="rect">
                      <a:avLst/>
                    </a:prstGeom>
                  </pic:spPr>
                </pic:pic>
              </a:graphicData>
            </a:graphic>
          </wp:inline>
        </w:drawing>
      </w:r>
    </w:p>
    <w:p w:rsidR="003F5B7B" w:rsidRPr="008D4E8A" w:rsidRDefault="003F5B7B" w:rsidP="003F5B7B">
      <w:pPr>
        <w:pStyle w:val="Body"/>
        <w:jc w:val="both"/>
        <w:rPr>
          <w:rStyle w:val="None"/>
          <w:b/>
          <w:bCs/>
          <w:sz w:val="20"/>
          <w:szCs w:val="20"/>
        </w:rPr>
      </w:pPr>
      <w:r w:rsidRPr="008D4E8A">
        <w:rPr>
          <w:rStyle w:val="None"/>
          <w:b/>
          <w:bCs/>
          <w:sz w:val="20"/>
          <w:szCs w:val="20"/>
        </w:rPr>
        <w:t xml:space="preserve">Figure S10. Spearman correlation between ONI index and seasonal a) total precipitation, b) AR precipitation, and c) non-AR precipitation during the WYs 1952-2023. d) </w:t>
      </w:r>
      <w:proofErr w:type="gramStart"/>
      <w:r w:rsidRPr="008D4E8A">
        <w:rPr>
          <w:rStyle w:val="None"/>
          <w:b/>
          <w:bCs/>
          <w:sz w:val="20"/>
          <w:szCs w:val="20"/>
        </w:rPr>
        <w:t>shows</w:t>
      </w:r>
      <w:proofErr w:type="gramEnd"/>
      <w:r w:rsidRPr="008D4E8A">
        <w:rPr>
          <w:rStyle w:val="None"/>
          <w:b/>
          <w:bCs/>
          <w:sz w:val="20"/>
          <w:szCs w:val="20"/>
        </w:rPr>
        <w:t xml:space="preserve"> the correlation for non-AR precipitation using the same sample size as AR precipitation (total non-</w:t>
      </w:r>
      <w:proofErr w:type="spellStart"/>
      <w:r w:rsidRPr="008D4E8A">
        <w:rPr>
          <w:rStyle w:val="None"/>
          <w:b/>
          <w:bCs/>
          <w:sz w:val="20"/>
          <w:szCs w:val="20"/>
        </w:rPr>
        <w:t>ARpr</w:t>
      </w:r>
      <w:proofErr w:type="spellEnd"/>
      <w:r w:rsidRPr="008D4E8A">
        <w:rPr>
          <w:rStyle w:val="None"/>
          <w:b/>
          <w:bCs/>
          <w:sz w:val="20"/>
          <w:szCs w:val="20"/>
        </w:rPr>
        <w:t xml:space="preserve"> using the n-heaviest days, where n is the frequency of AR precipitation). Shaded colors indicate significant correlations at 95% confidence level. Black contour limits areas of positive and negative correlation.</w:t>
      </w:r>
      <w:r w:rsidR="00B34BC6" w:rsidRPr="008D4E8A">
        <w:rPr>
          <w:rStyle w:val="None"/>
          <w:b/>
          <w:bCs/>
          <w:sz w:val="20"/>
          <w:szCs w:val="20"/>
        </w:rPr>
        <w:t xml:space="preserve"> </w:t>
      </w:r>
    </w:p>
    <w:p w:rsidR="003F5B7B" w:rsidRDefault="00240850" w:rsidP="003F5B7B">
      <w:pPr>
        <w:pStyle w:val="Body"/>
        <w:jc w:val="both"/>
        <w:rPr>
          <w:rStyle w:val="None"/>
          <w:b/>
          <w:bCs/>
        </w:rPr>
      </w:pPr>
      <w:r>
        <w:rPr>
          <w:b/>
          <w:bCs/>
          <w:noProof/>
          <w:lang w:val="es-MX"/>
          <w14:textOutline w14:w="0" w14:cap="rnd" w14:cmpd="sng" w14:algn="ctr">
            <w14:noFill/>
            <w14:prstDash w14:val="solid"/>
            <w14:bevel/>
          </w14:textOutline>
        </w:rPr>
        <w:lastRenderedPageBreak/>
        <w:drawing>
          <wp:inline distT="0" distB="0" distL="0" distR="0" wp14:anchorId="7CDD147C" wp14:editId="4867DE1F">
            <wp:extent cx="5612130" cy="4223895"/>
            <wp:effectExtent l="0" t="0" r="762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arman_Correlation_ONI_seasonal_precip_freq_and_int_variables_nclim_ol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2130" cy="4223895"/>
                    </a:xfrm>
                    <a:prstGeom prst="rect">
                      <a:avLst/>
                    </a:prstGeom>
                  </pic:spPr>
                </pic:pic>
              </a:graphicData>
            </a:graphic>
          </wp:inline>
        </w:drawing>
      </w:r>
    </w:p>
    <w:p w:rsidR="003F5B7B" w:rsidRPr="008D4E8A" w:rsidRDefault="003F5B7B" w:rsidP="003F5B7B">
      <w:pPr>
        <w:pStyle w:val="Body"/>
        <w:jc w:val="both"/>
        <w:rPr>
          <w:rStyle w:val="None"/>
          <w:b/>
          <w:bCs/>
          <w:sz w:val="20"/>
          <w:szCs w:val="20"/>
        </w:rPr>
      </w:pPr>
      <w:r w:rsidRPr="008D4E8A">
        <w:rPr>
          <w:rStyle w:val="None"/>
          <w:b/>
          <w:bCs/>
          <w:sz w:val="20"/>
          <w:szCs w:val="20"/>
        </w:rPr>
        <w:t>Figure S11. Spearman correlation between ONI index and a) non-AR precipitation frequency, b) non-AR precipitation intensity, c) AR precipitation frequency, d) AR precipitation intensity during the WYs 1952-2023. Shaded colors indicate significant correlations at 95% confidence level. Black contour limits areas of positive and negative correlation.</w:t>
      </w:r>
      <w:r w:rsidR="006C716E" w:rsidRPr="008D4E8A">
        <w:rPr>
          <w:rStyle w:val="None"/>
          <w:b/>
          <w:bCs/>
          <w:sz w:val="20"/>
          <w:szCs w:val="20"/>
        </w:rPr>
        <w:t xml:space="preserve"> </w:t>
      </w:r>
    </w:p>
    <w:p w:rsidR="008132D0" w:rsidRPr="008D4E8A" w:rsidRDefault="008132D0" w:rsidP="003F5B7B">
      <w:pPr>
        <w:pStyle w:val="Body"/>
        <w:jc w:val="both"/>
        <w:rPr>
          <w:rStyle w:val="None"/>
          <w:b/>
          <w:bCs/>
          <w:sz w:val="20"/>
          <w:szCs w:val="20"/>
        </w:rPr>
      </w:pPr>
    </w:p>
    <w:p w:rsidR="008132D0" w:rsidRDefault="008132D0" w:rsidP="003F5B7B">
      <w:pPr>
        <w:pStyle w:val="Body"/>
        <w:jc w:val="both"/>
        <w:rPr>
          <w:rStyle w:val="None"/>
          <w:b/>
          <w:bCs/>
        </w:rPr>
      </w:pPr>
    </w:p>
    <w:p w:rsidR="00EF004A" w:rsidRDefault="00EF004A" w:rsidP="003F5B7B">
      <w:pPr>
        <w:pStyle w:val="Body"/>
        <w:jc w:val="both"/>
        <w:rPr>
          <w:rStyle w:val="None"/>
          <w:b/>
          <w:bCs/>
        </w:rPr>
      </w:pPr>
    </w:p>
    <w:p w:rsidR="00EF004A" w:rsidRDefault="00EF004A" w:rsidP="003F5B7B">
      <w:pPr>
        <w:pStyle w:val="Body"/>
        <w:jc w:val="both"/>
        <w:rPr>
          <w:rStyle w:val="None"/>
          <w:b/>
          <w:bCs/>
        </w:rPr>
      </w:pPr>
    </w:p>
    <w:p w:rsidR="00EF004A" w:rsidRDefault="00EF004A" w:rsidP="003F5B7B">
      <w:pPr>
        <w:pStyle w:val="Body"/>
        <w:jc w:val="both"/>
        <w:rPr>
          <w:rStyle w:val="None"/>
          <w:b/>
          <w:bCs/>
        </w:rPr>
      </w:pPr>
    </w:p>
    <w:p w:rsidR="00EF004A" w:rsidRDefault="00EF004A" w:rsidP="003F5B7B">
      <w:pPr>
        <w:pStyle w:val="Body"/>
        <w:jc w:val="both"/>
        <w:rPr>
          <w:rStyle w:val="None"/>
          <w:b/>
          <w:bCs/>
        </w:rPr>
      </w:pPr>
    </w:p>
    <w:p w:rsidR="00EF004A" w:rsidRDefault="00EF004A" w:rsidP="003F5B7B">
      <w:pPr>
        <w:pStyle w:val="Body"/>
        <w:jc w:val="both"/>
        <w:rPr>
          <w:rStyle w:val="None"/>
          <w:b/>
          <w:bCs/>
        </w:rPr>
      </w:pPr>
    </w:p>
    <w:p w:rsidR="00EF004A" w:rsidRDefault="00EF004A" w:rsidP="003F5B7B">
      <w:pPr>
        <w:pStyle w:val="Body"/>
        <w:jc w:val="both"/>
        <w:rPr>
          <w:rStyle w:val="None"/>
          <w:b/>
          <w:bCs/>
        </w:rPr>
      </w:pPr>
    </w:p>
    <w:p w:rsidR="00EF004A" w:rsidRDefault="00EF004A" w:rsidP="003F5B7B">
      <w:pPr>
        <w:pStyle w:val="Body"/>
        <w:jc w:val="both"/>
        <w:rPr>
          <w:rStyle w:val="None"/>
          <w:b/>
          <w:bCs/>
        </w:rPr>
      </w:pPr>
    </w:p>
    <w:p w:rsidR="00EF004A" w:rsidRDefault="00EF004A" w:rsidP="00EF004A">
      <w:pPr>
        <w:pStyle w:val="Body"/>
        <w:jc w:val="center"/>
        <w:rPr>
          <w:rStyle w:val="None"/>
          <w:b/>
          <w:bCs/>
        </w:rPr>
      </w:pPr>
      <w:r>
        <w:rPr>
          <w:b/>
          <w:bCs/>
          <w:noProof/>
          <w:lang w:val="es-MX"/>
          <w14:textOutline w14:w="0" w14:cap="rnd" w14:cmpd="sng" w14:algn="ctr">
            <w14:noFill/>
            <w14:prstDash w14:val="solid"/>
            <w14:bevel/>
          </w14:textOutline>
        </w:rPr>
        <w:lastRenderedPageBreak/>
        <w:drawing>
          <wp:inline distT="0" distB="0" distL="0" distR="0" wp14:anchorId="53C11584" wp14:editId="31634305">
            <wp:extent cx="5149216" cy="37236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ites_ENSO_ONDJFMA_ARpr_nonARp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9216" cy="3723639"/>
                    </a:xfrm>
                    <a:prstGeom prst="rect">
                      <a:avLst/>
                    </a:prstGeom>
                  </pic:spPr>
                </pic:pic>
              </a:graphicData>
            </a:graphic>
          </wp:inline>
        </w:drawing>
      </w:r>
    </w:p>
    <w:p w:rsidR="00EF004A" w:rsidRPr="008D4E8A" w:rsidRDefault="00EF004A" w:rsidP="00EF004A">
      <w:pPr>
        <w:pStyle w:val="Body"/>
        <w:jc w:val="both"/>
        <w:rPr>
          <w:rStyle w:val="None"/>
          <w:rFonts w:eastAsia="Calibri" w:cs="Calibri"/>
          <w:b/>
          <w:bCs/>
          <w:sz w:val="20"/>
          <w:szCs w:val="20"/>
        </w:rPr>
      </w:pPr>
      <w:r w:rsidRPr="008D4E8A">
        <w:rPr>
          <w:rStyle w:val="None"/>
          <w:b/>
          <w:bCs/>
          <w:sz w:val="20"/>
          <w:szCs w:val="20"/>
        </w:rPr>
        <w:t xml:space="preserve">Figure S12. Anomalies (%) of AR and </w:t>
      </w:r>
      <w:proofErr w:type="spellStart"/>
      <w:r w:rsidRPr="008D4E8A">
        <w:rPr>
          <w:rStyle w:val="None"/>
          <w:b/>
          <w:bCs/>
          <w:sz w:val="20"/>
          <w:szCs w:val="20"/>
        </w:rPr>
        <w:t>nonAR</w:t>
      </w:r>
      <w:proofErr w:type="spellEnd"/>
      <w:r w:rsidRPr="008D4E8A">
        <w:rPr>
          <w:rStyle w:val="None"/>
          <w:b/>
          <w:bCs/>
          <w:sz w:val="20"/>
          <w:szCs w:val="20"/>
        </w:rPr>
        <w:t xml:space="preserve"> precipitation frequency and intensity during a) El Niño, b) La Niña, and c) El Niño – La Niña WYs (ONDJFMA).</w:t>
      </w:r>
    </w:p>
    <w:p w:rsidR="00EF004A" w:rsidRPr="008132D0" w:rsidRDefault="00EF004A" w:rsidP="003F5B7B">
      <w:pPr>
        <w:pStyle w:val="Body"/>
        <w:jc w:val="both"/>
        <w:rPr>
          <w:rStyle w:val="None"/>
          <w:b/>
          <w:bCs/>
        </w:rPr>
      </w:pPr>
    </w:p>
    <w:p w:rsidR="00441B77" w:rsidRDefault="00441B77" w:rsidP="00441B77">
      <w:pPr>
        <w:rPr>
          <w:lang w:val="en-US"/>
        </w:rPr>
      </w:pPr>
      <w:r w:rsidRPr="00016796">
        <w:rPr>
          <w:noProof/>
          <w:lang w:eastAsia="es-MX"/>
        </w:rPr>
        <w:lastRenderedPageBreak/>
        <w:drawing>
          <wp:inline distT="0" distB="0" distL="0" distR="0" wp14:anchorId="480ED708" wp14:editId="7C5C1AEE">
            <wp:extent cx="5312154" cy="3919257"/>
            <wp:effectExtent l="0" t="0" r="317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12154" cy="3919257"/>
                    </a:xfrm>
                    <a:prstGeom prst="rect">
                      <a:avLst/>
                    </a:prstGeom>
                  </pic:spPr>
                </pic:pic>
              </a:graphicData>
            </a:graphic>
          </wp:inline>
        </w:drawing>
      </w:r>
    </w:p>
    <w:p w:rsidR="00441B77" w:rsidRPr="008D4E8A" w:rsidRDefault="00441B77" w:rsidP="00441B77">
      <w:pPr>
        <w:jc w:val="both"/>
        <w:rPr>
          <w:b/>
          <w:sz w:val="20"/>
          <w:szCs w:val="20"/>
          <w:lang w:val="en-US"/>
        </w:rPr>
      </w:pPr>
      <w:r w:rsidRPr="008D4E8A">
        <w:rPr>
          <w:b/>
          <w:sz w:val="20"/>
          <w:szCs w:val="20"/>
          <w:lang w:val="en-US"/>
        </w:rPr>
        <w:t>Figure S1</w:t>
      </w:r>
      <w:r w:rsidR="00EF004A" w:rsidRPr="008D4E8A">
        <w:rPr>
          <w:b/>
          <w:sz w:val="20"/>
          <w:szCs w:val="20"/>
          <w:lang w:val="en-US"/>
        </w:rPr>
        <w:t>3</w:t>
      </w:r>
      <w:r w:rsidRPr="008D4E8A">
        <w:rPr>
          <w:b/>
          <w:sz w:val="20"/>
          <w:szCs w:val="20"/>
          <w:lang w:val="en-US"/>
        </w:rPr>
        <w:t xml:space="preserve">. </w:t>
      </w:r>
      <w:proofErr w:type="gramStart"/>
      <w:r w:rsidRPr="008D4E8A">
        <w:rPr>
          <w:b/>
          <w:sz w:val="20"/>
          <w:szCs w:val="20"/>
          <w:lang w:val="en-US"/>
        </w:rPr>
        <w:t xml:space="preserve">Composites of </w:t>
      </w:r>
      <w:proofErr w:type="spellStart"/>
      <w:r w:rsidRPr="008D4E8A">
        <w:rPr>
          <w:b/>
          <w:sz w:val="20"/>
          <w:szCs w:val="20"/>
          <w:lang w:val="en-US"/>
        </w:rPr>
        <w:t>landfalling</w:t>
      </w:r>
      <w:proofErr w:type="spellEnd"/>
      <w:r w:rsidRPr="008D4E8A">
        <w:rPr>
          <w:b/>
          <w:sz w:val="20"/>
          <w:szCs w:val="20"/>
          <w:lang w:val="en-US"/>
        </w:rPr>
        <w:t xml:space="preserve"> ARs during El Niño and La Niña years (late winter JFM) from 1952-2023.</w:t>
      </w:r>
      <w:proofErr w:type="gramEnd"/>
      <w:r w:rsidRPr="008D4E8A">
        <w:rPr>
          <w:b/>
          <w:sz w:val="20"/>
          <w:szCs w:val="20"/>
          <w:lang w:val="en-US"/>
        </w:rPr>
        <w:t xml:space="preserve"> The shaded colors represent the anomalies in </w:t>
      </w:r>
      <w:proofErr w:type="spellStart"/>
      <w:r w:rsidRPr="008D4E8A">
        <w:rPr>
          <w:b/>
          <w:sz w:val="20"/>
          <w:szCs w:val="20"/>
          <w:lang w:val="en-US"/>
        </w:rPr>
        <w:t>ARpr</w:t>
      </w:r>
      <w:proofErr w:type="spellEnd"/>
      <w:r w:rsidRPr="008D4E8A">
        <w:rPr>
          <w:b/>
          <w:sz w:val="20"/>
          <w:szCs w:val="20"/>
          <w:lang w:val="en-US"/>
        </w:rPr>
        <w:t xml:space="preserve"> frequency (%), the size and number within the circles indicate the anomalies of </w:t>
      </w:r>
      <w:proofErr w:type="spellStart"/>
      <w:r w:rsidRPr="008D4E8A">
        <w:rPr>
          <w:b/>
          <w:sz w:val="20"/>
          <w:szCs w:val="20"/>
          <w:lang w:val="en-US"/>
        </w:rPr>
        <w:t>landfalling</w:t>
      </w:r>
      <w:proofErr w:type="spellEnd"/>
      <w:r w:rsidRPr="008D4E8A">
        <w:rPr>
          <w:b/>
          <w:sz w:val="20"/>
          <w:szCs w:val="20"/>
          <w:lang w:val="en-US"/>
        </w:rPr>
        <w:t xml:space="preserve"> </w:t>
      </w:r>
      <w:proofErr w:type="spellStart"/>
      <w:r w:rsidRPr="008D4E8A">
        <w:rPr>
          <w:b/>
          <w:sz w:val="20"/>
          <w:szCs w:val="20"/>
          <w:lang w:val="en-US"/>
        </w:rPr>
        <w:t>ARdays</w:t>
      </w:r>
      <w:proofErr w:type="spellEnd"/>
      <w:r w:rsidR="006C20B1" w:rsidRPr="008D4E8A">
        <w:rPr>
          <w:b/>
          <w:sz w:val="20"/>
          <w:szCs w:val="20"/>
          <w:lang w:val="en-US"/>
        </w:rPr>
        <w:t xml:space="preserve"> </w:t>
      </w:r>
      <w:r w:rsidRPr="008D4E8A">
        <w:rPr>
          <w:b/>
          <w:sz w:val="20"/>
          <w:szCs w:val="20"/>
          <w:lang w:val="en-US"/>
        </w:rPr>
        <w:t>(%), the direction and magnitude of vectors show the IVT anomalies, and the colors represents IWV anomalies (%).</w:t>
      </w:r>
    </w:p>
    <w:p w:rsidR="00441B77" w:rsidRDefault="00441B77" w:rsidP="00503D6A">
      <w:pPr>
        <w:pStyle w:val="Body"/>
        <w:jc w:val="both"/>
        <w:rPr>
          <w:rStyle w:val="None"/>
          <w:rFonts w:eastAsia="Calibri" w:cs="Calibri"/>
          <w:b/>
          <w:bCs/>
        </w:rPr>
      </w:pPr>
    </w:p>
    <w:p w:rsidR="003F5B7B" w:rsidRPr="00024792" w:rsidRDefault="003F5B7B" w:rsidP="00A737D7">
      <w:pPr>
        <w:jc w:val="both"/>
        <w:rPr>
          <w:lang w:val="en-US"/>
        </w:rPr>
      </w:pPr>
    </w:p>
    <w:p w:rsidR="00DA76F1" w:rsidRDefault="002F6B44" w:rsidP="002F6B44">
      <w:pPr>
        <w:jc w:val="center"/>
        <w:rPr>
          <w:lang w:val="en-US"/>
        </w:rPr>
      </w:pPr>
      <w:r>
        <w:rPr>
          <w:noProof/>
          <w:lang w:eastAsia="es-MX"/>
        </w:rPr>
        <w:lastRenderedPageBreak/>
        <w:drawing>
          <wp:inline distT="0" distB="0" distL="0" distR="0" wp14:anchorId="7482122C" wp14:editId="3D00099C">
            <wp:extent cx="3941292" cy="3599642"/>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arman_Correlation_ONDJFMA_Total_precip_variables_nclim_old_enso_sensitivit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41292" cy="3599642"/>
                    </a:xfrm>
                    <a:prstGeom prst="rect">
                      <a:avLst/>
                    </a:prstGeom>
                  </pic:spPr>
                </pic:pic>
              </a:graphicData>
            </a:graphic>
          </wp:inline>
        </w:drawing>
      </w:r>
    </w:p>
    <w:p w:rsidR="00615AED" w:rsidRPr="008D4E8A" w:rsidRDefault="002F6B44" w:rsidP="002F6B44">
      <w:pPr>
        <w:pStyle w:val="Body"/>
        <w:jc w:val="both"/>
        <w:rPr>
          <w:rStyle w:val="None"/>
          <w:rFonts w:eastAsia="Calibri" w:cs="Calibri"/>
          <w:b/>
          <w:bCs/>
          <w:sz w:val="20"/>
          <w:szCs w:val="20"/>
        </w:rPr>
      </w:pPr>
      <w:r w:rsidRPr="008D4E8A">
        <w:rPr>
          <w:rStyle w:val="None"/>
          <w:b/>
          <w:bCs/>
          <w:sz w:val="20"/>
          <w:szCs w:val="20"/>
        </w:rPr>
        <w:t>Figure S</w:t>
      </w:r>
      <w:r w:rsidR="002760EF" w:rsidRPr="008D4E8A">
        <w:rPr>
          <w:rStyle w:val="None"/>
          <w:b/>
          <w:bCs/>
          <w:sz w:val="20"/>
          <w:szCs w:val="20"/>
        </w:rPr>
        <w:t>1</w:t>
      </w:r>
      <w:r w:rsidR="00EF004A" w:rsidRPr="008D4E8A">
        <w:rPr>
          <w:rStyle w:val="None"/>
          <w:b/>
          <w:bCs/>
          <w:sz w:val="20"/>
          <w:szCs w:val="20"/>
        </w:rPr>
        <w:t>4</w:t>
      </w:r>
      <w:r w:rsidRPr="008D4E8A">
        <w:rPr>
          <w:rStyle w:val="None"/>
          <w:b/>
          <w:bCs/>
          <w:sz w:val="20"/>
          <w:szCs w:val="20"/>
        </w:rPr>
        <w:t xml:space="preserve">. Spearman correlation between </w:t>
      </w:r>
      <w:r w:rsidR="00615AED" w:rsidRPr="008D4E8A">
        <w:rPr>
          <w:rStyle w:val="None"/>
          <w:b/>
          <w:bCs/>
          <w:sz w:val="20"/>
          <w:szCs w:val="20"/>
        </w:rPr>
        <w:t xml:space="preserve">independent ENSO </w:t>
      </w:r>
      <w:r w:rsidRPr="008D4E8A">
        <w:rPr>
          <w:rStyle w:val="None"/>
          <w:b/>
          <w:bCs/>
          <w:sz w:val="20"/>
          <w:szCs w:val="20"/>
        </w:rPr>
        <w:t>index</w:t>
      </w:r>
      <w:r w:rsidR="00615AED" w:rsidRPr="008D4E8A">
        <w:rPr>
          <w:rStyle w:val="None"/>
          <w:b/>
          <w:bCs/>
          <w:sz w:val="20"/>
          <w:szCs w:val="20"/>
        </w:rPr>
        <w:t xml:space="preserve">es and seasonal </w:t>
      </w:r>
      <w:r w:rsidRPr="008D4E8A">
        <w:rPr>
          <w:rStyle w:val="None"/>
          <w:b/>
          <w:bCs/>
          <w:sz w:val="20"/>
          <w:szCs w:val="20"/>
        </w:rPr>
        <w:t>a) total precipitation, b) AR precipitation, and c) non-AR precipitation during the WYs 1952-2023 (ONDJFMA). Shaded colors indicate significant correlations at 95% confidence level. Black contour limits areas of positive and negative correlation.</w:t>
      </w:r>
      <w:r w:rsidR="00615AED" w:rsidRPr="008D4E8A">
        <w:rPr>
          <w:rStyle w:val="None"/>
          <w:b/>
          <w:bCs/>
          <w:sz w:val="20"/>
          <w:szCs w:val="20"/>
        </w:rPr>
        <w:t xml:space="preserve"> The </w:t>
      </w:r>
      <w:r w:rsidR="00FC20D1" w:rsidRPr="008D4E8A">
        <w:rPr>
          <w:rStyle w:val="None"/>
          <w:b/>
          <w:bCs/>
          <w:sz w:val="20"/>
          <w:szCs w:val="20"/>
        </w:rPr>
        <w:t>opposite</w:t>
      </w:r>
      <w:r w:rsidR="00615AED" w:rsidRPr="008D4E8A">
        <w:rPr>
          <w:rStyle w:val="None"/>
          <w:b/>
          <w:bCs/>
          <w:sz w:val="20"/>
          <w:szCs w:val="20"/>
        </w:rPr>
        <w:t xml:space="preserve"> correlation</w:t>
      </w:r>
      <w:r w:rsidR="00FC20D1" w:rsidRPr="008D4E8A">
        <w:rPr>
          <w:rStyle w:val="None"/>
          <w:b/>
          <w:bCs/>
          <w:sz w:val="20"/>
          <w:szCs w:val="20"/>
        </w:rPr>
        <w:t>s</w:t>
      </w:r>
      <w:r w:rsidR="00615AED" w:rsidRPr="008D4E8A">
        <w:rPr>
          <w:rStyle w:val="None"/>
          <w:b/>
          <w:bCs/>
          <w:sz w:val="20"/>
          <w:szCs w:val="20"/>
        </w:rPr>
        <w:t xml:space="preserve"> obtained with SOI</w:t>
      </w:r>
      <w:r w:rsidR="00FC20D1" w:rsidRPr="008D4E8A">
        <w:rPr>
          <w:rStyle w:val="None"/>
          <w:b/>
          <w:bCs/>
          <w:sz w:val="20"/>
          <w:szCs w:val="20"/>
        </w:rPr>
        <w:t xml:space="preserve"> compared with ONI and ELI </w:t>
      </w:r>
      <w:proofErr w:type="gramStart"/>
      <w:r w:rsidR="00FC20D1" w:rsidRPr="008D4E8A">
        <w:rPr>
          <w:rStyle w:val="None"/>
          <w:b/>
          <w:bCs/>
          <w:sz w:val="20"/>
          <w:szCs w:val="20"/>
        </w:rPr>
        <w:t>are</w:t>
      </w:r>
      <w:proofErr w:type="gramEnd"/>
      <w:r w:rsidR="00615AED" w:rsidRPr="008D4E8A">
        <w:rPr>
          <w:rStyle w:val="None"/>
          <w:b/>
          <w:bCs/>
          <w:sz w:val="20"/>
          <w:szCs w:val="20"/>
        </w:rPr>
        <w:t xml:space="preserve"> because negative (positive) SOI values are associated with El Niño (La Niña) events.</w:t>
      </w:r>
    </w:p>
    <w:p w:rsidR="002F6B44" w:rsidRDefault="002F6B44" w:rsidP="002F6B44">
      <w:pPr>
        <w:jc w:val="center"/>
        <w:rPr>
          <w:lang w:val="en-US"/>
        </w:rPr>
      </w:pPr>
    </w:p>
    <w:p w:rsidR="00605904" w:rsidRDefault="00856924" w:rsidP="00856924">
      <w:pPr>
        <w:jc w:val="center"/>
        <w:rPr>
          <w:lang w:val="en-US"/>
        </w:rPr>
      </w:pPr>
      <w:r>
        <w:rPr>
          <w:noProof/>
          <w:lang w:eastAsia="es-MX"/>
        </w:rPr>
        <w:lastRenderedPageBreak/>
        <w:drawing>
          <wp:inline distT="0" distB="0" distL="0" distR="0" wp14:anchorId="457D879A" wp14:editId="7BC8084B">
            <wp:extent cx="4404212" cy="54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arman_Correlation_ONDJFMA_freq_int_precip_variables_nclim_old_enso_sensitivity.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04212" cy="5400000"/>
                    </a:xfrm>
                    <a:prstGeom prst="rect">
                      <a:avLst/>
                    </a:prstGeom>
                  </pic:spPr>
                </pic:pic>
              </a:graphicData>
            </a:graphic>
          </wp:inline>
        </w:drawing>
      </w:r>
    </w:p>
    <w:p w:rsidR="00856924" w:rsidRPr="008D4E8A" w:rsidRDefault="00856924" w:rsidP="00A44CA3">
      <w:pPr>
        <w:pStyle w:val="Body"/>
        <w:jc w:val="both"/>
        <w:rPr>
          <w:rStyle w:val="None"/>
          <w:rFonts w:eastAsia="Calibri" w:cs="Calibri"/>
          <w:b/>
          <w:bCs/>
          <w:sz w:val="20"/>
          <w:szCs w:val="20"/>
        </w:rPr>
      </w:pPr>
      <w:r w:rsidRPr="008D4E8A">
        <w:rPr>
          <w:rStyle w:val="None"/>
          <w:b/>
          <w:bCs/>
          <w:sz w:val="20"/>
          <w:szCs w:val="20"/>
        </w:rPr>
        <w:t xml:space="preserve">Figure </w:t>
      </w:r>
      <w:r w:rsidR="00164553" w:rsidRPr="008D4E8A">
        <w:rPr>
          <w:rStyle w:val="None"/>
          <w:b/>
          <w:bCs/>
          <w:sz w:val="20"/>
          <w:szCs w:val="20"/>
        </w:rPr>
        <w:t>S</w:t>
      </w:r>
      <w:r w:rsidR="002760EF" w:rsidRPr="008D4E8A">
        <w:rPr>
          <w:rStyle w:val="None"/>
          <w:b/>
          <w:bCs/>
          <w:sz w:val="20"/>
          <w:szCs w:val="20"/>
        </w:rPr>
        <w:t>1</w:t>
      </w:r>
      <w:r w:rsidR="00EF004A" w:rsidRPr="008D4E8A">
        <w:rPr>
          <w:rStyle w:val="None"/>
          <w:b/>
          <w:bCs/>
          <w:sz w:val="20"/>
          <w:szCs w:val="20"/>
        </w:rPr>
        <w:t>5</w:t>
      </w:r>
      <w:r w:rsidRPr="008D4E8A">
        <w:rPr>
          <w:rStyle w:val="None"/>
          <w:b/>
          <w:bCs/>
          <w:sz w:val="20"/>
          <w:szCs w:val="20"/>
        </w:rPr>
        <w:t xml:space="preserve">. Spearman correlation between independent ENSO indexes and seasonal a) AR precipitation frequency, b) non AR precipitation frequency, c) AR precipitation intensity, and </w:t>
      </w:r>
      <w:proofErr w:type="spellStart"/>
      <w:r w:rsidRPr="008D4E8A">
        <w:rPr>
          <w:rStyle w:val="None"/>
          <w:b/>
          <w:bCs/>
          <w:sz w:val="20"/>
          <w:szCs w:val="20"/>
        </w:rPr>
        <w:t>nonAR</w:t>
      </w:r>
      <w:proofErr w:type="spellEnd"/>
      <w:r w:rsidRPr="008D4E8A">
        <w:rPr>
          <w:rStyle w:val="None"/>
          <w:b/>
          <w:bCs/>
          <w:sz w:val="20"/>
          <w:szCs w:val="20"/>
        </w:rPr>
        <w:t xml:space="preserve"> precipitation intensity during the WYs 1952-2023 (ONDJFMA). Shaded colors indicate significant correlations at 95% confidence level. Black contour limits areas of positive and negative correlation. The </w:t>
      </w:r>
      <w:r w:rsidR="00FC20D1" w:rsidRPr="008D4E8A">
        <w:rPr>
          <w:rStyle w:val="None"/>
          <w:b/>
          <w:bCs/>
          <w:sz w:val="20"/>
          <w:szCs w:val="20"/>
        </w:rPr>
        <w:t xml:space="preserve">opposite </w:t>
      </w:r>
      <w:r w:rsidRPr="008D4E8A">
        <w:rPr>
          <w:rStyle w:val="None"/>
          <w:b/>
          <w:bCs/>
          <w:sz w:val="20"/>
          <w:szCs w:val="20"/>
        </w:rPr>
        <w:t>correlation</w:t>
      </w:r>
      <w:r w:rsidR="00FC20D1" w:rsidRPr="008D4E8A">
        <w:rPr>
          <w:rStyle w:val="None"/>
          <w:b/>
          <w:bCs/>
          <w:sz w:val="20"/>
          <w:szCs w:val="20"/>
        </w:rPr>
        <w:t>s</w:t>
      </w:r>
      <w:r w:rsidRPr="008D4E8A">
        <w:rPr>
          <w:rStyle w:val="None"/>
          <w:b/>
          <w:bCs/>
          <w:sz w:val="20"/>
          <w:szCs w:val="20"/>
        </w:rPr>
        <w:t xml:space="preserve"> obtained with SOI</w:t>
      </w:r>
      <w:r w:rsidR="00FC20D1" w:rsidRPr="008D4E8A">
        <w:rPr>
          <w:rStyle w:val="None"/>
          <w:b/>
          <w:bCs/>
          <w:sz w:val="20"/>
          <w:szCs w:val="20"/>
        </w:rPr>
        <w:t xml:space="preserve"> compared with ONI and ELI </w:t>
      </w:r>
      <w:proofErr w:type="gramStart"/>
      <w:r w:rsidR="00FC20D1" w:rsidRPr="008D4E8A">
        <w:rPr>
          <w:rStyle w:val="None"/>
          <w:b/>
          <w:bCs/>
          <w:sz w:val="20"/>
          <w:szCs w:val="20"/>
        </w:rPr>
        <w:t>are</w:t>
      </w:r>
      <w:proofErr w:type="gramEnd"/>
      <w:r w:rsidRPr="008D4E8A">
        <w:rPr>
          <w:rStyle w:val="None"/>
          <w:b/>
          <w:bCs/>
          <w:sz w:val="20"/>
          <w:szCs w:val="20"/>
        </w:rPr>
        <w:t xml:space="preserve"> because negative (positive) SOI values are associated with El Niño (La Niña) events.</w:t>
      </w:r>
    </w:p>
    <w:p w:rsidR="0055096E" w:rsidRDefault="0055096E">
      <w:pPr>
        <w:rPr>
          <w:lang w:val="en-US"/>
        </w:rPr>
      </w:pPr>
    </w:p>
    <w:p w:rsidR="00C02241" w:rsidRDefault="00C02241">
      <w:pPr>
        <w:rPr>
          <w:lang w:val="en-US"/>
        </w:rPr>
      </w:pPr>
    </w:p>
    <w:p w:rsidR="00E65ED2" w:rsidRDefault="00E65ED2" w:rsidP="00E65ED2">
      <w:pPr>
        <w:pStyle w:val="Body"/>
        <w:jc w:val="both"/>
        <w:rPr>
          <w:rStyle w:val="None"/>
          <w:b/>
          <w:bCs/>
        </w:rPr>
      </w:pPr>
    </w:p>
    <w:p w:rsidR="00605904" w:rsidRDefault="00605904" w:rsidP="006F6B05">
      <w:pPr>
        <w:rPr>
          <w:lang w:val="en-US"/>
        </w:rPr>
      </w:pPr>
    </w:p>
    <w:p w:rsidR="008D4E8A" w:rsidRDefault="008D4E8A" w:rsidP="006F6B05">
      <w:pPr>
        <w:rPr>
          <w:lang w:val="en-US"/>
        </w:rPr>
      </w:pPr>
    </w:p>
    <w:p w:rsidR="00DA6B2A" w:rsidRPr="008D4E8A" w:rsidRDefault="00DA6B2A" w:rsidP="00DA6B2A">
      <w:pPr>
        <w:pStyle w:val="Body"/>
        <w:jc w:val="both"/>
        <w:rPr>
          <w:rStyle w:val="None"/>
          <w:sz w:val="20"/>
          <w:szCs w:val="20"/>
        </w:rPr>
      </w:pPr>
      <w:r w:rsidRPr="008D4E8A">
        <w:rPr>
          <w:rStyle w:val="None"/>
          <w:sz w:val="20"/>
          <w:szCs w:val="20"/>
        </w:rPr>
        <w:lastRenderedPageBreak/>
        <w:t xml:space="preserve">Table S1. List of heretical WYs identified based on different thresholds. </w:t>
      </w:r>
    </w:p>
    <w:tbl>
      <w:tblPr>
        <w:tblStyle w:val="TableGrid"/>
        <w:tblW w:w="0" w:type="auto"/>
        <w:tblLook w:val="04A0" w:firstRow="1" w:lastRow="0" w:firstColumn="1" w:lastColumn="0" w:noHBand="0" w:noVBand="1"/>
      </w:tblPr>
      <w:tblGrid>
        <w:gridCol w:w="1668"/>
        <w:gridCol w:w="7310"/>
      </w:tblGrid>
      <w:tr w:rsidR="00DA6B2A" w:rsidRPr="00682402" w:rsidTr="00C31797">
        <w:tc>
          <w:tcPr>
            <w:tcW w:w="1668" w:type="dxa"/>
          </w:tcPr>
          <w:p w:rsidR="00DA6B2A" w:rsidRPr="00682402"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cs="Times New Roman"/>
                <w:color w:val="auto"/>
                <w:lang w:eastAsia="en-US"/>
                <w14:textOutline w14:w="0" w14:cap="rnd" w14:cmpd="sng" w14:algn="ctr">
                  <w14:noFill/>
                  <w14:prstDash w14:val="solid"/>
                  <w14:bevel/>
                </w14:textOutline>
              </w:rPr>
            </w:pPr>
            <m:oMathPara>
              <m:oMath>
                <m:r>
                  <w:rPr>
                    <w:rStyle w:val="None"/>
                    <w:rFonts w:ascii="Cambria Math" w:hAnsi="Cambria Math"/>
                  </w:rPr>
                  <m:t>σ=0.5</m:t>
                </m:r>
              </m:oMath>
            </m:oMathPara>
          </w:p>
        </w:tc>
        <w:tc>
          <w:tcPr>
            <w:tcW w:w="7310" w:type="dxa"/>
          </w:tcPr>
          <w:p w:rsidR="00DA6B2A" w:rsidRPr="00682402"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Pr>
            </w:pPr>
            <w:r w:rsidRPr="00682402">
              <w:rPr>
                <w:rStyle w:val="None"/>
              </w:rPr>
              <w:t xml:space="preserve">La Niña: 1962, 1967, 2011, 2017, 2023    </w:t>
            </w:r>
          </w:p>
          <w:p w:rsidR="00DA6B2A" w:rsidRPr="00682402"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Pr>
            </w:pPr>
            <w:r w:rsidRPr="00682402">
              <w:rPr>
                <w:rStyle w:val="None"/>
              </w:rPr>
              <w:t>El Niño: 1964, 1970, 1977, 1987, 2004, 2007,  2013, 2015</w:t>
            </w:r>
          </w:p>
        </w:tc>
      </w:tr>
      <w:tr w:rsidR="00DA6B2A" w:rsidRPr="00682402" w:rsidTr="00C31797">
        <w:tc>
          <w:tcPr>
            <w:tcW w:w="1668" w:type="dxa"/>
          </w:tcPr>
          <w:p w:rsidR="00DA6B2A" w:rsidRPr="00682402"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cs="Times New Roman"/>
                <w:color w:val="auto"/>
                <w:lang w:eastAsia="en-US"/>
                <w14:textOutline w14:w="0" w14:cap="rnd" w14:cmpd="sng" w14:algn="ctr">
                  <w14:noFill/>
                  <w14:prstDash w14:val="solid"/>
                  <w14:bevel/>
                </w14:textOutline>
              </w:rPr>
            </w:pPr>
            <m:oMathPara>
              <m:oMath>
                <m:r>
                  <w:rPr>
                    <w:rStyle w:val="None"/>
                    <w:rFonts w:ascii="Cambria Math" w:hAnsi="Cambria Math"/>
                  </w:rPr>
                  <m:t>σ=0.75</m:t>
                </m:r>
              </m:oMath>
            </m:oMathPara>
          </w:p>
        </w:tc>
        <w:tc>
          <w:tcPr>
            <w:tcW w:w="7310" w:type="dxa"/>
          </w:tcPr>
          <w:p w:rsidR="00DA6B2A" w:rsidRPr="00682402"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Pr>
            </w:pPr>
            <w:r w:rsidRPr="00682402">
              <w:rPr>
                <w:rStyle w:val="None"/>
              </w:rPr>
              <w:t xml:space="preserve">La Niña: 1967, 2011, 2017, 2023   </w:t>
            </w:r>
          </w:p>
          <w:p w:rsidR="00DA6B2A" w:rsidRPr="00682402"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Pr>
            </w:pPr>
            <w:r w:rsidRPr="00682402">
              <w:rPr>
                <w:rStyle w:val="None"/>
              </w:rPr>
              <w:t>El Niño: 1964, 1977, 1987,2007, 2013, 2015</w:t>
            </w:r>
          </w:p>
        </w:tc>
      </w:tr>
      <w:tr w:rsidR="00DA6B2A" w:rsidTr="00C31797">
        <w:tc>
          <w:tcPr>
            <w:tcW w:w="1668" w:type="dxa"/>
          </w:tcPr>
          <w:p w:rsidR="00DA6B2A" w:rsidRPr="00682402"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cs="Times New Roman"/>
                <w:color w:val="auto"/>
                <w:lang w:eastAsia="en-US"/>
                <w14:textOutline w14:w="0" w14:cap="rnd" w14:cmpd="sng" w14:algn="ctr">
                  <w14:noFill/>
                  <w14:prstDash w14:val="solid"/>
                  <w14:bevel/>
                </w14:textOutline>
              </w:rPr>
            </w:pPr>
            <m:oMathPara>
              <m:oMath>
                <m:r>
                  <w:rPr>
                    <w:rStyle w:val="None"/>
                    <w:rFonts w:ascii="Cambria Math" w:hAnsi="Cambria Math"/>
                  </w:rPr>
                  <m:t>σ=1</m:t>
                </m:r>
              </m:oMath>
            </m:oMathPara>
          </w:p>
        </w:tc>
        <w:tc>
          <w:tcPr>
            <w:tcW w:w="7310" w:type="dxa"/>
          </w:tcPr>
          <w:p w:rsidR="00DA6B2A" w:rsidRPr="00682402"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Pr>
            </w:pPr>
            <w:r w:rsidRPr="00682402">
              <w:rPr>
                <w:rStyle w:val="None"/>
              </w:rPr>
              <w:t xml:space="preserve">La Niña: 2017, 2023  </w:t>
            </w:r>
          </w:p>
          <w:p w:rsidR="00DA6B2A" w:rsidRDefault="00DA6B2A" w:rsidP="00C3179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Pr>
            </w:pPr>
            <w:r w:rsidRPr="00682402">
              <w:rPr>
                <w:rStyle w:val="None"/>
              </w:rPr>
              <w:t>El Niño: 1977, 2007, 2013</w:t>
            </w:r>
          </w:p>
        </w:tc>
      </w:tr>
    </w:tbl>
    <w:p w:rsidR="00DA6B2A" w:rsidRDefault="00DA6B2A" w:rsidP="006F6B05">
      <w:pPr>
        <w:rPr>
          <w:lang w:val="en-US"/>
        </w:rPr>
      </w:pPr>
    </w:p>
    <w:p w:rsidR="0009360B" w:rsidRPr="008D4E8A" w:rsidRDefault="0009360B" w:rsidP="0009360B">
      <w:pPr>
        <w:pStyle w:val="Body"/>
        <w:jc w:val="both"/>
        <w:rPr>
          <w:rStyle w:val="None"/>
          <w:sz w:val="20"/>
          <w:szCs w:val="20"/>
        </w:rPr>
      </w:pPr>
      <w:r w:rsidRPr="008D4E8A">
        <w:rPr>
          <w:rStyle w:val="None"/>
          <w:sz w:val="20"/>
          <w:szCs w:val="20"/>
        </w:rPr>
        <w:t>Table S2. Mean and standard deviation of the total precipitation (</w:t>
      </w:r>
      <w:proofErr w:type="spellStart"/>
      <w:r w:rsidRPr="008D4E8A">
        <w:rPr>
          <w:rStyle w:val="None"/>
          <w:sz w:val="20"/>
          <w:szCs w:val="20"/>
        </w:rPr>
        <w:t>pr</w:t>
      </w:r>
      <w:proofErr w:type="spellEnd"/>
      <w:r w:rsidRPr="008D4E8A">
        <w:rPr>
          <w:rStyle w:val="None"/>
          <w:sz w:val="20"/>
          <w:szCs w:val="20"/>
        </w:rPr>
        <w:t>), AR precipitation (</w:t>
      </w:r>
      <w:proofErr w:type="spellStart"/>
      <w:r w:rsidRPr="008D4E8A">
        <w:rPr>
          <w:rStyle w:val="None"/>
          <w:sz w:val="20"/>
          <w:szCs w:val="20"/>
        </w:rPr>
        <w:t>ARpr</w:t>
      </w:r>
      <w:proofErr w:type="spellEnd"/>
      <w:r w:rsidRPr="008D4E8A">
        <w:rPr>
          <w:rStyle w:val="None"/>
          <w:sz w:val="20"/>
          <w:szCs w:val="20"/>
        </w:rPr>
        <w:t xml:space="preserve">), </w:t>
      </w:r>
      <w:proofErr w:type="spellStart"/>
      <w:r w:rsidRPr="008D4E8A">
        <w:rPr>
          <w:rStyle w:val="None"/>
          <w:sz w:val="20"/>
          <w:szCs w:val="20"/>
        </w:rPr>
        <w:t>nonAR</w:t>
      </w:r>
      <w:proofErr w:type="spellEnd"/>
      <w:r w:rsidRPr="008D4E8A">
        <w:rPr>
          <w:rStyle w:val="None"/>
          <w:sz w:val="20"/>
          <w:szCs w:val="20"/>
        </w:rPr>
        <w:t xml:space="preserve"> precipitation (</w:t>
      </w:r>
      <w:proofErr w:type="spellStart"/>
      <w:r w:rsidRPr="008D4E8A">
        <w:rPr>
          <w:rStyle w:val="None"/>
          <w:sz w:val="20"/>
          <w:szCs w:val="20"/>
        </w:rPr>
        <w:t>nonARpr</w:t>
      </w:r>
      <w:proofErr w:type="spellEnd"/>
      <w:r w:rsidRPr="008D4E8A">
        <w:rPr>
          <w:rStyle w:val="None"/>
          <w:sz w:val="20"/>
          <w:szCs w:val="20"/>
        </w:rPr>
        <w:t xml:space="preserve">) and nonARpr* using the same sample size than </w:t>
      </w:r>
      <w:proofErr w:type="spellStart"/>
      <w:r w:rsidRPr="008D4E8A">
        <w:rPr>
          <w:rStyle w:val="None"/>
          <w:sz w:val="20"/>
          <w:szCs w:val="20"/>
        </w:rPr>
        <w:t>ARpr</w:t>
      </w:r>
      <w:proofErr w:type="spellEnd"/>
      <w:r w:rsidRPr="008D4E8A">
        <w:rPr>
          <w:rStyle w:val="None"/>
          <w:sz w:val="20"/>
          <w:szCs w:val="20"/>
        </w:rPr>
        <w:t xml:space="preserve"> during the WY (</w:t>
      </w:r>
      <w:r w:rsidR="00451205" w:rsidRPr="008D4E8A">
        <w:rPr>
          <w:rStyle w:val="None"/>
          <w:sz w:val="20"/>
          <w:szCs w:val="20"/>
        </w:rPr>
        <w:t>October</w:t>
      </w:r>
      <w:r w:rsidRPr="008D4E8A">
        <w:rPr>
          <w:rStyle w:val="None"/>
          <w:sz w:val="20"/>
          <w:szCs w:val="20"/>
        </w:rPr>
        <w:t>-April) in SoCal.</w:t>
      </w:r>
    </w:p>
    <w:tbl>
      <w:tblPr>
        <w:tblStyle w:val="TableGrid"/>
        <w:tblW w:w="0" w:type="auto"/>
        <w:tblLook w:val="04A0" w:firstRow="1" w:lastRow="0" w:firstColumn="1" w:lastColumn="0" w:noHBand="0" w:noVBand="1"/>
      </w:tblPr>
      <w:tblGrid>
        <w:gridCol w:w="2992"/>
        <w:gridCol w:w="2993"/>
        <w:gridCol w:w="2993"/>
      </w:tblGrid>
      <w:tr w:rsidR="0009360B" w:rsidTr="0009360B">
        <w:tc>
          <w:tcPr>
            <w:tcW w:w="2992" w:type="dxa"/>
          </w:tcPr>
          <w:p w:rsidR="0009360B" w:rsidRDefault="0009360B" w:rsidP="006F6B05">
            <w:pPr>
              <w:rPr>
                <w:lang w:val="en-US"/>
              </w:rPr>
            </w:pPr>
          </w:p>
        </w:tc>
        <w:tc>
          <w:tcPr>
            <w:tcW w:w="2993" w:type="dxa"/>
          </w:tcPr>
          <w:p w:rsidR="0009360B" w:rsidRDefault="00C30161" w:rsidP="006F6B05">
            <w:pPr>
              <w:rPr>
                <w:lang w:val="en-US"/>
              </w:rPr>
            </w:pPr>
            <w:r>
              <w:rPr>
                <w:lang w:val="en-US"/>
              </w:rPr>
              <w:t>Mean</w:t>
            </w:r>
            <w:r w:rsidR="0009360B">
              <w:rPr>
                <w:lang w:val="en-US"/>
              </w:rPr>
              <w:t xml:space="preserve"> (mm)</w:t>
            </w:r>
          </w:p>
        </w:tc>
        <w:tc>
          <w:tcPr>
            <w:tcW w:w="2993" w:type="dxa"/>
          </w:tcPr>
          <w:p w:rsidR="0009360B" w:rsidRDefault="0009360B" w:rsidP="006F6B05">
            <w:pPr>
              <w:rPr>
                <w:lang w:val="en-US"/>
              </w:rPr>
            </w:pPr>
            <w:r>
              <w:rPr>
                <w:lang w:val="en-US"/>
              </w:rPr>
              <w:t>Standard deviation (mm)</w:t>
            </w:r>
          </w:p>
        </w:tc>
      </w:tr>
      <w:tr w:rsidR="0009360B" w:rsidTr="0009360B">
        <w:tc>
          <w:tcPr>
            <w:tcW w:w="2992" w:type="dxa"/>
          </w:tcPr>
          <w:p w:rsidR="0009360B" w:rsidRDefault="003E53D8" w:rsidP="006F6B05">
            <w:pPr>
              <w:rPr>
                <w:lang w:val="en-US"/>
              </w:rPr>
            </w:pPr>
            <w:proofErr w:type="spellStart"/>
            <w:r>
              <w:rPr>
                <w:lang w:val="en-US"/>
              </w:rPr>
              <w:t>p</w:t>
            </w:r>
            <w:r w:rsidR="0009360B">
              <w:rPr>
                <w:lang w:val="en-US"/>
              </w:rPr>
              <w:t>r</w:t>
            </w:r>
            <w:proofErr w:type="spellEnd"/>
          </w:p>
        </w:tc>
        <w:tc>
          <w:tcPr>
            <w:tcW w:w="2993" w:type="dxa"/>
          </w:tcPr>
          <w:p w:rsidR="0009360B" w:rsidRDefault="0009360B" w:rsidP="006F6B05">
            <w:pPr>
              <w:rPr>
                <w:lang w:val="en-US"/>
              </w:rPr>
            </w:pPr>
            <w:r>
              <w:rPr>
                <w:lang w:val="en-US"/>
              </w:rPr>
              <w:t>309.6</w:t>
            </w:r>
          </w:p>
        </w:tc>
        <w:tc>
          <w:tcPr>
            <w:tcW w:w="2993" w:type="dxa"/>
          </w:tcPr>
          <w:p w:rsidR="0009360B" w:rsidRDefault="0009360B" w:rsidP="006F6B05">
            <w:pPr>
              <w:rPr>
                <w:lang w:val="en-US"/>
              </w:rPr>
            </w:pPr>
            <w:r>
              <w:rPr>
                <w:lang w:val="en-US"/>
              </w:rPr>
              <w:t>139.4</w:t>
            </w:r>
          </w:p>
        </w:tc>
      </w:tr>
      <w:tr w:rsidR="0009360B" w:rsidTr="0009360B">
        <w:tc>
          <w:tcPr>
            <w:tcW w:w="2992" w:type="dxa"/>
          </w:tcPr>
          <w:p w:rsidR="0009360B" w:rsidRDefault="0009360B" w:rsidP="006F6B05">
            <w:pPr>
              <w:rPr>
                <w:lang w:val="en-US"/>
              </w:rPr>
            </w:pPr>
            <w:proofErr w:type="spellStart"/>
            <w:r>
              <w:rPr>
                <w:lang w:val="en-US"/>
              </w:rPr>
              <w:t>ARpr</w:t>
            </w:r>
            <w:proofErr w:type="spellEnd"/>
          </w:p>
        </w:tc>
        <w:tc>
          <w:tcPr>
            <w:tcW w:w="2993" w:type="dxa"/>
          </w:tcPr>
          <w:p w:rsidR="0009360B" w:rsidRDefault="0009360B" w:rsidP="006F6B05">
            <w:pPr>
              <w:rPr>
                <w:lang w:val="en-US"/>
              </w:rPr>
            </w:pPr>
            <w:r>
              <w:rPr>
                <w:lang w:val="en-US"/>
              </w:rPr>
              <w:t>143.6</w:t>
            </w:r>
          </w:p>
        </w:tc>
        <w:tc>
          <w:tcPr>
            <w:tcW w:w="2993" w:type="dxa"/>
          </w:tcPr>
          <w:p w:rsidR="0009360B" w:rsidRDefault="0009360B" w:rsidP="006F6B05">
            <w:pPr>
              <w:rPr>
                <w:lang w:val="en-US"/>
              </w:rPr>
            </w:pPr>
            <w:r>
              <w:rPr>
                <w:lang w:val="en-US"/>
              </w:rPr>
              <w:t>103.8</w:t>
            </w:r>
          </w:p>
        </w:tc>
      </w:tr>
      <w:tr w:rsidR="0009360B" w:rsidTr="0009360B">
        <w:tc>
          <w:tcPr>
            <w:tcW w:w="2992" w:type="dxa"/>
          </w:tcPr>
          <w:p w:rsidR="0009360B" w:rsidRDefault="0009360B" w:rsidP="006F6B05">
            <w:pPr>
              <w:rPr>
                <w:lang w:val="en-US"/>
              </w:rPr>
            </w:pPr>
            <w:r>
              <w:rPr>
                <w:lang w:val="en-US"/>
              </w:rPr>
              <w:t>nonARpr</w:t>
            </w:r>
          </w:p>
        </w:tc>
        <w:tc>
          <w:tcPr>
            <w:tcW w:w="2993" w:type="dxa"/>
          </w:tcPr>
          <w:p w:rsidR="0009360B" w:rsidRDefault="0009360B" w:rsidP="006F6B05">
            <w:pPr>
              <w:rPr>
                <w:lang w:val="en-US"/>
              </w:rPr>
            </w:pPr>
            <w:r>
              <w:rPr>
                <w:lang w:val="en-US"/>
              </w:rPr>
              <w:t>166.0</w:t>
            </w:r>
          </w:p>
        </w:tc>
        <w:tc>
          <w:tcPr>
            <w:tcW w:w="2993" w:type="dxa"/>
          </w:tcPr>
          <w:p w:rsidR="0009360B" w:rsidRDefault="0009360B" w:rsidP="006F6B05">
            <w:pPr>
              <w:rPr>
                <w:lang w:val="en-US"/>
              </w:rPr>
            </w:pPr>
            <w:r>
              <w:rPr>
                <w:lang w:val="en-US"/>
              </w:rPr>
              <w:t>61.3</w:t>
            </w:r>
          </w:p>
        </w:tc>
      </w:tr>
      <w:tr w:rsidR="0009360B" w:rsidTr="0009360B">
        <w:tc>
          <w:tcPr>
            <w:tcW w:w="2992" w:type="dxa"/>
          </w:tcPr>
          <w:p w:rsidR="0009360B" w:rsidRDefault="0009360B" w:rsidP="006F6B05">
            <w:pPr>
              <w:rPr>
                <w:lang w:val="en-US"/>
              </w:rPr>
            </w:pPr>
            <w:r>
              <w:rPr>
                <w:lang w:val="en-US"/>
              </w:rPr>
              <w:t>nonARpr*</w:t>
            </w:r>
          </w:p>
        </w:tc>
        <w:tc>
          <w:tcPr>
            <w:tcW w:w="2993" w:type="dxa"/>
          </w:tcPr>
          <w:p w:rsidR="0009360B" w:rsidRDefault="0009360B" w:rsidP="006F6B05">
            <w:pPr>
              <w:rPr>
                <w:lang w:val="en-US"/>
              </w:rPr>
            </w:pPr>
            <w:r>
              <w:rPr>
                <w:lang w:val="en-US"/>
              </w:rPr>
              <w:t>60.1</w:t>
            </w:r>
          </w:p>
        </w:tc>
        <w:tc>
          <w:tcPr>
            <w:tcW w:w="2993" w:type="dxa"/>
          </w:tcPr>
          <w:p w:rsidR="0009360B" w:rsidRDefault="0009360B" w:rsidP="006F6B05">
            <w:pPr>
              <w:rPr>
                <w:lang w:val="en-US"/>
              </w:rPr>
            </w:pPr>
            <w:r>
              <w:rPr>
                <w:lang w:val="en-US"/>
              </w:rPr>
              <w:t>21.1</w:t>
            </w:r>
          </w:p>
        </w:tc>
      </w:tr>
    </w:tbl>
    <w:p w:rsidR="0009360B" w:rsidRDefault="0009360B" w:rsidP="006F6B05">
      <w:pPr>
        <w:rPr>
          <w:lang w:val="en-US"/>
        </w:rPr>
      </w:pPr>
    </w:p>
    <w:sectPr w:rsidR="000936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7E4"/>
    <w:rsid w:val="00016796"/>
    <w:rsid w:val="000228C2"/>
    <w:rsid w:val="000232C1"/>
    <w:rsid w:val="00024792"/>
    <w:rsid w:val="000324D0"/>
    <w:rsid w:val="000339D0"/>
    <w:rsid w:val="000625BF"/>
    <w:rsid w:val="000665D1"/>
    <w:rsid w:val="00084DBF"/>
    <w:rsid w:val="0009360B"/>
    <w:rsid w:val="000A31BA"/>
    <w:rsid w:val="000F4829"/>
    <w:rsid w:val="00104B5C"/>
    <w:rsid w:val="0013287B"/>
    <w:rsid w:val="00143488"/>
    <w:rsid w:val="00164553"/>
    <w:rsid w:val="00175842"/>
    <w:rsid w:val="0017618D"/>
    <w:rsid w:val="00183972"/>
    <w:rsid w:val="00184DB4"/>
    <w:rsid w:val="0018779F"/>
    <w:rsid w:val="001B3B3B"/>
    <w:rsid w:val="001E1886"/>
    <w:rsid w:val="001E2BC3"/>
    <w:rsid w:val="00203D87"/>
    <w:rsid w:val="002342D3"/>
    <w:rsid w:val="00240850"/>
    <w:rsid w:val="002760EF"/>
    <w:rsid w:val="00281E64"/>
    <w:rsid w:val="002B3EE7"/>
    <w:rsid w:val="002C1B8F"/>
    <w:rsid w:val="002F6044"/>
    <w:rsid w:val="002F6B44"/>
    <w:rsid w:val="00305C34"/>
    <w:rsid w:val="00354365"/>
    <w:rsid w:val="00361DE8"/>
    <w:rsid w:val="00373A28"/>
    <w:rsid w:val="0037523A"/>
    <w:rsid w:val="0037788F"/>
    <w:rsid w:val="00383660"/>
    <w:rsid w:val="00390FC9"/>
    <w:rsid w:val="003E2BB3"/>
    <w:rsid w:val="003E53D8"/>
    <w:rsid w:val="003E6801"/>
    <w:rsid w:val="003F5B7B"/>
    <w:rsid w:val="00404EDB"/>
    <w:rsid w:val="00405394"/>
    <w:rsid w:val="00405B0C"/>
    <w:rsid w:val="00412955"/>
    <w:rsid w:val="00424221"/>
    <w:rsid w:val="0042561E"/>
    <w:rsid w:val="00437BA2"/>
    <w:rsid w:val="00441B77"/>
    <w:rsid w:val="00447494"/>
    <w:rsid w:val="00451205"/>
    <w:rsid w:val="004575F3"/>
    <w:rsid w:val="004A39E8"/>
    <w:rsid w:val="004E09E4"/>
    <w:rsid w:val="004E6DC5"/>
    <w:rsid w:val="004F089B"/>
    <w:rsid w:val="004F72F2"/>
    <w:rsid w:val="00501876"/>
    <w:rsid w:val="005020BD"/>
    <w:rsid w:val="00503D6A"/>
    <w:rsid w:val="00544F25"/>
    <w:rsid w:val="0055096E"/>
    <w:rsid w:val="005562B2"/>
    <w:rsid w:val="00565D92"/>
    <w:rsid w:val="00583689"/>
    <w:rsid w:val="00595F05"/>
    <w:rsid w:val="00597966"/>
    <w:rsid w:val="005E1F34"/>
    <w:rsid w:val="005E7586"/>
    <w:rsid w:val="006041EF"/>
    <w:rsid w:val="00604254"/>
    <w:rsid w:val="00604E64"/>
    <w:rsid w:val="00605904"/>
    <w:rsid w:val="00615AED"/>
    <w:rsid w:val="0062132D"/>
    <w:rsid w:val="00624A64"/>
    <w:rsid w:val="006270B7"/>
    <w:rsid w:val="00627A03"/>
    <w:rsid w:val="006309B5"/>
    <w:rsid w:val="0063360D"/>
    <w:rsid w:val="0063571A"/>
    <w:rsid w:val="00647F64"/>
    <w:rsid w:val="00650DC3"/>
    <w:rsid w:val="0065450F"/>
    <w:rsid w:val="00665820"/>
    <w:rsid w:val="00682402"/>
    <w:rsid w:val="006C20B1"/>
    <w:rsid w:val="006C716E"/>
    <w:rsid w:val="006E3AD1"/>
    <w:rsid w:val="006F36AF"/>
    <w:rsid w:val="006F6B05"/>
    <w:rsid w:val="00700425"/>
    <w:rsid w:val="00750A69"/>
    <w:rsid w:val="00751795"/>
    <w:rsid w:val="007638DA"/>
    <w:rsid w:val="00772BDF"/>
    <w:rsid w:val="00774FC3"/>
    <w:rsid w:val="00777A3E"/>
    <w:rsid w:val="00781F57"/>
    <w:rsid w:val="00783A74"/>
    <w:rsid w:val="00790FA2"/>
    <w:rsid w:val="00791B60"/>
    <w:rsid w:val="007A5567"/>
    <w:rsid w:val="007A6689"/>
    <w:rsid w:val="007A705A"/>
    <w:rsid w:val="007B4CB5"/>
    <w:rsid w:val="007C3C70"/>
    <w:rsid w:val="007D7A05"/>
    <w:rsid w:val="007E2924"/>
    <w:rsid w:val="007F075D"/>
    <w:rsid w:val="007F667F"/>
    <w:rsid w:val="007F6FDE"/>
    <w:rsid w:val="008132D0"/>
    <w:rsid w:val="0082781C"/>
    <w:rsid w:val="00832EB3"/>
    <w:rsid w:val="00856924"/>
    <w:rsid w:val="00863ACF"/>
    <w:rsid w:val="00897FEA"/>
    <w:rsid w:val="008B258E"/>
    <w:rsid w:val="008C1527"/>
    <w:rsid w:val="008D4E8A"/>
    <w:rsid w:val="008F408B"/>
    <w:rsid w:val="00900C36"/>
    <w:rsid w:val="0091011D"/>
    <w:rsid w:val="00945AEA"/>
    <w:rsid w:val="0095069B"/>
    <w:rsid w:val="00970228"/>
    <w:rsid w:val="00981C44"/>
    <w:rsid w:val="00984204"/>
    <w:rsid w:val="009A177B"/>
    <w:rsid w:val="009A4247"/>
    <w:rsid w:val="009C0987"/>
    <w:rsid w:val="009C67E4"/>
    <w:rsid w:val="00A00018"/>
    <w:rsid w:val="00A277F6"/>
    <w:rsid w:val="00A315B0"/>
    <w:rsid w:val="00A413BD"/>
    <w:rsid w:val="00A41DDB"/>
    <w:rsid w:val="00A44CA3"/>
    <w:rsid w:val="00A737D7"/>
    <w:rsid w:val="00A7407A"/>
    <w:rsid w:val="00AB485D"/>
    <w:rsid w:val="00AB637D"/>
    <w:rsid w:val="00AD6B43"/>
    <w:rsid w:val="00AE51EE"/>
    <w:rsid w:val="00B13BCD"/>
    <w:rsid w:val="00B232BB"/>
    <w:rsid w:val="00B34BC6"/>
    <w:rsid w:val="00B66DCF"/>
    <w:rsid w:val="00B93F36"/>
    <w:rsid w:val="00B96729"/>
    <w:rsid w:val="00BB16DB"/>
    <w:rsid w:val="00BD712A"/>
    <w:rsid w:val="00C00B56"/>
    <w:rsid w:val="00C02241"/>
    <w:rsid w:val="00C05CD8"/>
    <w:rsid w:val="00C108EB"/>
    <w:rsid w:val="00C30161"/>
    <w:rsid w:val="00C52FC1"/>
    <w:rsid w:val="00C62300"/>
    <w:rsid w:val="00C6432E"/>
    <w:rsid w:val="00C72C38"/>
    <w:rsid w:val="00C836D2"/>
    <w:rsid w:val="00C8708D"/>
    <w:rsid w:val="00CA054E"/>
    <w:rsid w:val="00CA6EDC"/>
    <w:rsid w:val="00CB5078"/>
    <w:rsid w:val="00CC4772"/>
    <w:rsid w:val="00CE0900"/>
    <w:rsid w:val="00CF250E"/>
    <w:rsid w:val="00D05A8D"/>
    <w:rsid w:val="00D07816"/>
    <w:rsid w:val="00D1039B"/>
    <w:rsid w:val="00D2157F"/>
    <w:rsid w:val="00D3303A"/>
    <w:rsid w:val="00D34FC5"/>
    <w:rsid w:val="00D40C72"/>
    <w:rsid w:val="00D50BD3"/>
    <w:rsid w:val="00D52179"/>
    <w:rsid w:val="00D67A23"/>
    <w:rsid w:val="00D70299"/>
    <w:rsid w:val="00D70E47"/>
    <w:rsid w:val="00DA6B2A"/>
    <w:rsid w:val="00DA76F1"/>
    <w:rsid w:val="00DB187A"/>
    <w:rsid w:val="00DE5A3B"/>
    <w:rsid w:val="00E007AB"/>
    <w:rsid w:val="00E64506"/>
    <w:rsid w:val="00E65ED2"/>
    <w:rsid w:val="00E73492"/>
    <w:rsid w:val="00E743B0"/>
    <w:rsid w:val="00E778DD"/>
    <w:rsid w:val="00EC2EB8"/>
    <w:rsid w:val="00EE192F"/>
    <w:rsid w:val="00EF004A"/>
    <w:rsid w:val="00EF57DD"/>
    <w:rsid w:val="00F03CFA"/>
    <w:rsid w:val="00F333CE"/>
    <w:rsid w:val="00F43935"/>
    <w:rsid w:val="00F47C64"/>
    <w:rsid w:val="00F52748"/>
    <w:rsid w:val="00F62ECE"/>
    <w:rsid w:val="00F85CF4"/>
    <w:rsid w:val="00F96C80"/>
    <w:rsid w:val="00FB3BC4"/>
    <w:rsid w:val="00FC20D1"/>
    <w:rsid w:val="00FF1112"/>
    <w:rsid w:val="00FF77EE"/>
  </w:rsids>
  <m:mathPr>
    <m:mathFont m:val="Cambria Math"/>
    <m:brkBin m:val="before"/>
    <m:brkBinSub m:val="--"/>
    <m:smallFrac m:val="0"/>
    <m:dispDef/>
    <m:lMargin m:val="0"/>
    <m:rMargin m:val="0"/>
    <m:defJc m:val="centerGroup"/>
    <m:wrapIndent m:val="1440"/>
    <m:intLim m:val="subSup"/>
    <m:naryLim m:val="undOvr"/>
  </m:mathPr>
  <w:themeFontLang w:val="es-MX"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7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C80"/>
    <w:rPr>
      <w:color w:val="0000FF" w:themeColor="hyperlink"/>
      <w:u w:val="single"/>
    </w:rPr>
  </w:style>
  <w:style w:type="paragraph" w:styleId="BalloonText">
    <w:name w:val="Balloon Text"/>
    <w:basedOn w:val="Normal"/>
    <w:link w:val="BalloonTextChar"/>
    <w:uiPriority w:val="99"/>
    <w:semiHidden/>
    <w:unhideWhenUsed/>
    <w:rsid w:val="00F96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C80"/>
    <w:rPr>
      <w:rFonts w:ascii="Tahoma" w:hAnsi="Tahoma" w:cs="Tahoma"/>
      <w:sz w:val="16"/>
      <w:szCs w:val="16"/>
    </w:rPr>
  </w:style>
  <w:style w:type="character" w:styleId="CommentReference">
    <w:name w:val="annotation reference"/>
    <w:basedOn w:val="DefaultParagraphFont"/>
    <w:uiPriority w:val="99"/>
    <w:semiHidden/>
    <w:unhideWhenUsed/>
    <w:rsid w:val="0065450F"/>
    <w:rPr>
      <w:sz w:val="16"/>
      <w:szCs w:val="16"/>
    </w:rPr>
  </w:style>
  <w:style w:type="paragraph" w:styleId="CommentText">
    <w:name w:val="annotation text"/>
    <w:basedOn w:val="Normal"/>
    <w:link w:val="CommentTextChar"/>
    <w:uiPriority w:val="99"/>
    <w:unhideWhenUsed/>
    <w:rsid w:val="0065450F"/>
    <w:pPr>
      <w:spacing w:line="240" w:lineRule="auto"/>
    </w:pPr>
    <w:rPr>
      <w:sz w:val="20"/>
      <w:szCs w:val="20"/>
    </w:rPr>
  </w:style>
  <w:style w:type="character" w:customStyle="1" w:styleId="CommentTextChar">
    <w:name w:val="Comment Text Char"/>
    <w:basedOn w:val="DefaultParagraphFont"/>
    <w:link w:val="CommentText"/>
    <w:uiPriority w:val="99"/>
    <w:rsid w:val="0065450F"/>
    <w:rPr>
      <w:sz w:val="20"/>
      <w:szCs w:val="20"/>
    </w:rPr>
  </w:style>
  <w:style w:type="paragraph" w:styleId="CommentSubject">
    <w:name w:val="annotation subject"/>
    <w:basedOn w:val="CommentText"/>
    <w:next w:val="CommentText"/>
    <w:link w:val="CommentSubjectChar"/>
    <w:uiPriority w:val="99"/>
    <w:semiHidden/>
    <w:unhideWhenUsed/>
    <w:rsid w:val="004F72F2"/>
    <w:rPr>
      <w:b/>
      <w:bCs/>
    </w:rPr>
  </w:style>
  <w:style w:type="character" w:customStyle="1" w:styleId="CommentSubjectChar">
    <w:name w:val="Comment Subject Char"/>
    <w:basedOn w:val="CommentTextChar"/>
    <w:link w:val="CommentSubject"/>
    <w:uiPriority w:val="99"/>
    <w:semiHidden/>
    <w:rsid w:val="004F72F2"/>
    <w:rPr>
      <w:b/>
      <w:bCs/>
      <w:sz w:val="20"/>
      <w:szCs w:val="20"/>
    </w:rPr>
  </w:style>
  <w:style w:type="paragraph" w:customStyle="1" w:styleId="Body">
    <w:name w:val="Body"/>
    <w:rsid w:val="00024792"/>
    <w:pPr>
      <w:pBdr>
        <w:top w:val="nil"/>
        <w:left w:val="nil"/>
        <w:bottom w:val="nil"/>
        <w:right w:val="nil"/>
        <w:between w:val="nil"/>
        <w:bar w:val="nil"/>
      </w:pBdr>
    </w:pPr>
    <w:rPr>
      <w:rFonts w:ascii="Calibri" w:eastAsia="Arial Unicode MS" w:hAnsi="Calibri" w:cs="Arial Unicode MS"/>
      <w:color w:val="000000"/>
      <w:u w:color="000000"/>
      <w:bdr w:val="nil"/>
      <w:lang w:val="en-US" w:eastAsia="es-MX"/>
      <w14:textOutline w14:w="0" w14:cap="flat" w14:cmpd="sng" w14:algn="ctr">
        <w14:noFill/>
        <w14:prstDash w14:val="solid"/>
        <w14:bevel/>
      </w14:textOutline>
    </w:rPr>
  </w:style>
  <w:style w:type="paragraph" w:customStyle="1" w:styleId="Default">
    <w:name w:val="Default"/>
    <w:rsid w:val="00024792"/>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table" w:styleId="TableGrid">
    <w:name w:val="Table Grid"/>
    <w:basedOn w:val="TableNormal"/>
    <w:uiPriority w:val="59"/>
    <w:rsid w:val="00550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096E"/>
    <w:rPr>
      <w:color w:val="808080"/>
    </w:rPr>
  </w:style>
  <w:style w:type="paragraph" w:customStyle="1" w:styleId="BodyA">
    <w:name w:val="Body A"/>
    <w:rsid w:val="00565D92"/>
    <w:pPr>
      <w:pBdr>
        <w:top w:val="nil"/>
        <w:left w:val="nil"/>
        <w:bottom w:val="nil"/>
        <w:right w:val="nil"/>
        <w:between w:val="nil"/>
        <w:bar w:val="nil"/>
      </w:pBdr>
    </w:pPr>
    <w:rPr>
      <w:rFonts w:ascii="Calibri" w:eastAsia="Arial Unicode MS" w:hAnsi="Calibri" w:cs="Arial Unicode MS"/>
      <w:color w:val="000000"/>
      <w:u w:color="000000"/>
      <w:bdr w:val="nil"/>
      <w:lang w:val="en-US" w:eastAsia="es-MX"/>
      <w14:textOutline w14:w="12700" w14:cap="flat" w14:cmpd="sng" w14:algn="ctr">
        <w14:noFill/>
        <w14:prstDash w14:val="solid"/>
        <w14:miter w14:lim="400000"/>
      </w14:textOutline>
    </w:rPr>
  </w:style>
  <w:style w:type="character" w:customStyle="1" w:styleId="None">
    <w:name w:val="None"/>
    <w:rsid w:val="00565D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7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C80"/>
    <w:rPr>
      <w:color w:val="0000FF" w:themeColor="hyperlink"/>
      <w:u w:val="single"/>
    </w:rPr>
  </w:style>
  <w:style w:type="paragraph" w:styleId="BalloonText">
    <w:name w:val="Balloon Text"/>
    <w:basedOn w:val="Normal"/>
    <w:link w:val="BalloonTextChar"/>
    <w:uiPriority w:val="99"/>
    <w:semiHidden/>
    <w:unhideWhenUsed/>
    <w:rsid w:val="00F96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C80"/>
    <w:rPr>
      <w:rFonts w:ascii="Tahoma" w:hAnsi="Tahoma" w:cs="Tahoma"/>
      <w:sz w:val="16"/>
      <w:szCs w:val="16"/>
    </w:rPr>
  </w:style>
  <w:style w:type="character" w:styleId="CommentReference">
    <w:name w:val="annotation reference"/>
    <w:basedOn w:val="DefaultParagraphFont"/>
    <w:uiPriority w:val="99"/>
    <w:semiHidden/>
    <w:unhideWhenUsed/>
    <w:rsid w:val="0065450F"/>
    <w:rPr>
      <w:sz w:val="16"/>
      <w:szCs w:val="16"/>
    </w:rPr>
  </w:style>
  <w:style w:type="paragraph" w:styleId="CommentText">
    <w:name w:val="annotation text"/>
    <w:basedOn w:val="Normal"/>
    <w:link w:val="CommentTextChar"/>
    <w:uiPriority w:val="99"/>
    <w:unhideWhenUsed/>
    <w:rsid w:val="0065450F"/>
    <w:pPr>
      <w:spacing w:line="240" w:lineRule="auto"/>
    </w:pPr>
    <w:rPr>
      <w:sz w:val="20"/>
      <w:szCs w:val="20"/>
    </w:rPr>
  </w:style>
  <w:style w:type="character" w:customStyle="1" w:styleId="CommentTextChar">
    <w:name w:val="Comment Text Char"/>
    <w:basedOn w:val="DefaultParagraphFont"/>
    <w:link w:val="CommentText"/>
    <w:uiPriority w:val="99"/>
    <w:rsid w:val="0065450F"/>
    <w:rPr>
      <w:sz w:val="20"/>
      <w:szCs w:val="20"/>
    </w:rPr>
  </w:style>
  <w:style w:type="paragraph" w:styleId="CommentSubject">
    <w:name w:val="annotation subject"/>
    <w:basedOn w:val="CommentText"/>
    <w:next w:val="CommentText"/>
    <w:link w:val="CommentSubjectChar"/>
    <w:uiPriority w:val="99"/>
    <w:semiHidden/>
    <w:unhideWhenUsed/>
    <w:rsid w:val="004F72F2"/>
    <w:rPr>
      <w:b/>
      <w:bCs/>
    </w:rPr>
  </w:style>
  <w:style w:type="character" w:customStyle="1" w:styleId="CommentSubjectChar">
    <w:name w:val="Comment Subject Char"/>
    <w:basedOn w:val="CommentTextChar"/>
    <w:link w:val="CommentSubject"/>
    <w:uiPriority w:val="99"/>
    <w:semiHidden/>
    <w:rsid w:val="004F72F2"/>
    <w:rPr>
      <w:b/>
      <w:bCs/>
      <w:sz w:val="20"/>
      <w:szCs w:val="20"/>
    </w:rPr>
  </w:style>
  <w:style w:type="paragraph" w:customStyle="1" w:styleId="Body">
    <w:name w:val="Body"/>
    <w:rsid w:val="00024792"/>
    <w:pPr>
      <w:pBdr>
        <w:top w:val="nil"/>
        <w:left w:val="nil"/>
        <w:bottom w:val="nil"/>
        <w:right w:val="nil"/>
        <w:between w:val="nil"/>
        <w:bar w:val="nil"/>
      </w:pBdr>
    </w:pPr>
    <w:rPr>
      <w:rFonts w:ascii="Calibri" w:eastAsia="Arial Unicode MS" w:hAnsi="Calibri" w:cs="Arial Unicode MS"/>
      <w:color w:val="000000"/>
      <w:u w:color="000000"/>
      <w:bdr w:val="nil"/>
      <w:lang w:val="en-US" w:eastAsia="es-MX"/>
      <w14:textOutline w14:w="0" w14:cap="flat" w14:cmpd="sng" w14:algn="ctr">
        <w14:noFill/>
        <w14:prstDash w14:val="solid"/>
        <w14:bevel/>
      </w14:textOutline>
    </w:rPr>
  </w:style>
  <w:style w:type="paragraph" w:customStyle="1" w:styleId="Default">
    <w:name w:val="Default"/>
    <w:rsid w:val="00024792"/>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table" w:styleId="TableGrid">
    <w:name w:val="Table Grid"/>
    <w:basedOn w:val="TableNormal"/>
    <w:uiPriority w:val="59"/>
    <w:rsid w:val="00550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096E"/>
    <w:rPr>
      <w:color w:val="808080"/>
    </w:rPr>
  </w:style>
  <w:style w:type="paragraph" w:customStyle="1" w:styleId="BodyA">
    <w:name w:val="Body A"/>
    <w:rsid w:val="00565D92"/>
    <w:pPr>
      <w:pBdr>
        <w:top w:val="nil"/>
        <w:left w:val="nil"/>
        <w:bottom w:val="nil"/>
        <w:right w:val="nil"/>
        <w:between w:val="nil"/>
        <w:bar w:val="nil"/>
      </w:pBdr>
    </w:pPr>
    <w:rPr>
      <w:rFonts w:ascii="Calibri" w:eastAsia="Arial Unicode MS" w:hAnsi="Calibri" w:cs="Arial Unicode MS"/>
      <w:color w:val="000000"/>
      <w:u w:color="000000"/>
      <w:bdr w:val="nil"/>
      <w:lang w:val="en-US" w:eastAsia="es-MX"/>
      <w14:textOutline w14:w="12700" w14:cap="flat" w14:cmpd="sng" w14:algn="ctr">
        <w14:noFill/>
        <w14:prstDash w14:val="solid"/>
        <w14:miter w14:lim="400000"/>
      </w14:textOutline>
    </w:rPr>
  </w:style>
  <w:style w:type="character" w:customStyle="1" w:styleId="None">
    <w:name w:val="None"/>
    <w:rsid w:val="00565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4F91B-FDA8-4E7C-BE01-6E6669693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1135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tita</dc:creator>
  <cp:keywords/>
  <dc:description/>
  <cp:lastModifiedBy>tita</cp:lastModifiedBy>
  <cp:revision>2</cp:revision>
  <dcterms:created xsi:type="dcterms:W3CDTF">2024-06-14T18:48:00Z</dcterms:created>
  <dcterms:modified xsi:type="dcterms:W3CDTF">2024-06-14T18:48:00Z</dcterms:modified>
</cp:coreProperties>
</file>