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D7F2" w14:textId="77777777" w:rsidR="00440E09" w:rsidRPr="00440E09" w:rsidRDefault="00440E09" w:rsidP="00440E09">
      <w:pPr>
        <w:rPr>
          <w:rFonts w:ascii="Times New Roman" w:hAnsi="Times New Roman" w:cs="Times New Roman"/>
          <w:b/>
          <w:bCs/>
          <w:iCs/>
          <w:sz w:val="32"/>
          <w:szCs w:val="32"/>
          <w:lang w:val="en-US"/>
        </w:rPr>
      </w:pPr>
      <w:r w:rsidRPr="00440E09">
        <w:rPr>
          <w:rFonts w:ascii="Times New Roman" w:hAnsi="Times New Roman" w:cs="Times New Roman"/>
          <w:b/>
          <w:bCs/>
          <w:iCs/>
          <w:sz w:val="28"/>
          <w:szCs w:val="32"/>
          <w:lang w:val="en-US"/>
        </w:rPr>
        <w:t xml:space="preserve">Genome sequence of the Mediterranean red coral </w:t>
      </w:r>
      <w:r w:rsidRPr="00440E09">
        <w:rPr>
          <w:rFonts w:ascii="Times New Roman" w:hAnsi="Times New Roman" w:cs="Times New Roman"/>
          <w:b/>
          <w:bCs/>
          <w:i/>
          <w:sz w:val="28"/>
          <w:szCs w:val="32"/>
          <w:lang w:val="en-US"/>
        </w:rPr>
        <w:t>Corallium rubrum</w:t>
      </w:r>
      <w:r w:rsidRPr="00440E09">
        <w:rPr>
          <w:rFonts w:ascii="Times New Roman" w:hAnsi="Times New Roman" w:cs="Times New Roman"/>
          <w:b/>
          <w:bCs/>
          <w:iCs/>
          <w:sz w:val="28"/>
          <w:szCs w:val="32"/>
          <w:lang w:val="en-US"/>
        </w:rPr>
        <w:t>.</w:t>
      </w:r>
    </w:p>
    <w:p w14:paraId="12686772" w14:textId="03EFF948" w:rsidR="001D3E30" w:rsidRPr="00440E09" w:rsidRDefault="00440E09" w:rsidP="001D3E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u w:val="single"/>
          <w:lang w:val="en-US" w:eastAsia="fr-FR"/>
          <w14:ligatures w14:val="none"/>
        </w:rPr>
      </w:pPr>
      <w:r w:rsidRPr="00440E09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u w:val="single"/>
          <w:lang w:val="en-US" w:eastAsia="fr-FR"/>
          <w14:ligatures w14:val="none"/>
        </w:rPr>
        <w:t>SUPPLEMENTARY text</w:t>
      </w:r>
    </w:p>
    <w:p w14:paraId="4155A7C5" w14:textId="77777777" w:rsidR="001D3E30" w:rsidRDefault="001D3E30" w:rsidP="001D3E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6F121F4D" w14:textId="123F05B0" w:rsidR="001C3316" w:rsidRPr="001C3316" w:rsidRDefault="001C3316" w:rsidP="001D3E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Data accessibility:</w:t>
      </w:r>
    </w:p>
    <w:p w14:paraId="438E9D43" w14:textId="1732B0D1" w:rsidR="001C3316" w:rsidRPr="001C3316" w:rsidRDefault="001C3316" w:rsidP="001D3E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</w:pPr>
      <w:proofErr w:type="spellStart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  <w:t>Figshare</w:t>
      </w:r>
      <w:proofErr w:type="spellEnd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  <w:t xml:space="preserve"> repository:</w:t>
      </w:r>
    </w:p>
    <w:p w14:paraId="5F9B5396" w14:textId="46CB6F3C" w:rsidR="004015C5" w:rsidRPr="001C3316" w:rsidRDefault="004015C5" w:rsidP="001D3E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Figures</w:t>
      </w:r>
      <w:r w:rsidR="001C3316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1-3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complementary to this </w:t>
      </w:r>
      <w:proofErr w:type="spellStart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Ms</w:t>
      </w:r>
      <w:proofErr w:type="spellEnd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are in </w:t>
      </w:r>
      <w:proofErr w:type="spellStart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DataFiles</w:t>
      </w:r>
      <w:proofErr w:type="spellEnd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1,2,3</w:t>
      </w:r>
    </w:p>
    <w:p w14:paraId="788B64E1" w14:textId="4CE3349E" w:rsidR="001D3E30" w:rsidRPr="001C3316" w:rsidRDefault="001C3316" w:rsidP="001D3E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The s</w:t>
      </w:r>
      <w:r w:rsidR="001D3E30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cripts used in th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is</w:t>
      </w:r>
      <w:r w:rsidR="001D3E30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supplementary materials</w:t>
      </w:r>
      <w:r w:rsidR="004015C5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are provided 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as </w:t>
      </w:r>
      <w:r w:rsidR="004015C5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DataFile5</w:t>
      </w:r>
      <w:r w:rsidR="001D3E30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(MsGenomeScript</w:t>
      </w:r>
      <w:r w:rsidR="004015C5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.txt</w:t>
      </w:r>
      <w:r w:rsidR="001D3E30"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).</w:t>
      </w:r>
    </w:p>
    <w:p w14:paraId="32B58784" w14:textId="23E483A9" w:rsidR="004015C5" w:rsidRPr="001C3316" w:rsidRDefault="004015C5" w:rsidP="004015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Metrics for Libraires inputs and Assemblies outputs are in the tables of DataFile6 (Libraries and Metrics.xlsx)</w:t>
      </w:r>
    </w:p>
    <w:p w14:paraId="4D5F05CA" w14:textId="1AEF5F0C" w:rsidR="00576609" w:rsidRPr="001C3316" w:rsidRDefault="00576609" w:rsidP="004015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Alignment of the Genome Assembly (V152) and the RNA reads (</w:t>
      </w:r>
      <w:proofErr w:type="spellStart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CRmiseq</w:t>
      </w:r>
      <w:proofErr w:type="spellEnd"/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 are available in Dataset2 (BAM file)</w:t>
      </w:r>
    </w:p>
    <w:p w14:paraId="6550E71C" w14:textId="77777777" w:rsidR="001C3316" w:rsidRPr="001C3316" w:rsidRDefault="001C3316" w:rsidP="004015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18421DD3" w14:textId="50C7FF60" w:rsidR="001C3316" w:rsidRPr="001C3316" w:rsidRDefault="001C3316" w:rsidP="004015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  <w:t>NCBI repository:</w:t>
      </w:r>
    </w:p>
    <w:p w14:paraId="1343F3BA" w14:textId="7BE0913B" w:rsidR="001C3316" w:rsidRPr="001C3316" w:rsidRDefault="001C3316" w:rsidP="001C33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Sequence Reads Archives (SRA) are deposited 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under accessions 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SRR29212214 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to 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SRR29212226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on NCBI</w:t>
      </w:r>
    </w:p>
    <w:p w14:paraId="029C5F8E" w14:textId="77777777" w:rsidR="001C3316" w:rsidRPr="001C3316" w:rsidRDefault="001C3316" w:rsidP="001C33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624AF535" w14:textId="6CD41403" w:rsidR="001C3316" w:rsidRPr="001C3316" w:rsidRDefault="001C3316" w:rsidP="001C33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  <w:t>Genome Warehouse</w:t>
      </w:r>
    </w:p>
    <w:p w14:paraId="5CF2E9A8" w14:textId="78050A27" w:rsidR="001C3316" w:rsidRPr="001C3316" w:rsidRDefault="001C3316" w:rsidP="001C331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The whole genome sequence data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</w:t>
      </w:r>
      <w:proofErr w:type="spellStart"/>
      <w:r w:rsidRPr="001C3316">
        <w:rPr>
          <w:rFonts w:ascii="Times New Roman" w:hAnsi="Times New Roman" w:cs="Times New Roman"/>
          <w:lang w:val="en-US"/>
        </w:rPr>
        <w:t>pg_Cr_csm</w:t>
      </w:r>
      <w:proofErr w:type="spellEnd"/>
      <w:r w:rsidRPr="001C3316">
        <w:rPr>
          <w:rFonts w:ascii="Times New Roman" w:hAnsi="Times New Roman" w:cs="Times New Roman"/>
          <w:lang w:val="en-US"/>
        </w:rPr>
        <w:t>)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 reported in this paper have been deposited in the Genome Warehouse in National Genomics Data Center</w:t>
      </w:r>
      <w:r w:rsidRPr="001C331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</w:t>
      </w:r>
    </w:p>
    <w:p w14:paraId="3AC60CA9" w14:textId="77777777" w:rsidR="001C3316" w:rsidRPr="001C3316" w:rsidRDefault="001C3316" w:rsidP="001C3316">
      <w:pPr>
        <w:rPr>
          <w:rFonts w:ascii="Times New Roman" w:eastAsia="Microsoft YaHei UI" w:hAnsi="Times New Roman" w:cs="Times New Roman"/>
          <w:color w:val="000000"/>
          <w:lang w:val="en-US"/>
        </w:rPr>
      </w:pPr>
      <w:r w:rsidRPr="001C3316">
        <w:rPr>
          <w:rFonts w:ascii="Times New Roman" w:eastAsia="Microsoft YaHei UI" w:hAnsi="Times New Roman" w:cs="Times New Roman"/>
          <w:color w:val="000000"/>
          <w:lang w:val="en-US"/>
        </w:rPr>
        <w:t>Title : Corallium rubrum genome sequence CSM</w:t>
      </w:r>
    </w:p>
    <w:p w14:paraId="5AE07201" w14:textId="77777777" w:rsidR="001C3316" w:rsidRPr="001C3316" w:rsidRDefault="001C3316" w:rsidP="001C3316">
      <w:pPr>
        <w:rPr>
          <w:rFonts w:ascii="Times New Roman" w:eastAsia="Microsoft YaHei UI" w:hAnsi="Times New Roman" w:cs="Times New Roman"/>
          <w:color w:val="000000"/>
          <w:lang w:val="en-US"/>
        </w:rPr>
      </w:pPr>
      <w:proofErr w:type="spellStart"/>
      <w:r w:rsidRPr="001C3316">
        <w:rPr>
          <w:rFonts w:ascii="Times New Roman" w:eastAsia="Microsoft YaHei UI" w:hAnsi="Times New Roman" w:cs="Times New Roman"/>
          <w:color w:val="000000"/>
          <w:lang w:val="en-US"/>
        </w:rPr>
        <w:t>Bioproject</w:t>
      </w:r>
      <w:proofErr w:type="spellEnd"/>
      <w:r w:rsidRPr="001C3316">
        <w:rPr>
          <w:rFonts w:ascii="Times New Roman" w:eastAsia="Microsoft YaHei UI" w:hAnsi="Times New Roman" w:cs="Times New Roman"/>
          <w:color w:val="000000"/>
          <w:lang w:val="en-US"/>
        </w:rPr>
        <w:t xml:space="preserve"> : PRJCA026883</w:t>
      </w:r>
    </w:p>
    <w:p w14:paraId="6F827C8F" w14:textId="77777777" w:rsidR="001C3316" w:rsidRPr="001C3316" w:rsidRDefault="001C3316" w:rsidP="001C3316">
      <w:pPr>
        <w:rPr>
          <w:rFonts w:ascii="Times New Roman" w:eastAsia="Microsoft YaHei UI" w:hAnsi="Times New Roman" w:cs="Times New Roman"/>
          <w:color w:val="000000"/>
          <w:lang w:val="en-US"/>
        </w:rPr>
      </w:pPr>
      <w:proofErr w:type="spellStart"/>
      <w:r w:rsidRPr="001C3316">
        <w:rPr>
          <w:rFonts w:ascii="Times New Roman" w:eastAsia="Microsoft YaHei UI" w:hAnsi="Times New Roman" w:cs="Times New Roman"/>
          <w:color w:val="000000"/>
          <w:lang w:val="en-US"/>
        </w:rPr>
        <w:t>BioSample</w:t>
      </w:r>
      <w:proofErr w:type="spellEnd"/>
      <w:r w:rsidRPr="001C3316">
        <w:rPr>
          <w:rFonts w:ascii="Times New Roman" w:eastAsia="Microsoft YaHei UI" w:hAnsi="Times New Roman" w:cs="Times New Roman"/>
          <w:color w:val="000000"/>
          <w:lang w:val="en-US"/>
        </w:rPr>
        <w:t xml:space="preserve"> : SAMC3811372</w:t>
      </w:r>
    </w:p>
    <w:p w14:paraId="7BF15EE0" w14:textId="77777777" w:rsidR="001C3316" w:rsidRPr="001C3316" w:rsidRDefault="001C3316" w:rsidP="001C3316">
      <w:pPr>
        <w:rPr>
          <w:rFonts w:ascii="Times New Roman" w:eastAsia="Microsoft YaHei UI" w:hAnsi="Times New Roman" w:cs="Times New Roman"/>
          <w:color w:val="000000"/>
          <w:lang w:val="en-US"/>
        </w:rPr>
      </w:pPr>
      <w:r w:rsidRPr="001C3316">
        <w:rPr>
          <w:rFonts w:ascii="Times New Roman" w:eastAsia="Microsoft YaHei UI" w:hAnsi="Times New Roman" w:cs="Times New Roman"/>
          <w:color w:val="000000"/>
          <w:lang w:val="en-US"/>
        </w:rPr>
        <w:t>Submission ID : Batch0088608</w:t>
      </w:r>
    </w:p>
    <w:p w14:paraId="75D1AAFD" w14:textId="77777777" w:rsidR="001C3316" w:rsidRPr="001C3316" w:rsidRDefault="001C3316" w:rsidP="001C3316">
      <w:pPr>
        <w:rPr>
          <w:rFonts w:ascii="Times New Roman" w:eastAsia="Microsoft YaHei UI" w:hAnsi="Times New Roman" w:cs="Times New Roman"/>
          <w:color w:val="000000"/>
          <w:lang w:val="en-US"/>
        </w:rPr>
      </w:pPr>
      <w:r w:rsidRPr="001C3316">
        <w:rPr>
          <w:rFonts w:ascii="Times New Roman" w:eastAsia="Microsoft YaHei UI" w:hAnsi="Times New Roman" w:cs="Times New Roman"/>
          <w:color w:val="000000"/>
          <w:lang w:val="en-US"/>
        </w:rPr>
        <w:t>Accession : GWHESWX00000000.1</w:t>
      </w:r>
    </w:p>
    <w:p w14:paraId="0799903E" w14:textId="77777777" w:rsidR="001C3316" w:rsidRPr="001C3316" w:rsidRDefault="001C3316" w:rsidP="001C3316">
      <w:pPr>
        <w:rPr>
          <w:rFonts w:ascii="Times New Roman" w:eastAsia="Microsoft YaHei UI" w:hAnsi="Times New Roman" w:cs="Times New Roman"/>
          <w:color w:val="000000"/>
        </w:rPr>
      </w:pPr>
      <w:r w:rsidRPr="001C3316">
        <w:rPr>
          <w:rFonts w:ascii="Times New Roman" w:eastAsia="Microsoft YaHei UI" w:hAnsi="Times New Roman" w:cs="Times New Roman"/>
          <w:color w:val="000000"/>
          <w:lang w:val="en-US"/>
        </w:rPr>
        <w:t>Genome Sequence File Name : Crub_genomeV152.fasta</w:t>
      </w:r>
    </w:p>
    <w:p w14:paraId="5769DCAE" w14:textId="77777777" w:rsidR="001C3316" w:rsidRPr="004015C5" w:rsidRDefault="001C3316" w:rsidP="004015C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213515CB" w14:textId="77777777" w:rsidR="00435A67" w:rsidRDefault="00435A67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1A9D7594" w14:textId="77777777" w:rsidR="00CD707D" w:rsidRDefault="00CD707D" w:rsidP="00CD707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************</w:t>
      </w:r>
    </w:p>
    <w:p w14:paraId="6A0345E6" w14:textId="77777777" w:rsidR="00CD707D" w:rsidRPr="00CD26A2" w:rsidRDefault="00CD707D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0924C75F" w14:textId="77777777" w:rsidR="004727C5" w:rsidRDefault="004727C5">
      <w:pPr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br w:type="page"/>
      </w:r>
    </w:p>
    <w:p w14:paraId="31616A9D" w14:textId="394437FD" w:rsidR="00435A67" w:rsidRPr="00D91D59" w:rsidRDefault="00CD707D" w:rsidP="00435A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32"/>
          <w:szCs w:val="32"/>
          <w:lang w:val="en-US" w:eastAsia="fr-FR"/>
          <w14:ligatures w14:val="none"/>
        </w:rPr>
      </w:pPr>
      <w:r w:rsidRPr="00D91D59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lastRenderedPageBreak/>
        <w:t xml:space="preserve">Biological </w:t>
      </w:r>
      <w:r w:rsidR="00435A67" w:rsidRPr="00D91D59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t>Material:</w:t>
      </w:r>
    </w:p>
    <w:p w14:paraId="0143E62D" w14:textId="35A5CD3D" w:rsidR="00435A67" w:rsidRPr="00CD26A2" w:rsidRDefault="00435A67" w:rsidP="00435A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 single colony of the Mediterranean red coral </w:t>
      </w:r>
      <w:r w:rsidRPr="00CD26A2">
        <w:rPr>
          <w:rFonts w:ascii="Times New Roman" w:eastAsia="Times New Roman" w:hAnsi="Times New Roman" w:cs="Times New Roman"/>
          <w:i/>
          <w:iCs/>
          <w:color w:val="1F1F1F"/>
          <w:kern w:val="0"/>
          <w:sz w:val="24"/>
          <w:szCs w:val="24"/>
          <w:lang w:val="en-US" w:eastAsia="fr-FR"/>
          <w14:ligatures w14:val="none"/>
        </w:rPr>
        <w:t>Corallium rubrum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 was collected</w:t>
      </w:r>
      <w:r w:rsidR="00AC229F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by </w:t>
      </w:r>
      <w:r w:rsid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scuba diving </w:t>
      </w:r>
      <w:r w:rsidR="00CD26A2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off the coast of </w:t>
      </w:r>
      <w:proofErr w:type="spellStart"/>
      <w:r w:rsidR="00CD26A2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Banyuls</w:t>
      </w:r>
      <w:proofErr w:type="spellEnd"/>
      <w:r w:rsidR="00CD26A2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-sur-Mer </w:t>
      </w:r>
      <w:r w:rsid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by </w:t>
      </w:r>
      <w:r w:rsidR="00AC229F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Pascal Romans (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Observatoire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Océanologique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Banyuls-Laboratoire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 xml:space="preserve"> Arago, Centre de 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Ressources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Biologiques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 xml:space="preserve"> Marines, Quai 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Racovizta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 xml:space="preserve">, 66650 </w:t>
      </w:r>
      <w:proofErr w:type="spellStart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Banyuls</w:t>
      </w:r>
      <w:proofErr w:type="spellEnd"/>
      <w:r w:rsidR="00AC229F" w:rsidRPr="00CD26A2">
        <w:rPr>
          <w:rFonts w:ascii="Times New Roman" w:hAnsi="Times New Roman" w:cs="Times New Roman"/>
          <w:sz w:val="24"/>
          <w:szCs w:val="24"/>
          <w:lang w:val="en-US"/>
        </w:rPr>
        <w:t>-sur-Mer, France)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and </w:t>
      </w:r>
      <w:r w:rsid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then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transferred to the culture facility at the Centre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Scientifique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de Monaco (</w:t>
      </w:r>
      <w:r w:rsidR="00AC229F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see photograph in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Figure 1A).</w:t>
      </w:r>
    </w:p>
    <w:p w14:paraId="6BC08293" w14:textId="77777777" w:rsidR="00D91D59" w:rsidRDefault="00D91D59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54007A51" w14:textId="3E6CB74B" w:rsidR="00435A67" w:rsidRPr="00D91D59" w:rsidRDefault="00D91D59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</w:pPr>
      <w:r w:rsidRPr="00D91D59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Nucleic acids purification</w:t>
      </w:r>
    </w:p>
    <w:p w14:paraId="091D4433" w14:textId="194FAC96" w:rsidR="00FB2C4E" w:rsidRPr="00CD26A2" w:rsidRDefault="00E917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High-quality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genomic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DNA and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total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RNA were extracted from this colony as followed:</w:t>
      </w:r>
      <w:r w:rsidR="00FB2C4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7C4EBB90" w14:textId="209CC71E" w:rsidR="00E917CE" w:rsidRPr="00CD26A2" w:rsidRDefault="001D3E30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-</w:t>
      </w:r>
      <w:r w:rsidR="00FB2C4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Genomic DNA : </w:t>
      </w:r>
      <w:r w:rsidR="00E917CE" w:rsidRPr="00CD26A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US"/>
        </w:rPr>
        <w:t xml:space="preserve">Cells were harvested using a Water Pick in 50 ml of 0.2 M EDTA solution refrigerated at 4°C. Extracts were passed through cell strainer (Falcon®) 100 µm. Then extracts were centrifuged at 2000 g for 10 min at 4°C. Supernatant was discarded and pellets were homogenized in the lysis buffer (G2) of Qiagen Genomic DNA isolation kit. Then DNA was extracted following manufacturer instructions using genomic-tip 100/G. </w:t>
      </w:r>
    </w:p>
    <w:p w14:paraId="6A2BF410" w14:textId="18642C53" w:rsidR="00E917CE" w:rsidRPr="00CD26A2" w:rsidRDefault="001D3E30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-</w:t>
      </w:r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Total RNA extraction was performed as described </w:t>
      </w:r>
      <w:r w:rsidR="00FB2C4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in</w:t>
      </w:r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(</w:t>
      </w:r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Moya et al, 2008</w:t>
      </w: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)</w:t>
      </w:r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 Briefly, Colony pieces were snap-frozen in liquid nitrogen and ground into powder in a </w:t>
      </w:r>
      <w:proofErr w:type="spellStart"/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cryogrinder</w:t>
      </w:r>
      <w:proofErr w:type="spellEnd"/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(Freezer/Mill 6770, </w:t>
      </w:r>
      <w:proofErr w:type="spellStart"/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Spex</w:t>
      </w:r>
      <w:proofErr w:type="spellEnd"/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Sample Prep) and then extracted with </w:t>
      </w:r>
      <w:proofErr w:type="spellStart"/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TRIzol</w:t>
      </w:r>
      <w:proofErr w:type="spellEnd"/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Reagent (Invitrogen</w:t>
      </w:r>
      <w:r w:rsidR="00FB2C4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)</w:t>
      </w:r>
      <w:r w:rsidR="00E917C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according to manufacturer’s instructions. </w:t>
      </w:r>
    </w:p>
    <w:p w14:paraId="17FBFFDA" w14:textId="6196F75A" w:rsidR="00FB2C4E" w:rsidRPr="00CD26A2" w:rsidRDefault="00E917CE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Total RNA and DNA was quality-checked using a Bioanalyzer 2100 </w:t>
      </w:r>
      <w:r w:rsidR="00B5546D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and send to</w:t>
      </w:r>
      <w:r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the </w:t>
      </w:r>
      <w:r w:rsidR="00FB2C4E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Genomics Core Facility </w:t>
      </w:r>
      <w:r w:rsidR="00B5546D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and</w:t>
      </w:r>
      <w:r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the KAUST Bioscience Core lab</w:t>
      </w:r>
      <w:r w:rsidR="00B5546D"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for library preparation and sequencing</w:t>
      </w:r>
      <w:r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. </w:t>
      </w:r>
    </w:p>
    <w:p w14:paraId="1DAA84D0" w14:textId="77777777" w:rsidR="00FB2C4E" w:rsidRDefault="00FB2C4E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0FFDC8F3" w14:textId="798F44D1" w:rsidR="00CD707D" w:rsidRDefault="00CD707D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************</w:t>
      </w:r>
    </w:p>
    <w:p w14:paraId="28814BEE" w14:textId="1E0A0373" w:rsidR="00D91D59" w:rsidRPr="00D91D59" w:rsidRDefault="00D91D59" w:rsidP="00D91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Libraries preparation and sequencing</w:t>
      </w:r>
    </w:p>
    <w:p w14:paraId="78B2C72B" w14:textId="77777777" w:rsidR="00CD707D" w:rsidRDefault="00CD707D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0E3417B8" w14:textId="77777777" w:rsidR="00CD707D" w:rsidRPr="00CD26A2" w:rsidRDefault="00CD707D" w:rsidP="00CD70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mRNA Sequencing and assembly:</w:t>
      </w:r>
    </w:p>
    <w:p w14:paraId="6BEE065B" w14:textId="2C0EAC23" w:rsidR="0028572A" w:rsidRPr="00CD26A2" w:rsidRDefault="00CD707D" w:rsidP="00E54C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For mRNA sequencing, paired-end reads for Illumina sequencing were generated from oligo-dT selected total RNA. </w:t>
      </w:r>
      <w:r w:rsidR="004A099B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aired-end (P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E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librar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y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with average insert sizes of 350 bp w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as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generated and sequenced at EMBL on the Illumina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MiSeq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platform, producing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2x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250 bp reads.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mRNA reads were post-processed using trimmomatic-0.30 and assembly was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generated using Trinity (r2014-07-17) with default parameters</w:t>
      </w:r>
      <w:r w:rsid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as described in (LeGoff 2016)</w:t>
      </w:r>
      <w:r w:rsidR="00E54C9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 In brief, n</w:t>
      </w:r>
      <w:r w:rsidR="00E54C9A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ormalization was performed prior to Trinity assembly, and a CD-HIT_EST merging step was applied after Trinity. The resulting assembly, named V_5.3, is publicly available on the </w:t>
      </w:r>
      <w:r w:rsidR="00E54C9A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lastRenderedPageBreak/>
        <w:t xml:space="preserve">Centre </w:t>
      </w:r>
      <w:proofErr w:type="spellStart"/>
      <w:r w:rsidR="00E54C9A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Scientifique</w:t>
      </w:r>
      <w:proofErr w:type="spellEnd"/>
      <w:r w:rsidR="00E54C9A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server at [</w:t>
      </w:r>
      <w:r w:rsidR="00E54C9A" w:rsidRPr="00E54C9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http://data.centrescientifique.mc/</w:t>
      </w:r>
      <w:r w:rsidR="00E54C9A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] (see Le Goff et al., 201</w:t>
      </w:r>
      <w:r w:rsidR="00E54C9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6</w:t>
      </w:r>
      <w:r w:rsidR="00E54C9A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). The sequences from this transcriptome assembly were used at Step 2 of the genome assembly pipeline (see below)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and was mapped to the final genome sequence using star (see below).</w:t>
      </w:r>
    </w:p>
    <w:p w14:paraId="19488572" w14:textId="77777777" w:rsidR="00CD707D" w:rsidRDefault="00CD707D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7C24763A" w14:textId="1028FBC0" w:rsidR="00CD707D" w:rsidRDefault="00CD707D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****</w:t>
      </w:r>
    </w:p>
    <w:p w14:paraId="5C23C44C" w14:textId="569B961F" w:rsidR="00CD707D" w:rsidRPr="00CD26A2" w:rsidRDefault="00CD707D" w:rsidP="00FB2C4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23890DE5" w14:textId="40D187F7" w:rsidR="00E917CE" w:rsidRPr="00CD26A2" w:rsidRDefault="00E917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DNA Sequencing:</w:t>
      </w:r>
    </w:p>
    <w:p w14:paraId="5BE6BDAA" w14:textId="49E3ED64" w:rsidR="00E917CE" w:rsidRPr="00CD26A2" w:rsidRDefault="00E917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Two types of sequencing libraries and methods were used: Illumina</w:t>
      </w:r>
      <w:r w:rsid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short reads (paired-end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and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mate-pair) and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PacBio</w:t>
      </w:r>
      <w:r w:rsid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long reads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DNA was send at the </w:t>
      </w:r>
      <w:r w:rsidR="00EC2133" w:rsidRP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Genomics Core Facility (</w:t>
      </w:r>
      <w:proofErr w:type="spellStart"/>
      <w:r w:rsidR="00EC2133" w:rsidRP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GeneCore</w:t>
      </w:r>
      <w:proofErr w:type="spellEnd"/>
      <w:r w:rsidR="00EC2133" w:rsidRP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) 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of EMBL (</w:t>
      </w:r>
      <w:r w:rsidR="00EC2133" w:rsidRP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European Molecular Biology Laboratory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Heidelberg, Germany)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and a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 the </w:t>
      </w:r>
      <w:r w:rsidR="00EC2133" w:rsidRP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Core Labs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sequencing facility of KAUST (</w:t>
      </w:r>
      <w:r w:rsidR="00EC2133" w:rsidRP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King Abdullah University of Science and Technology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="00FB5CCE" w:rsidRP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Thuwal</w:t>
      </w:r>
      <w:proofErr w:type="spellEnd"/>
      <w:r w:rsidR="00FB5CCE" w:rsidRP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Saudi Arabia</w:t>
      </w:r>
      <w:r w:rsid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for librar</w:t>
      </w:r>
      <w:r w:rsid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ies</w:t>
      </w:r>
      <w:r w:rsidR="00EC213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preparations and sequencing </w:t>
      </w:r>
      <w:r w:rsidR="00A32AC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(Table 1)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</w:t>
      </w:r>
      <w:r w:rsid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In summary, </w:t>
      </w:r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4 types of libraries were sequenced: Paired-end on </w:t>
      </w:r>
      <w:proofErr w:type="spellStart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Illumina_Hiseq</w:t>
      </w:r>
      <w:proofErr w:type="spellEnd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(PE) ; Paired-end on </w:t>
      </w:r>
      <w:proofErr w:type="spellStart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Illumina_miseq</w:t>
      </w:r>
      <w:proofErr w:type="spellEnd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</w:t>
      </w:r>
      <w:proofErr w:type="spellStart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miseq</w:t>
      </w:r>
      <w:proofErr w:type="spellEnd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) ; Mate-Pair on </w:t>
      </w:r>
      <w:proofErr w:type="spellStart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Illumina_Hiseq</w:t>
      </w:r>
      <w:proofErr w:type="spellEnd"/>
      <w:r w:rsidR="00CD707D"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(MP) ; PacBio on PacBio (PacBio)</w:t>
      </w:r>
    </w:p>
    <w:p w14:paraId="2DB88A08" w14:textId="77777777" w:rsidR="00CD26A2" w:rsidRDefault="00CD26A2" w:rsidP="00A32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3E071ACB" w14:textId="34BF65FE" w:rsidR="00E917CE" w:rsidRPr="00CD26A2" w:rsidRDefault="00E917CE" w:rsidP="00A32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Illumina Sequencing:</w:t>
      </w:r>
    </w:p>
    <w:p w14:paraId="3DCD87F1" w14:textId="03524F4C" w:rsidR="00E917CE" w:rsidRPr="00CD26A2" w:rsidRDefault="00CD26A2" w:rsidP="00A32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aired-end (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PE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libraries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with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insert</w:t>
      </w:r>
      <w:r w:rsidR="00A32AC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average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sizes of 1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9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0, 2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8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0, and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400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bp were sequenced on Illumina </w:t>
      </w:r>
      <w:proofErr w:type="spellStart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HiSeq</w:t>
      </w:r>
      <w:proofErr w:type="spellEnd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2000 platform, producing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2x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100 bp reads. Additionally,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two librar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ies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with</w:t>
      </w:r>
      <w:r w:rsidR="001D3E30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insert average sizes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of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380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and 400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bp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were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sequenced on Illumina </w:t>
      </w:r>
      <w:proofErr w:type="spellStart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MiSeq</w:t>
      </w:r>
      <w:proofErr w:type="spellEnd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platform, producing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2x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250 bp reads.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0FC992C8" w14:textId="3A6AE59F" w:rsidR="003871AB" w:rsidRPr="00CD26A2" w:rsidRDefault="00EC2133" w:rsidP="003871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ate paired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(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MP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Nextera</w:t>
      </w:r>
      <w:proofErr w:type="spellEnd"/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libraries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were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produced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with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insert 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average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sizes of 3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.6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4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6 kb, 8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.5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and 1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1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kb.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All MP libraries were sequenced on Illumina </w:t>
      </w:r>
      <w:proofErr w:type="spellStart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HiSeq</w:t>
      </w:r>
      <w:proofErr w:type="spellEnd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2000 platform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(in the respective sequencing facilities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table1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producing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2x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10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1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bp reads.</w:t>
      </w:r>
    </w:p>
    <w:p w14:paraId="7EF33E10" w14:textId="52B24DF0" w:rsidR="00E917CE" w:rsidRPr="00CD26A2" w:rsidRDefault="00E917CE" w:rsidP="003871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PacBio Sequencing: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 same DNA 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extract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was sequenced on a </w:t>
      </w:r>
      <w:r w:rsidR="00FB5CCE" w:rsidRP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PacBio</w:t>
      </w:r>
      <w:r w:rsid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FB5CCE" w:rsidRP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RS II</w:t>
      </w:r>
      <w:r w:rsid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platform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with </w:t>
      </w:r>
      <w:r w:rsidR="00FB5CCE" w:rsidRP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P6_C4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chemistry to generate long reads </w:t>
      </w:r>
      <w:r w:rsidR="001D3E30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of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FB5CCE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up to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70 kb.</w:t>
      </w:r>
      <w:r w:rsidR="003871A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The resulting</w:t>
      </w:r>
      <w:r w:rsidR="00B910FB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PacBio long reads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coverage was estimated to be 34x (Table 1).</w:t>
      </w:r>
    </w:p>
    <w:p w14:paraId="1654B133" w14:textId="77777777" w:rsidR="00B910FB" w:rsidRPr="00CD26A2" w:rsidRDefault="00B910FB" w:rsidP="003871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3F63A30D" w14:textId="77777777" w:rsidR="004727C5" w:rsidRDefault="004727C5">
      <w:pPr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br w:type="page"/>
      </w:r>
    </w:p>
    <w:p w14:paraId="3F4592D2" w14:textId="63012E8C" w:rsidR="00521A2D" w:rsidRPr="00521A2D" w:rsidRDefault="00521A2D" w:rsidP="00521A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</w:pPr>
      <w:r w:rsidRPr="00521A2D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lastRenderedPageBreak/>
        <w:t>Assembly</w:t>
      </w:r>
    </w:p>
    <w:p w14:paraId="4506D05E" w14:textId="77777777" w:rsidR="00CD1B59" w:rsidRDefault="00CD1B59" w:rsidP="00CD1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088B3F6C" w14:textId="34EAE4DE" w:rsidR="00CD1B59" w:rsidRPr="00CD26A2" w:rsidRDefault="00CD1B59" w:rsidP="00CD1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All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scripts and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assemblies were run on a Dell PowerEdge R910 server with 1 terabyte of RAM. </w:t>
      </w:r>
    </w:p>
    <w:p w14:paraId="17AA3734" w14:textId="77777777" w:rsidR="00625E51" w:rsidRDefault="00625E51" w:rsidP="003871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470D5F77" w14:textId="5B3202BC" w:rsidR="00625E51" w:rsidRPr="00D91D59" w:rsidRDefault="00CD707D" w:rsidP="003871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</w:pPr>
      <w:r w:rsidRPr="00D91D59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Reads post Processing</w:t>
      </w:r>
    </w:p>
    <w:p w14:paraId="19EBC76D" w14:textId="740CACFE" w:rsidR="00D91D59" w:rsidRPr="00CD26A2" w:rsidRDefault="00D91D59" w:rsidP="00D91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All reads were processed for quality checks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using </w:t>
      </w:r>
      <w:proofErr w:type="spellStart"/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Fastqc</w:t>
      </w:r>
      <w:proofErr w:type="spellEnd"/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</w:p>
    <w:p w14:paraId="2D0FB308" w14:textId="15D60B64" w:rsidR="00CD707D" w:rsidRPr="00CD707D" w:rsidRDefault="00CD707D" w:rsidP="00CD70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For assemblies, 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works best with </w:t>
      </w:r>
      <w:r w:rsidRPr="00923BF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  <w:t>raw reads</w:t>
      </w:r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illumina&amp;PacBio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</w:t>
      </w:r>
      <w:r w:rsidR="00923BF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 the pipeline includes its own tailored correction algorithms</w:t>
      </w:r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; Canu was used with the Long raw reads longer than 1500bp. </w:t>
      </w:r>
    </w:p>
    <w:p w14:paraId="0F1850C2" w14:textId="4EA86442" w:rsidR="00D91D59" w:rsidRDefault="00CD707D" w:rsidP="00D91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For scaffolding and correcting/polishing steps, PE and MP reads were post-</w:t>
      </w:r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</w:t>
      </w:r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rocessed using 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Trimomatic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(all), 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bbnorm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(PE), 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bbmerge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ovelapping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PE libraries) and 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Nextclip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/</w:t>
      </w:r>
      <w:proofErr w:type="spellStart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Prinseq</w:t>
      </w:r>
      <w:proofErr w:type="spellEnd"/>
      <w:r w:rsidRPr="00CD707D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(MPs)</w:t>
      </w:r>
      <w:r w:rsidR="00D91D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see MsGenomeScripts.txt for Details. </w:t>
      </w:r>
    </w:p>
    <w:p w14:paraId="7C12FF61" w14:textId="3CE04219" w:rsidR="00D91D59" w:rsidRPr="00CD26A2" w:rsidRDefault="00D91D59" w:rsidP="00D91D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In brief</w:t>
      </w:r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the first post-processing step was always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Trimmomatic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For scaffolding step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sspace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mate-pair reads were individually processed with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NextClip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which produce 4 types of sub-libraries (A,B,C,D). The ABC sub-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libaries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were merged and trimmed using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Prinseq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to remove possible contaminant sequences. At the Polishing and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gapclosing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steps, libraries were first corrected with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bbnorm_ecc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Then, the overlapping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miseq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reads were merged with </w:t>
      </w:r>
      <w:proofErr w:type="spellStart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bbmerge</w:t>
      </w:r>
      <w:proofErr w:type="spellEnd"/>
      <w:r w:rsid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The number of reads and estimated coverage for each library are provided in Table 1.</w:t>
      </w:r>
    </w:p>
    <w:p w14:paraId="03418624" w14:textId="77777777" w:rsidR="00CD1B59" w:rsidRPr="00CD26A2" w:rsidRDefault="00CD1B59" w:rsidP="003871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0AABEAEF" w14:textId="36EBF8FB" w:rsidR="00E917CE" w:rsidRPr="00CD1B59" w:rsidRDefault="00E917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fr-FR"/>
          <w14:ligatures w14:val="none"/>
        </w:rPr>
      </w:pPr>
      <w:r w:rsidRPr="00CD1B59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Assembly</w:t>
      </w:r>
      <w:r w:rsidR="003871AB" w:rsidRPr="00CD1B59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 xml:space="preserve"> pipelines</w:t>
      </w:r>
      <w:r w:rsidRPr="00CD1B59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:</w:t>
      </w:r>
    </w:p>
    <w:p w14:paraId="2FA40E72" w14:textId="799F72ED" w:rsidR="00435A67" w:rsidRPr="00CD26A2" w:rsidRDefault="00435A67" w:rsidP="00435A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For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u w:val="single"/>
          <w:lang w:val="en-US" w:eastAsia="fr-FR"/>
          <w14:ligatures w14:val="none"/>
        </w:rPr>
        <w:t>the Genome assembly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(see figure 2),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three independent assemblies were generated using either </w:t>
      </w:r>
      <w:r w:rsidR="00CD1B59" w:rsidRP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MaSuRCA-3.2.2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(hybrid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PacBio/Illumina (V152)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or </w:t>
      </w:r>
      <w:proofErr w:type="spellStart"/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llumina_only</w:t>
      </w:r>
      <w:proofErr w:type="spellEnd"/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(V151)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 or Canu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1-6 (PacBio (canuV1-6))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softwares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 main assembly was built along the output of the </w:t>
      </w:r>
      <w:r w:rsidR="00472994" w:rsidRPr="00CD1B5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MaSuRCA-3.2.2 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in </w:t>
      </w:r>
      <w:r w:rsidR="00472994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hybrid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PacBio/Illumina mode (V152). This latter assembly was further refined with 3 scaffolding steps, using information from </w:t>
      </w:r>
      <w:proofErr w:type="spellStart"/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</w:t>
      </w:r>
      <w:proofErr w:type="spellEnd"/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) transcriptome data (trinity output); ii) mRNA reads data (trinity input) ; iii) mate pair reads data. The resulting  assembly (V152) was next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merged </w:t>
      </w:r>
      <w:r w:rsidR="0047299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with the previous assemblies (V151 and CanuV1-6)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using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Metassembler</w:t>
      </w:r>
      <w:proofErr w:type="spellEnd"/>
      <w:r w:rsid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Finally the resulting assembly was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polished with Pilon and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GapCloser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 The overall assembly pipeline is shown in Figure 2.</w:t>
      </w:r>
    </w:p>
    <w:p w14:paraId="6752B2E0" w14:textId="77777777" w:rsidR="00FB5CCE" w:rsidRDefault="00FB5C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523D740E" w14:textId="42BB6A6E" w:rsidR="00E917CE" w:rsidRPr="00CD26A2" w:rsidRDefault="00E917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 xml:space="preserve">Main Assembly: </w:t>
      </w:r>
      <w:proofErr w:type="spellStart"/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D26A2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 xml:space="preserve"> Hybrid</w:t>
      </w:r>
    </w:p>
    <w:p w14:paraId="05931237" w14:textId="380DDE5C" w:rsidR="00E917CE" w:rsidRDefault="00E917CE" w:rsidP="009948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lastRenderedPageBreak/>
        <w:t xml:space="preserve">The core assembly strategy was based on </w:t>
      </w:r>
      <w:r w:rsidR="00CE2644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MaSuRCA-3.2.2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which allows for hybrid assembly using both long and short reads (Step 1). All reads</w:t>
      </w:r>
      <w:r w:rsid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(except </w:t>
      </w:r>
      <w:r w:rsidR="002E7617" w:rsidRP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Crub130114_EMBL_MP_1</w:t>
      </w:r>
      <w:r w:rsid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/2)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were loaded and assembled with parameters provided in the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MsScript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supplementary materials. Three consecutive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contig scaffolding steps were then applied</w:t>
      </w:r>
      <w:r w:rsidR="00AF4740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using information from the mRNAs sequences, the RNA libraries insert sizes and the Mate pair libraries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: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LRNA_scaffolder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using the V_5.3 transcript sequences (Step 2)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;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Rascaf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using the quality-trimmed RNA library reads (Step 3)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;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SSPACE using the 4 kb</w:t>
      </w:r>
      <w:r w:rsid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insert</w:t>
      </w:r>
      <w:r w:rsidR="00F20286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size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2E7617" w:rsidRP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Crub130114_EMBL_MP_1</w:t>
      </w:r>
      <w:r w:rsidR="002E761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reads (Step 4).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AF4740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We tested the 3 algorithms in different orders and found that in our </w:t>
      </w:r>
      <w:r w:rsidR="00E54C9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hands</w:t>
      </w:r>
      <w:r w:rsidR="00AF4740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th</w:t>
      </w:r>
      <w:r w:rsidR="00E54C9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is</w:t>
      </w:r>
      <w:r w:rsidR="00AF4740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order gave the best results (based on simple metrics</w:t>
      </w:r>
      <w:r w:rsidR="00E54C9A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counts</w:t>
      </w:r>
      <w:r w:rsidR="00AF4740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). </w:t>
      </w:r>
    </w:p>
    <w:p w14:paraId="4A073DC7" w14:textId="13296EC9" w:rsidR="00E54C9A" w:rsidRDefault="00C23F57" w:rsidP="009948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Importantly,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after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each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assembly step of the pipeline (</w:t>
      </w:r>
      <w:proofErr w:type="spellStart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assembly V151,152, </w:t>
      </w:r>
      <w:proofErr w:type="spellStart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LRnascaff</w:t>
      </w:r>
      <w:proofErr w:type="spellEnd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Rascaf</w:t>
      </w:r>
      <w:proofErr w:type="spellEnd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</w:t>
      </w:r>
      <w:proofErr w:type="spellStart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sspace</w:t>
      </w:r>
      <w:proofErr w:type="spellEnd"/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any 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scaffold containing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 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gap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longer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than 10,000 Ns w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as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split into 2 contigs without Ns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using </w:t>
      </w:r>
      <w:r w:rsidRPr="00C23F5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homemade scripts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(MsGenomeScripts.txt).</w:t>
      </w:r>
    </w:p>
    <w:p w14:paraId="623D1C4B" w14:textId="77777777" w:rsidR="00C23F57" w:rsidRDefault="00C23F57" w:rsidP="009948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4312358C" w14:textId="49221041" w:rsidR="00521A2D" w:rsidRPr="00521A2D" w:rsidRDefault="00521A2D" w:rsidP="009948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  <w:proofErr w:type="spellStart"/>
      <w:r w:rsidRPr="00521A2D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Metassembly</w:t>
      </w:r>
      <w:proofErr w:type="spellEnd"/>
    </w:p>
    <w:p w14:paraId="4B8FD6FA" w14:textId="257F3B2F" w:rsidR="00E54C9A" w:rsidRDefault="00C23F57" w:rsidP="00C807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In parallel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separate assemblies were generated using: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o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nly the Illumina reads (</w:t>
      </w:r>
      <w:r w:rsidR="009948B6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paired-end 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all Mate pair reads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) with </w:t>
      </w:r>
      <w:proofErr w:type="spellStart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="00C807EF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and o</w:t>
      </w:r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nly the PacBio reads with Canu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both using default parameters.</w:t>
      </w:r>
    </w:p>
    <w:p w14:paraId="779A694F" w14:textId="779B58D3" w:rsidR="00E917CE" w:rsidRPr="00CD26A2" w:rsidRDefault="00521A2D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he 3 assemblies were merge into a single one: </w:t>
      </w:r>
      <w:proofErr w:type="spellStart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Metassembler</w:t>
      </w:r>
      <w:proofErr w:type="spellEnd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</w:t>
      </w:r>
      <w:bookmarkStart w:id="0" w:name="_Hlk164175430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an algorithm that merges multiple genome assemblies into a single superior sequence</w:t>
      </w:r>
      <w:bookmarkEnd w:id="0"/>
      <w:r w:rsidR="00E917CE"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was used. It employs progressive pairwise alignments in the order specified by the user. For the merge of the three assemblies:</w:t>
      </w:r>
    </w:p>
    <w:p w14:paraId="79C6E771" w14:textId="77777777" w:rsidR="00E917CE" w:rsidRPr="00CD26A2" w:rsidRDefault="00E917CE" w:rsidP="00FB2C4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 hybrid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assembly was set as the primary assembly, and the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assembly using only Illumina reads was set as secondary (Step 5).</w:t>
      </w:r>
    </w:p>
    <w:p w14:paraId="5EA9E20B" w14:textId="77777777" w:rsidR="00E917CE" w:rsidRPr="00CD26A2" w:rsidRDefault="00E917CE" w:rsidP="00FB2C4E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Then, this merged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assembly was set as primary and the Canu assembly was set as secondary (Step 6). Hence, the main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Masurca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hybrid assembly remained the leader sequence.</w:t>
      </w:r>
    </w:p>
    <w:p w14:paraId="37FEB133" w14:textId="77777777" w:rsidR="00D91D59" w:rsidRDefault="00D91D59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09B034CB" w14:textId="7809C090" w:rsidR="00D91D59" w:rsidRPr="00C23F57" w:rsidRDefault="00C23F57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</w:pPr>
      <w:r w:rsidRPr="00C23F5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E</w:t>
      </w:r>
      <w:r w:rsidR="00D91D59" w:rsidRPr="00C23F5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rror correction</w:t>
      </w:r>
      <w:r w:rsidRPr="00C23F5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>, Gap filling</w:t>
      </w:r>
      <w:r w:rsidR="00D91D59" w:rsidRPr="00C23F57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en-US" w:eastAsia="fr-FR"/>
          <w14:ligatures w14:val="none"/>
        </w:rPr>
        <w:t xml:space="preserve"> and Polishing </w:t>
      </w:r>
    </w:p>
    <w:p w14:paraId="5BBACE89" w14:textId="77777777" w:rsidR="00D91D59" w:rsidRDefault="00D91D59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3651B3E9" w14:textId="7893CBEA" w:rsidR="00E917CE" w:rsidRDefault="00E917CE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Finally, error correction using Pilon (Step 7), </w:t>
      </w:r>
      <w:proofErr w:type="spellStart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GapCloser</w:t>
      </w:r>
      <w:proofErr w:type="spellEnd"/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for gap filling (Step 8), and a second Pilon processing (Step 9) was applied to generate the final assembly. Metrics were generated 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after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each step using </w:t>
      </w:r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 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home made </w:t>
      </w:r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summarizeAssembly.sh script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which</w:t>
      </w:r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merge 2 statistics python scripts, the first one, contig_stats.py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(from Markus Fritz and Tobias Raush)</w:t>
      </w:r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, counts the number of sequences belonging to different length intervals [500, 1.000, 5.000, 10.000, </w:t>
      </w:r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lastRenderedPageBreak/>
        <w:t xml:space="preserve">50.000, 100.000, 500.000, 1.000.000 bp] ; the second is part of </w:t>
      </w:r>
      <w:proofErr w:type="spellStart"/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PBSuite</w:t>
      </w:r>
      <w:proofErr w:type="spellEnd"/>
      <w:r w:rsidR="00A76CA4" w:rsidRP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(v15.8.24) and calculate various metrics for Scaffolds, Contigs, and GAPs.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All metrics counts are 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given 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in DataFile6 and summarized as graphs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in Figure </w:t>
      </w:r>
      <w:r w:rsidR="00A76CA4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3</w:t>
      </w:r>
      <w:r w:rsidRPr="00CD26A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</w:t>
      </w:r>
    </w:p>
    <w:p w14:paraId="21B4C8D0" w14:textId="77777777" w:rsidR="0028572A" w:rsidRDefault="0028572A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5AF1563F" w14:textId="77777777" w:rsidR="004727C5" w:rsidRDefault="004727C5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</w:pPr>
    </w:p>
    <w:p w14:paraId="30F7D72F" w14:textId="77777777" w:rsidR="004727C5" w:rsidRDefault="004727C5" w:rsidP="004727C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en-US"/>
        </w:rPr>
        <w:t>************</w:t>
      </w:r>
    </w:p>
    <w:p w14:paraId="6DCBBA83" w14:textId="77777777" w:rsidR="004727C5" w:rsidRDefault="004727C5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</w:pPr>
    </w:p>
    <w:p w14:paraId="125408E3" w14:textId="1A0931E4" w:rsidR="004727C5" w:rsidRPr="004727C5" w:rsidRDefault="004727C5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</w:pPr>
      <w:r w:rsidRPr="00521A2D"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32"/>
          <w:szCs w:val="32"/>
          <w:lang w:val="en-US" w:eastAsia="fr-FR"/>
          <w14:ligatures w14:val="none"/>
        </w:rPr>
        <w:t>lignment</w:t>
      </w:r>
    </w:p>
    <w:p w14:paraId="4F7DBA80" w14:textId="77777777" w:rsidR="004727C5" w:rsidRDefault="004727C5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267FFBFA" w14:textId="3CE59B25" w:rsidR="0028572A" w:rsidRPr="0028572A" w:rsidRDefault="0028572A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</w:pPr>
      <w:r w:rsidRPr="0028572A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n-US" w:eastAsia="fr-FR"/>
          <w14:ligatures w14:val="none"/>
        </w:rPr>
        <w:t>STAR alignment of the Genome and the mRNA reads</w:t>
      </w:r>
    </w:p>
    <w:p w14:paraId="6151E877" w14:textId="4C545765" w:rsidR="00D04A87" w:rsidRDefault="00560FFD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With GMAP, we first produced a genome coordinate file by aligning the final genome sequence (V_152) against the V_53 transcriptome. </w:t>
      </w:r>
      <w:r w:rsidR="00E76B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The produced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‘</w:t>
      </w:r>
      <w:proofErr w:type="spellStart"/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gff</w:t>
      </w:r>
      <w:proofErr w:type="spellEnd"/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’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E76B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file 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was converted </w:t>
      </w:r>
      <w:r w:rsidR="00E76B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in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to 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‘</w:t>
      </w:r>
      <w:proofErr w:type="spellStart"/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gtf</w:t>
      </w:r>
      <w:proofErr w:type="spellEnd"/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’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using </w:t>
      </w:r>
      <w:proofErr w:type="spellStart"/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gffread</w:t>
      </w:r>
      <w:proofErr w:type="spellEnd"/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The 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resulting 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‘</w:t>
      </w:r>
      <w:proofErr w:type="spellStart"/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t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f</w:t>
      </w:r>
      <w:proofErr w:type="spellEnd"/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’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was </w:t>
      </w:r>
      <w:r w:rsidR="004A099B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included into the first step of STAR (V2.7.10b) for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D04A8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generat</w:t>
      </w:r>
      <w:r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ing</w:t>
      </w:r>
      <w:r w:rsidR="00D04A8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the genome reference</w:t>
      </w:r>
      <w:r w:rsidR="00E76B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. Next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, align</w:t>
      </w:r>
      <w:r w:rsidR="007416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ment of the genome </w:t>
      </w:r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with the </w:t>
      </w:r>
      <w:proofErr w:type="spellStart"/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CRmiseq</w:t>
      </w:r>
      <w:proofErr w:type="spellEnd"/>
      <w:r w:rsidR="00C66C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reads </w:t>
      </w:r>
      <w:r w:rsidR="007416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>(see mRNA sequencing)</w:t>
      </w:r>
      <w:r w:rsidR="00D04A8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 </w:t>
      </w:r>
      <w:r w:rsidR="0074162F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  <w:t xml:space="preserve">was produced in the two-mode pass (first pass to reassert the splice junctions, second pass for alignment using splice junction information). The resulting BAM file is available in DataSet2. </w:t>
      </w:r>
    </w:p>
    <w:p w14:paraId="2697FAFA" w14:textId="77777777" w:rsidR="0028572A" w:rsidRPr="00CD26A2" w:rsidRDefault="0028572A" w:rsidP="00FB2C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val="en-US" w:eastAsia="fr-FR"/>
          <w14:ligatures w14:val="none"/>
        </w:rPr>
      </w:pPr>
    </w:p>
    <w:p w14:paraId="512AA9A0" w14:textId="77777777" w:rsidR="002C68AF" w:rsidRPr="00CD26A2" w:rsidRDefault="002C68AF" w:rsidP="00FB2C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68AF" w:rsidRPr="00CD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9258F"/>
    <w:multiLevelType w:val="multilevel"/>
    <w:tmpl w:val="343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134F"/>
    <w:multiLevelType w:val="multilevel"/>
    <w:tmpl w:val="CF4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47B7A"/>
    <w:multiLevelType w:val="multilevel"/>
    <w:tmpl w:val="A4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47B2C"/>
    <w:multiLevelType w:val="multilevel"/>
    <w:tmpl w:val="421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93059F"/>
    <w:multiLevelType w:val="multilevel"/>
    <w:tmpl w:val="B7A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A1697"/>
    <w:multiLevelType w:val="multilevel"/>
    <w:tmpl w:val="C480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475664">
    <w:abstractNumId w:val="0"/>
  </w:num>
  <w:num w:numId="2" w16cid:durableId="745498115">
    <w:abstractNumId w:val="1"/>
  </w:num>
  <w:num w:numId="3" w16cid:durableId="1821651310">
    <w:abstractNumId w:val="3"/>
  </w:num>
  <w:num w:numId="4" w16cid:durableId="1778676828">
    <w:abstractNumId w:val="5"/>
  </w:num>
  <w:num w:numId="5" w16cid:durableId="2099909672">
    <w:abstractNumId w:val="2"/>
  </w:num>
  <w:num w:numId="6" w16cid:durableId="16664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CE"/>
    <w:rsid w:val="000D4ACF"/>
    <w:rsid w:val="001872E9"/>
    <w:rsid w:val="001C3316"/>
    <w:rsid w:val="001D3E30"/>
    <w:rsid w:val="0028572A"/>
    <w:rsid w:val="002C68AF"/>
    <w:rsid w:val="002E7617"/>
    <w:rsid w:val="00317154"/>
    <w:rsid w:val="00375AE4"/>
    <w:rsid w:val="003871AB"/>
    <w:rsid w:val="004015C5"/>
    <w:rsid w:val="00435A67"/>
    <w:rsid w:val="00440E09"/>
    <w:rsid w:val="004727C5"/>
    <w:rsid w:val="00472994"/>
    <w:rsid w:val="004A099B"/>
    <w:rsid w:val="004B08EB"/>
    <w:rsid w:val="004F3020"/>
    <w:rsid w:val="00521A2D"/>
    <w:rsid w:val="00560FFD"/>
    <w:rsid w:val="0056748B"/>
    <w:rsid w:val="00576609"/>
    <w:rsid w:val="005963EA"/>
    <w:rsid w:val="00596B42"/>
    <w:rsid w:val="00625E51"/>
    <w:rsid w:val="0074162F"/>
    <w:rsid w:val="00761499"/>
    <w:rsid w:val="00923BF9"/>
    <w:rsid w:val="009948B6"/>
    <w:rsid w:val="009C6187"/>
    <w:rsid w:val="00A32AC6"/>
    <w:rsid w:val="00A76CA4"/>
    <w:rsid w:val="00AC229F"/>
    <w:rsid w:val="00AF4740"/>
    <w:rsid w:val="00B5546D"/>
    <w:rsid w:val="00B910FB"/>
    <w:rsid w:val="00BC2E83"/>
    <w:rsid w:val="00C23F57"/>
    <w:rsid w:val="00C66C2F"/>
    <w:rsid w:val="00C7110D"/>
    <w:rsid w:val="00C807EF"/>
    <w:rsid w:val="00CD1B59"/>
    <w:rsid w:val="00CD26A2"/>
    <w:rsid w:val="00CD707D"/>
    <w:rsid w:val="00CE2644"/>
    <w:rsid w:val="00D04A87"/>
    <w:rsid w:val="00D91D59"/>
    <w:rsid w:val="00E54C9A"/>
    <w:rsid w:val="00E76BF7"/>
    <w:rsid w:val="00E8172C"/>
    <w:rsid w:val="00E917CE"/>
    <w:rsid w:val="00EA4C4C"/>
    <w:rsid w:val="00EC2133"/>
    <w:rsid w:val="00F20286"/>
    <w:rsid w:val="00F31A87"/>
    <w:rsid w:val="00FB2C4E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FA65"/>
  <w15:chartTrackingRefBased/>
  <w15:docId w15:val="{FF54CE43-20E8-4D2E-B5E0-BD94A2CB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1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91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7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7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7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7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7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7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7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7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7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7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7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917CE"/>
    <w:rPr>
      <w:b/>
      <w:bCs/>
    </w:rPr>
  </w:style>
  <w:style w:type="character" w:styleId="Accentuation">
    <w:name w:val="Emphasis"/>
    <w:basedOn w:val="Policepardfaut"/>
    <w:uiPriority w:val="20"/>
    <w:qFormat/>
    <w:rsid w:val="00E917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1536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GANOT</dc:creator>
  <cp:keywords/>
  <dc:description/>
  <cp:lastModifiedBy>Philippe GANOT</cp:lastModifiedBy>
  <cp:revision>19</cp:revision>
  <dcterms:created xsi:type="dcterms:W3CDTF">2024-05-16T11:59:00Z</dcterms:created>
  <dcterms:modified xsi:type="dcterms:W3CDTF">2024-06-14T08:46:00Z</dcterms:modified>
</cp:coreProperties>
</file>