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9B393B" w14:textId="77777777" w:rsidR="003E3A4C" w:rsidRPr="00FA6126" w:rsidRDefault="003E3A4C" w:rsidP="003E3A4C">
      <w:pPr>
        <w:tabs>
          <w:tab w:val="left" w:pos="3780"/>
          <w:tab w:val="left" w:pos="7680"/>
          <w:tab w:val="left" w:pos="7800"/>
        </w:tabs>
        <w:jc w:val="both"/>
        <w:rPr>
          <w:rFonts w:cs="Arial"/>
          <w:b/>
          <w:szCs w:val="24"/>
        </w:rPr>
      </w:pPr>
      <w:r w:rsidRPr="00FA6126">
        <w:rPr>
          <w:rFonts w:cs="Arial"/>
          <w:b/>
          <w:szCs w:val="24"/>
        </w:rPr>
        <w:t xml:space="preserve">Table 1 </w:t>
      </w:r>
    </w:p>
    <w:p w14:paraId="71EF47A0" w14:textId="77777777" w:rsidR="003E3A4C" w:rsidRPr="00FA6126" w:rsidRDefault="003E3A4C" w:rsidP="003E3A4C">
      <w:pPr>
        <w:tabs>
          <w:tab w:val="left" w:pos="3780"/>
          <w:tab w:val="left" w:pos="7680"/>
          <w:tab w:val="left" w:pos="7800"/>
        </w:tabs>
        <w:jc w:val="both"/>
        <w:rPr>
          <w:rFonts w:cs="Arial"/>
          <w:szCs w:val="24"/>
        </w:rPr>
      </w:pPr>
      <w:r w:rsidRPr="00FA6126">
        <w:rPr>
          <w:rFonts w:cs="Arial"/>
          <w:szCs w:val="24"/>
        </w:rPr>
        <w:t>Lagged general coherence and phase synchronization were computed between the central coordinates of BA 6/8, BA 39/40, and BA 21 and were compared between post-tACS and pre-tACS conditions.</w:t>
      </w:r>
    </w:p>
    <w:p w14:paraId="039BB200" w14:textId="77777777" w:rsidR="003E3A4C" w:rsidRPr="00FA6126" w:rsidRDefault="003E3A4C" w:rsidP="003E3A4C">
      <w:pPr>
        <w:tabs>
          <w:tab w:val="left" w:pos="3780"/>
          <w:tab w:val="left" w:pos="9360"/>
        </w:tabs>
        <w:jc w:val="both"/>
        <w:rPr>
          <w:rFonts w:cs="Arial"/>
          <w:szCs w:val="24"/>
        </w:rPr>
      </w:pPr>
      <w:r>
        <w:rPr>
          <w:rFonts w:cs="Arial"/>
          <w:szCs w:val="24"/>
        </w:rPr>
        <w:pict w14:anchorId="0F91FA7B">
          <v:rect id="_x0000_i1025" style="width:410.6pt;height:.05pt" o:hrpct="988" o:hrstd="t" o:hr="t" fillcolor="#a0a0a0" stroked="f"/>
        </w:pict>
      </w:r>
    </w:p>
    <w:p w14:paraId="07085AA2" w14:textId="77777777" w:rsidR="003E3A4C" w:rsidRPr="00FA6126" w:rsidRDefault="003E3A4C" w:rsidP="003E3A4C">
      <w:pPr>
        <w:ind w:left="2880" w:firstLine="480"/>
        <w:jc w:val="both"/>
        <w:rPr>
          <w:rFonts w:cs="Arial"/>
          <w:szCs w:val="24"/>
        </w:rPr>
      </w:pPr>
      <w:r w:rsidRPr="003E3A4C">
        <w:rPr>
          <w:rFonts w:cs="Arial"/>
          <w:b/>
          <w:bCs/>
          <w:szCs w:val="24"/>
        </w:rPr>
        <w:t>Mean (SD)</w:t>
      </w:r>
      <w:r w:rsidRPr="003E3A4C">
        <w:rPr>
          <w:rFonts w:cs="Arial"/>
          <w:b/>
          <w:bCs/>
          <w:szCs w:val="24"/>
        </w:rPr>
        <w:tab/>
      </w:r>
      <w:r w:rsidRPr="003E3A4C">
        <w:rPr>
          <w:rFonts w:cs="Arial"/>
          <w:b/>
          <w:bCs/>
          <w:szCs w:val="24"/>
        </w:rPr>
        <w:tab/>
      </w:r>
      <w:r w:rsidRPr="003E3A4C">
        <w:rPr>
          <w:rFonts w:cs="Arial"/>
          <w:b/>
          <w:bCs/>
          <w:szCs w:val="24"/>
        </w:rPr>
        <w:tab/>
      </w:r>
      <w:r w:rsidRPr="003E3A4C">
        <w:rPr>
          <w:rFonts w:cs="Arial"/>
          <w:b/>
          <w:bCs/>
          <w:szCs w:val="24"/>
        </w:rPr>
        <w:tab/>
        <w:t>t score</w:t>
      </w:r>
      <w:r w:rsidRPr="003E3A4C">
        <w:rPr>
          <w:rFonts w:cs="Arial"/>
          <w:b/>
          <w:bCs/>
          <w:szCs w:val="24"/>
        </w:rPr>
        <w:tab/>
      </w:r>
      <w:r w:rsidRPr="003E3A4C">
        <w:rPr>
          <w:rFonts w:cs="Arial"/>
          <w:b/>
          <w:bCs/>
          <w:i/>
          <w:iCs/>
          <w:szCs w:val="24"/>
        </w:rPr>
        <w:t xml:space="preserve">P </w:t>
      </w:r>
      <w:r w:rsidRPr="003E3A4C">
        <w:rPr>
          <w:rFonts w:cs="Arial"/>
          <w:b/>
          <w:bCs/>
          <w:szCs w:val="24"/>
        </w:rPr>
        <w:t>value</w:t>
      </w:r>
      <w:r w:rsidRPr="00FA6126">
        <w:rPr>
          <w:rFonts w:cs="Arial"/>
          <w:b/>
          <w:bCs/>
          <w:szCs w:val="24"/>
        </w:rPr>
        <w:tab/>
      </w:r>
    </w:p>
    <w:p w14:paraId="6689A7E8" w14:textId="77777777" w:rsidR="003E3A4C" w:rsidRPr="00FA6126" w:rsidRDefault="003E3A4C" w:rsidP="003E3A4C">
      <w:pPr>
        <w:tabs>
          <w:tab w:val="left" w:pos="3780"/>
          <w:tab w:val="left" w:pos="9360"/>
        </w:tabs>
        <w:jc w:val="both"/>
        <w:rPr>
          <w:rFonts w:cs="Arial"/>
          <w:szCs w:val="24"/>
        </w:rPr>
      </w:pPr>
      <w:r>
        <w:rPr>
          <w:rFonts w:cs="Arial"/>
          <w:szCs w:val="24"/>
        </w:rPr>
        <w:pict w14:anchorId="6E42FFB2">
          <v:rect id="_x0000_i1026" style="width:410.6pt;height:.05pt" o:hrpct="988" o:hrstd="t" o:hr="t" fillcolor="#a0a0a0" stroked="f"/>
        </w:pict>
      </w:r>
    </w:p>
    <w:p w14:paraId="49FB4BD1" w14:textId="77777777" w:rsidR="003E3A4C" w:rsidRPr="00FA6126" w:rsidRDefault="003E3A4C" w:rsidP="003E3A4C">
      <w:pPr>
        <w:jc w:val="both"/>
        <w:rPr>
          <w:rFonts w:cs="Arial"/>
          <w:b/>
          <w:bCs/>
          <w:szCs w:val="24"/>
        </w:rPr>
      </w:pPr>
      <w:r w:rsidRPr="00FA6126">
        <w:rPr>
          <w:rFonts w:cs="Arial"/>
          <w:b/>
          <w:bCs/>
          <w:szCs w:val="24"/>
        </w:rPr>
        <w:t>Lagged General Coherence</w:t>
      </w:r>
      <w:r w:rsidRPr="00FA6126">
        <w:rPr>
          <w:rFonts w:cs="Arial"/>
          <w:b/>
          <w:bCs/>
          <w:szCs w:val="24"/>
        </w:rPr>
        <w:tab/>
      </w:r>
    </w:p>
    <w:p w14:paraId="48987747" w14:textId="77777777" w:rsidR="003E3A4C" w:rsidRPr="00FA6126" w:rsidRDefault="003E3A4C" w:rsidP="003E3A4C">
      <w:pPr>
        <w:ind w:left="1920" w:firstLine="480"/>
        <w:jc w:val="both"/>
        <w:rPr>
          <w:rFonts w:cs="Arial"/>
          <w:b/>
          <w:bCs/>
          <w:szCs w:val="24"/>
        </w:rPr>
      </w:pPr>
      <w:r w:rsidRPr="00FA6126">
        <w:rPr>
          <w:rFonts w:cs="Arial"/>
          <w:b/>
          <w:bCs/>
          <w:szCs w:val="24"/>
        </w:rPr>
        <w:t>Post-tACS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  <w:t>Pre-tACS</w:t>
      </w:r>
    </w:p>
    <w:p w14:paraId="1C24BD48" w14:textId="77777777" w:rsidR="003E3A4C" w:rsidRPr="00FA6126" w:rsidRDefault="003E3A4C" w:rsidP="003E3A4C">
      <w:pPr>
        <w:jc w:val="both"/>
        <w:rPr>
          <w:rFonts w:cs="Arial"/>
          <w:szCs w:val="24"/>
        </w:rPr>
      </w:pPr>
      <w:r w:rsidRPr="00FA6126">
        <w:rPr>
          <w:rFonts w:cs="Arial"/>
          <w:b/>
          <w:bCs/>
          <w:szCs w:val="24"/>
        </w:rPr>
        <w:t xml:space="preserve"> BA6/8 to BA39/40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0.0195 (0.028)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0.0138 (0.024)</w:t>
      </w:r>
      <w:r w:rsidRPr="00FA6126">
        <w:rPr>
          <w:rFonts w:cs="Arial"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2.45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0.022*</w:t>
      </w:r>
    </w:p>
    <w:p w14:paraId="487E2881" w14:textId="77777777" w:rsidR="003E3A4C" w:rsidRPr="00FA6126" w:rsidRDefault="003E3A4C" w:rsidP="003E3A4C">
      <w:pPr>
        <w:jc w:val="both"/>
        <w:rPr>
          <w:rFonts w:cs="Arial"/>
          <w:szCs w:val="24"/>
        </w:rPr>
      </w:pPr>
      <w:r w:rsidRPr="00FA6126">
        <w:rPr>
          <w:rFonts w:cs="Arial"/>
          <w:b/>
          <w:bCs/>
          <w:szCs w:val="24"/>
        </w:rPr>
        <w:t xml:space="preserve"> BA6/8 to BA21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0.0209 (0.020)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0.0173 (0.024)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1.09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0.288</w:t>
      </w:r>
    </w:p>
    <w:p w14:paraId="2AE4C34B" w14:textId="77777777" w:rsidR="003E3A4C" w:rsidRPr="00FA6126" w:rsidRDefault="003E3A4C" w:rsidP="003E3A4C">
      <w:pPr>
        <w:jc w:val="both"/>
        <w:rPr>
          <w:rFonts w:cs="Arial"/>
          <w:b/>
          <w:bCs/>
          <w:szCs w:val="24"/>
        </w:rPr>
      </w:pPr>
      <w:r w:rsidRPr="00FA6126">
        <w:rPr>
          <w:rFonts w:cs="Arial"/>
          <w:b/>
          <w:bCs/>
          <w:szCs w:val="24"/>
        </w:rPr>
        <w:t xml:space="preserve"> BA39/40 to BA21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0.0177 (0.019)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0.0119 (0.021)</w:t>
      </w:r>
      <w:r w:rsidRPr="00FA6126">
        <w:rPr>
          <w:rFonts w:cs="Arial"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1.67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0.108</w:t>
      </w:r>
    </w:p>
    <w:p w14:paraId="2524D356" w14:textId="77777777" w:rsidR="003E3A4C" w:rsidRPr="00FA6126" w:rsidRDefault="003E3A4C" w:rsidP="003E3A4C">
      <w:pPr>
        <w:rPr>
          <w:rFonts w:cs="Arial"/>
          <w:szCs w:val="24"/>
        </w:rPr>
      </w:pPr>
    </w:p>
    <w:p w14:paraId="10CC61D6" w14:textId="77777777" w:rsidR="003E3A4C" w:rsidRPr="00FA6126" w:rsidRDefault="003E3A4C" w:rsidP="003E3A4C">
      <w:pPr>
        <w:rPr>
          <w:rFonts w:cs="Arial"/>
          <w:b/>
          <w:bCs/>
          <w:szCs w:val="24"/>
        </w:rPr>
      </w:pPr>
      <w:r w:rsidRPr="00FA6126">
        <w:rPr>
          <w:rFonts w:cs="Arial"/>
          <w:b/>
          <w:bCs/>
          <w:szCs w:val="24"/>
        </w:rPr>
        <w:t>Lagged Phase Synchronization</w:t>
      </w:r>
    </w:p>
    <w:p w14:paraId="0BD20F2F" w14:textId="77777777" w:rsidR="003E3A4C" w:rsidRPr="00FA6126" w:rsidRDefault="003E3A4C" w:rsidP="003E3A4C">
      <w:pPr>
        <w:ind w:left="1920" w:firstLine="480"/>
        <w:rPr>
          <w:rFonts w:cs="Arial"/>
          <w:b/>
          <w:bCs/>
          <w:szCs w:val="24"/>
        </w:rPr>
      </w:pPr>
      <w:r w:rsidRPr="00FA6126">
        <w:rPr>
          <w:rFonts w:cs="Arial"/>
          <w:b/>
          <w:bCs/>
          <w:szCs w:val="24"/>
        </w:rPr>
        <w:t>Post-tACS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  <w:t>Pre-tACS</w:t>
      </w:r>
    </w:p>
    <w:p w14:paraId="149D39A5" w14:textId="77777777" w:rsidR="003E3A4C" w:rsidRPr="00FA6126" w:rsidRDefault="003E3A4C" w:rsidP="003E3A4C">
      <w:pPr>
        <w:jc w:val="both"/>
        <w:rPr>
          <w:rFonts w:cs="Arial"/>
          <w:szCs w:val="24"/>
        </w:rPr>
      </w:pPr>
      <w:r w:rsidRPr="00FA6126">
        <w:rPr>
          <w:rFonts w:cs="Arial"/>
          <w:b/>
          <w:bCs/>
          <w:szCs w:val="24"/>
        </w:rPr>
        <w:t xml:space="preserve"> BA6/8 to BA39/40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0.0078 (0.003)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0.0045 (0.005)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3.52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0.002**</w:t>
      </w:r>
    </w:p>
    <w:p w14:paraId="6EB931ED" w14:textId="77777777" w:rsidR="003E3A4C" w:rsidRPr="00FA6126" w:rsidRDefault="003E3A4C" w:rsidP="003E3A4C">
      <w:pPr>
        <w:jc w:val="both"/>
        <w:rPr>
          <w:rFonts w:cs="Arial"/>
          <w:szCs w:val="24"/>
        </w:rPr>
      </w:pPr>
      <w:r w:rsidRPr="00FA6126">
        <w:rPr>
          <w:rFonts w:cs="Arial"/>
          <w:b/>
          <w:bCs/>
          <w:szCs w:val="24"/>
        </w:rPr>
        <w:t xml:space="preserve"> BA6/8 to BA21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0.0085 (0.005)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0.0077 (0.005)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0.73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0.476</w:t>
      </w:r>
    </w:p>
    <w:p w14:paraId="51BD39C6" w14:textId="77777777" w:rsidR="003E3A4C" w:rsidRPr="00FA6126" w:rsidRDefault="003E3A4C" w:rsidP="003E3A4C">
      <w:pPr>
        <w:jc w:val="both"/>
        <w:rPr>
          <w:rFonts w:cs="Arial"/>
          <w:b/>
          <w:bCs/>
          <w:szCs w:val="24"/>
        </w:rPr>
      </w:pPr>
      <w:r w:rsidRPr="00FA6126">
        <w:rPr>
          <w:rFonts w:cs="Arial"/>
          <w:b/>
          <w:bCs/>
          <w:szCs w:val="24"/>
        </w:rPr>
        <w:t xml:space="preserve"> BA39/40 to BA21</w:t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0.0073 (0.006)</w:t>
      </w:r>
      <w:r w:rsidRPr="00FA6126">
        <w:rPr>
          <w:rFonts w:cs="Arial"/>
          <w:szCs w:val="24"/>
        </w:rPr>
        <w:tab/>
      </w:r>
      <w:r w:rsidRPr="00FA6126">
        <w:rPr>
          <w:rFonts w:cs="Arial"/>
          <w:b/>
          <w:bCs/>
          <w:szCs w:val="24"/>
        </w:rPr>
        <w:tab/>
      </w:r>
      <w:r w:rsidRPr="00FA6126">
        <w:rPr>
          <w:rFonts w:cs="Arial"/>
          <w:szCs w:val="24"/>
        </w:rPr>
        <w:t>0.0042 (0.003)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3.12</w:t>
      </w:r>
      <w:r w:rsidRPr="00FA6126">
        <w:rPr>
          <w:rFonts w:cs="Arial"/>
          <w:szCs w:val="24"/>
        </w:rPr>
        <w:tab/>
      </w:r>
      <w:r w:rsidRPr="00FA6126">
        <w:rPr>
          <w:rFonts w:cs="Arial"/>
          <w:szCs w:val="24"/>
        </w:rPr>
        <w:tab/>
        <w:t>0.005**</w:t>
      </w:r>
    </w:p>
    <w:p w14:paraId="635E3153" w14:textId="77777777" w:rsidR="003E3A4C" w:rsidRPr="00FA6126" w:rsidRDefault="003E3A4C" w:rsidP="003E3A4C">
      <w:pPr>
        <w:rPr>
          <w:rFonts w:cs="Arial"/>
          <w:szCs w:val="24"/>
        </w:rPr>
      </w:pPr>
      <w:r>
        <w:rPr>
          <w:rFonts w:cs="Arial"/>
          <w:szCs w:val="24"/>
        </w:rPr>
        <w:pict w14:anchorId="1B5846A7">
          <v:rect id="_x0000_i1027" style="width:410.6pt;height:.05pt" o:hrpct="988" o:hrstd="t" o:hr="t" fillcolor="#a0a0a0" stroked="f"/>
        </w:pict>
      </w:r>
    </w:p>
    <w:p w14:paraId="2F973989" w14:textId="77777777" w:rsidR="003E3A4C" w:rsidRPr="00FA6126" w:rsidRDefault="003E3A4C" w:rsidP="003E3A4C">
      <w:pPr>
        <w:jc w:val="both"/>
        <w:rPr>
          <w:rFonts w:cs="Arial"/>
          <w:sz w:val="20"/>
          <w:szCs w:val="20"/>
        </w:rPr>
      </w:pPr>
      <w:r w:rsidRPr="00FA6126">
        <w:rPr>
          <w:rFonts w:cs="Arial"/>
          <w:sz w:val="20"/>
          <w:szCs w:val="20"/>
        </w:rPr>
        <w:t xml:space="preserve"> * </w:t>
      </w:r>
      <w:r w:rsidRPr="00FA6126">
        <w:rPr>
          <w:rFonts w:cs="Arial"/>
          <w:i/>
          <w:iCs/>
          <w:sz w:val="20"/>
          <w:szCs w:val="20"/>
        </w:rPr>
        <w:t xml:space="preserve">P </w:t>
      </w:r>
      <w:r w:rsidRPr="00FA6126">
        <w:rPr>
          <w:rFonts w:cs="Arial"/>
          <w:sz w:val="20"/>
          <w:szCs w:val="20"/>
        </w:rPr>
        <w:t>value &lt; 0.05, **</w:t>
      </w:r>
      <w:r w:rsidRPr="00FA6126">
        <w:rPr>
          <w:rFonts w:cs="Arial"/>
          <w:i/>
          <w:iCs/>
          <w:sz w:val="20"/>
          <w:szCs w:val="20"/>
        </w:rPr>
        <w:t xml:space="preserve"> P </w:t>
      </w:r>
      <w:r w:rsidRPr="00FA6126">
        <w:rPr>
          <w:rFonts w:cs="Arial"/>
          <w:sz w:val="20"/>
          <w:szCs w:val="20"/>
        </w:rPr>
        <w:t>value &lt; 0.05/</w:t>
      </w:r>
      <w:r>
        <w:rPr>
          <w:rFonts w:cs="Arial"/>
          <w:sz w:val="20"/>
          <w:szCs w:val="20"/>
        </w:rPr>
        <w:t>3</w:t>
      </w:r>
      <w:r w:rsidRPr="00FA6126">
        <w:rPr>
          <w:rFonts w:cs="Arial"/>
          <w:sz w:val="20"/>
          <w:szCs w:val="20"/>
        </w:rPr>
        <w:t xml:space="preserve"> after multiple comparison correction. BA: Brodmann Area. </w:t>
      </w:r>
    </w:p>
    <w:p w14:paraId="29908D47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A4C"/>
    <w:rsid w:val="001C76BA"/>
    <w:rsid w:val="003E3A4C"/>
    <w:rsid w:val="00773130"/>
    <w:rsid w:val="008A5F7E"/>
    <w:rsid w:val="008B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4DEB5"/>
  <w15:chartTrackingRefBased/>
  <w15:docId w15:val="{122E4E9E-80E3-41B1-A445-D9BD46EF4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A4C"/>
    <w:pPr>
      <w:widowControl w:val="0"/>
      <w:spacing w:after="0" w:line="240" w:lineRule="auto"/>
    </w:pPr>
    <w:rPr>
      <w:rFonts w:ascii="Calibri" w:eastAsia="PMingLiU" w:hAnsi="Calibri" w:cs="Times New Roman"/>
      <w:sz w:val="24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3A4C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A4C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3A4C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3A4C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A4C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A4C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A4C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A4C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A4C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3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3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3A4C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3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3A4C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3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3A4C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3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3A4C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3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3A4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3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3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682</Characters>
  <Application>Microsoft Office Word</Application>
  <DocSecurity>0</DocSecurity>
  <Lines>5</Lines>
  <Paragraphs>1</Paragraphs>
  <ScaleCrop>false</ScaleCrop>
  <Company>SpringerNature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2024-06-17T05:25:00Z</dcterms:created>
  <dcterms:modified xsi:type="dcterms:W3CDTF">2024-06-17T05:25:00Z</dcterms:modified>
</cp:coreProperties>
</file>