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AE2E" w14:textId="155A5F5B" w:rsidR="006935F9" w:rsidRPr="00BE1F53" w:rsidRDefault="00025BC7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E1F53">
        <w:rPr>
          <w:rFonts w:ascii="Times New Roman" w:hAnsi="Times New Roman" w:cs="Times New Roman"/>
          <w:b/>
          <w:bCs/>
          <w:sz w:val="32"/>
          <w:szCs w:val="32"/>
          <w:lang w:val="en-US"/>
        </w:rPr>
        <w:t>Table 1 (Supplementary Material)</w:t>
      </w:r>
    </w:p>
    <w:p w14:paraId="34E697AC" w14:textId="77777777" w:rsidR="00025BC7" w:rsidRPr="00BE1F53" w:rsidRDefault="00025BC7">
      <w:pPr>
        <w:rPr>
          <w:rFonts w:ascii="Times New Roman" w:hAnsi="Times New Roman" w:cs="Times New Roman"/>
          <w:lang w:val="en-US"/>
        </w:rPr>
      </w:pPr>
    </w:p>
    <w:p w14:paraId="3C400F67" w14:textId="77777777" w:rsidR="00025BC7" w:rsidRPr="00BE1F53" w:rsidRDefault="00025BC7">
      <w:pPr>
        <w:rPr>
          <w:lang w:val="en-US"/>
        </w:rPr>
      </w:pPr>
    </w:p>
    <w:p w14:paraId="28F2C56C" w14:textId="77777777" w:rsidR="00BE1F53" w:rsidRPr="004046A7" w:rsidRDefault="00BE1F53" w:rsidP="00BE1F53">
      <w:pPr>
        <w:spacing w:line="480" w:lineRule="auto"/>
        <w:jc w:val="both"/>
        <w:rPr>
          <w:rFonts w:ascii="Times New Roman" w:hAnsi="Times New Roman"/>
          <w:bCs/>
          <w:i/>
          <w:iCs/>
          <w:color w:val="000000"/>
          <w:lang w:val="en-US"/>
        </w:rPr>
      </w:pPr>
      <w:r w:rsidRPr="004046A7">
        <w:rPr>
          <w:rFonts w:ascii="Times New Roman" w:hAnsi="Times New Roman"/>
          <w:b/>
          <w:i/>
          <w:iCs/>
          <w:color w:val="000000"/>
          <w:lang w:val="en-US"/>
        </w:rPr>
        <w:t>Table S1 (supplementary)</w:t>
      </w:r>
      <w:r w:rsidRPr="004046A7">
        <w:rPr>
          <w:rFonts w:ascii="Times New Roman" w:hAnsi="Times New Roman"/>
          <w:b/>
          <w:color w:val="000000"/>
          <w:lang w:val="en-US"/>
        </w:rPr>
        <w:t xml:space="preserve"> </w:t>
      </w:r>
      <w:r w:rsidRPr="004046A7">
        <w:rPr>
          <w:rFonts w:ascii="Times New Roman" w:hAnsi="Times New Roman"/>
          <w:bCs/>
          <w:color w:val="000000"/>
          <w:lang w:val="en-US"/>
        </w:rPr>
        <w:t xml:space="preserve">Descriptive for the sample </w:t>
      </w:r>
      <w:r w:rsidRPr="004046A7">
        <w:rPr>
          <w:rFonts w:ascii="Times New Roman" w:hAnsi="Times New Roman"/>
          <w:bCs/>
          <w:i/>
          <w:iCs/>
          <w:color w:val="000000"/>
          <w:lang w:val="en-US"/>
        </w:rPr>
        <w:t>(n=210)</w:t>
      </w:r>
    </w:p>
    <w:tbl>
      <w:tblPr>
        <w:tblW w:w="9359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851"/>
        <w:gridCol w:w="284"/>
        <w:gridCol w:w="3119"/>
        <w:gridCol w:w="851"/>
        <w:gridCol w:w="851"/>
      </w:tblGrid>
      <w:tr w:rsidR="00BE1F53" w:rsidRPr="004046A7" w14:paraId="55969429" w14:textId="77777777" w:rsidTr="00C612D1">
        <w:tc>
          <w:tcPr>
            <w:tcW w:w="2552" w:type="dxa"/>
            <w:tcBorders>
              <w:top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C9009" w14:textId="77777777" w:rsidR="00BE1F53" w:rsidRPr="004046A7" w:rsidRDefault="00BE1F53" w:rsidP="00C612D1">
            <w:pPr>
              <w:tabs>
                <w:tab w:val="right" w:pos="2751"/>
              </w:tabs>
              <w:spacing w:line="480" w:lineRule="auto"/>
              <w:ind w:right="569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tcMar>
              <w:left w:w="28" w:type="dxa"/>
              <w:right w:w="28" w:type="dxa"/>
            </w:tcMar>
          </w:tcPr>
          <w:p w14:paraId="1F7E6DE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04B1F71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%</w:t>
            </w:r>
          </w:p>
        </w:tc>
        <w:tc>
          <w:tcPr>
            <w:tcW w:w="284" w:type="dxa"/>
          </w:tcPr>
          <w:p w14:paraId="6D021ACC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4CB01C5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i/>
                <w:lang w:val="en-US"/>
              </w:rPr>
            </w:pPr>
            <w:r w:rsidRPr="004046A7">
              <w:rPr>
                <w:rFonts w:ascii="Times New Roman" w:hAnsi="Times New Roman"/>
                <w:i/>
                <w:iCs/>
                <w:lang w:val="en-US"/>
              </w:rPr>
              <w:t>Age-onset-duration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0F8734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DC2CF47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SD</w:t>
            </w:r>
          </w:p>
        </w:tc>
      </w:tr>
      <w:tr w:rsidR="00BE1F53" w:rsidRPr="004046A7" w14:paraId="43484F01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EB9AC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Sex</w:t>
            </w:r>
            <w:r w:rsidRPr="004046A7">
              <w:rPr>
                <w:rFonts w:ascii="Times New Roman" w:hAnsi="Times New Roman"/>
                <w:lang w:val="en-US"/>
              </w:rPr>
              <w:tab/>
              <w:t>Female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BE5A79F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45C31B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7.1%</w:t>
            </w:r>
          </w:p>
        </w:tc>
        <w:tc>
          <w:tcPr>
            <w:tcW w:w="284" w:type="dxa"/>
          </w:tcPr>
          <w:p w14:paraId="5FEC00BC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7BE52288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Chronological age (yrs)</w:t>
            </w:r>
          </w:p>
        </w:tc>
        <w:tc>
          <w:tcPr>
            <w:tcW w:w="851" w:type="dxa"/>
            <w:vAlign w:val="center"/>
          </w:tcPr>
          <w:p w14:paraId="206AAD6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39.40</w:t>
            </w:r>
          </w:p>
        </w:tc>
        <w:tc>
          <w:tcPr>
            <w:tcW w:w="851" w:type="dxa"/>
            <w:vAlign w:val="center"/>
          </w:tcPr>
          <w:p w14:paraId="3789F9F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13.30</w:t>
            </w:r>
          </w:p>
        </w:tc>
      </w:tr>
      <w:tr w:rsidR="00BE1F53" w:rsidRPr="004046A7" w14:paraId="61635461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0BA903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Male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25FB52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195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CB56393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92.9%</w:t>
            </w:r>
          </w:p>
        </w:tc>
        <w:tc>
          <w:tcPr>
            <w:tcW w:w="284" w:type="dxa"/>
          </w:tcPr>
          <w:p w14:paraId="45B9C00B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020934FA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Onset of GD (yrs)</w:t>
            </w:r>
          </w:p>
        </w:tc>
        <w:tc>
          <w:tcPr>
            <w:tcW w:w="851" w:type="dxa"/>
            <w:vAlign w:val="center"/>
          </w:tcPr>
          <w:p w14:paraId="3641F92B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28.87</w:t>
            </w:r>
          </w:p>
        </w:tc>
        <w:tc>
          <w:tcPr>
            <w:tcW w:w="851" w:type="dxa"/>
            <w:vAlign w:val="center"/>
          </w:tcPr>
          <w:p w14:paraId="1C00AFC2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11.91</w:t>
            </w:r>
          </w:p>
        </w:tc>
      </w:tr>
      <w:tr w:rsidR="00BE1F53" w:rsidRPr="004046A7" w14:paraId="23E0C33C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A90234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Marital status</w:t>
            </w:r>
            <w:r w:rsidRPr="004046A7">
              <w:rPr>
                <w:rFonts w:ascii="Times New Roman" w:hAnsi="Times New Roman"/>
                <w:lang w:val="en-US"/>
              </w:rPr>
              <w:tab/>
              <w:t>Single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0C64D2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113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2897BFF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53.8%</w:t>
            </w:r>
          </w:p>
        </w:tc>
        <w:tc>
          <w:tcPr>
            <w:tcW w:w="284" w:type="dxa"/>
          </w:tcPr>
          <w:p w14:paraId="7F66C864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5229912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Duration GD (yrs)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B56FAD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5.21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E2DA63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5.65</w:t>
            </w:r>
          </w:p>
        </w:tc>
      </w:tr>
      <w:tr w:rsidR="00BE1F53" w:rsidRPr="004046A7" w14:paraId="51AF10EC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AEA247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Married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942A3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67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D24C1E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31.9%</w:t>
            </w:r>
          </w:p>
        </w:tc>
        <w:tc>
          <w:tcPr>
            <w:tcW w:w="284" w:type="dxa"/>
          </w:tcPr>
          <w:p w14:paraId="462F56CB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121731A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iCs/>
                <w:lang w:val="en-US"/>
              </w:rPr>
              <w:t>GD symptom severity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B497F9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DB19BB3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SD</w:t>
            </w:r>
          </w:p>
        </w:tc>
      </w:tr>
      <w:tr w:rsidR="00BE1F53" w:rsidRPr="004046A7" w14:paraId="28618F9A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900FB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Divorced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4176F74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21B9FE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14.3%</w:t>
            </w:r>
          </w:p>
        </w:tc>
        <w:tc>
          <w:tcPr>
            <w:tcW w:w="284" w:type="dxa"/>
          </w:tcPr>
          <w:p w14:paraId="38D2A7B4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04787A1D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SOGS total</w:t>
            </w:r>
          </w:p>
        </w:tc>
        <w:tc>
          <w:tcPr>
            <w:tcW w:w="851" w:type="dxa"/>
            <w:vAlign w:val="center"/>
          </w:tcPr>
          <w:p w14:paraId="1CF15639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10.92</w:t>
            </w:r>
          </w:p>
        </w:tc>
        <w:tc>
          <w:tcPr>
            <w:tcW w:w="851" w:type="dxa"/>
            <w:vAlign w:val="center"/>
          </w:tcPr>
          <w:p w14:paraId="71857835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3.27</w:t>
            </w:r>
          </w:p>
        </w:tc>
      </w:tr>
      <w:tr w:rsidR="00BE1F53" w:rsidRPr="004046A7" w14:paraId="2CDB375A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CED4A5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Education</w:t>
            </w:r>
            <w:r w:rsidRPr="004046A7">
              <w:rPr>
                <w:rFonts w:ascii="Times New Roman" w:hAnsi="Times New Roman"/>
                <w:lang w:val="en-US"/>
              </w:rPr>
              <w:tab/>
              <w:t>Primary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6C0A5A5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95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79F6D6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45.2%</w:t>
            </w:r>
          </w:p>
        </w:tc>
        <w:tc>
          <w:tcPr>
            <w:tcW w:w="284" w:type="dxa"/>
          </w:tcPr>
          <w:p w14:paraId="5A34E6A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3A826805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iCs/>
                <w:lang w:val="en-US"/>
              </w:rPr>
              <w:t>Impulsivity and emotion regulation</w:t>
            </w:r>
          </w:p>
        </w:tc>
        <w:tc>
          <w:tcPr>
            <w:tcW w:w="851" w:type="dxa"/>
          </w:tcPr>
          <w:p w14:paraId="37DD543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Mean</w:t>
            </w:r>
          </w:p>
        </w:tc>
        <w:tc>
          <w:tcPr>
            <w:tcW w:w="851" w:type="dxa"/>
          </w:tcPr>
          <w:p w14:paraId="40F5B2D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SD</w:t>
            </w:r>
          </w:p>
        </w:tc>
      </w:tr>
      <w:tr w:rsidR="00BE1F53" w:rsidRPr="004046A7" w14:paraId="1B9C7A64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74F95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Secondary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4E509C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88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1B5F549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41.9%</w:t>
            </w:r>
          </w:p>
        </w:tc>
        <w:tc>
          <w:tcPr>
            <w:tcW w:w="284" w:type="dxa"/>
          </w:tcPr>
          <w:p w14:paraId="0C8FB615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0048FED4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UPPS-P Total score</w:t>
            </w:r>
          </w:p>
        </w:tc>
        <w:tc>
          <w:tcPr>
            <w:tcW w:w="851" w:type="dxa"/>
            <w:vAlign w:val="center"/>
          </w:tcPr>
          <w:p w14:paraId="0B64AB2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138.62</w:t>
            </w:r>
          </w:p>
        </w:tc>
        <w:tc>
          <w:tcPr>
            <w:tcW w:w="851" w:type="dxa"/>
            <w:vAlign w:val="center"/>
          </w:tcPr>
          <w:p w14:paraId="30071AD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23.75</w:t>
            </w:r>
          </w:p>
        </w:tc>
      </w:tr>
      <w:tr w:rsidR="00BE1F53" w:rsidRPr="004046A7" w14:paraId="150D2689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01AF1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University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DE6721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CB4D3F9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12.9%</w:t>
            </w:r>
          </w:p>
        </w:tc>
        <w:tc>
          <w:tcPr>
            <w:tcW w:w="284" w:type="dxa"/>
          </w:tcPr>
          <w:p w14:paraId="6034C09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2CD1F1E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DERS Total score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2FBFE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92.28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CE2D4D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23.52</w:t>
            </w:r>
          </w:p>
        </w:tc>
      </w:tr>
      <w:tr w:rsidR="00BE1F53" w:rsidRPr="004046A7" w14:paraId="07C0B654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8C2019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Employed</w:t>
            </w:r>
            <w:r w:rsidRPr="004046A7">
              <w:rPr>
                <w:rFonts w:ascii="Times New Roman" w:hAnsi="Times New Roman"/>
                <w:lang w:val="en-US"/>
              </w:rPr>
              <w:tab/>
              <w:t>No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EB8401C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D807AF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36.2%</w:t>
            </w:r>
          </w:p>
        </w:tc>
        <w:tc>
          <w:tcPr>
            <w:tcW w:w="284" w:type="dxa"/>
          </w:tcPr>
          <w:p w14:paraId="44FB2FA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360CBBF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iCs/>
                <w:lang w:val="en-US"/>
              </w:rPr>
              <w:t>Psychopathology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755EA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8BD786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SD</w:t>
            </w:r>
          </w:p>
        </w:tc>
      </w:tr>
      <w:tr w:rsidR="00BE1F53" w:rsidRPr="004046A7" w14:paraId="526BD329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F5CC2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Yes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936205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134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C83ADB5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63.8%</w:t>
            </w:r>
          </w:p>
        </w:tc>
        <w:tc>
          <w:tcPr>
            <w:tcW w:w="284" w:type="dxa"/>
          </w:tcPr>
          <w:p w14:paraId="32ABB52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5135B8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i/>
                <w:iCs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SCL-90R PST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868F3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49.26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2FF8E2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21.90</w:t>
            </w:r>
          </w:p>
        </w:tc>
      </w:tr>
      <w:tr w:rsidR="00BE1F53" w:rsidRPr="004046A7" w14:paraId="3AF5E630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90BCAA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Social index</w:t>
            </w:r>
            <w:r w:rsidRPr="004046A7">
              <w:rPr>
                <w:rFonts w:ascii="Times New Roman" w:hAnsi="Times New Roman"/>
                <w:lang w:val="en-US"/>
              </w:rPr>
              <w:tab/>
              <w:t>High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4A2876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A310C0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1.9%</w:t>
            </w:r>
          </w:p>
        </w:tc>
        <w:tc>
          <w:tcPr>
            <w:tcW w:w="284" w:type="dxa"/>
          </w:tcPr>
          <w:p w14:paraId="76A73651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7DBB019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iCs/>
                <w:lang w:val="en-US"/>
              </w:rPr>
              <w:t>Impact advertising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FF6D8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F1886B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/>
                <w:lang w:val="en-US"/>
              </w:rPr>
              <w:t>SD</w:t>
            </w:r>
          </w:p>
        </w:tc>
      </w:tr>
      <w:tr w:rsidR="00BE1F53" w:rsidRPr="004046A7" w14:paraId="42213763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8C9E00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Mean to high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B962251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9AF5FBC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10.5%</w:t>
            </w:r>
          </w:p>
        </w:tc>
        <w:tc>
          <w:tcPr>
            <w:tcW w:w="284" w:type="dxa"/>
          </w:tcPr>
          <w:p w14:paraId="47F86EC3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20BE02E9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Cs/>
                <w:lang w:val="en-US"/>
              </w:rPr>
              <w:t>Hanss et al.: Involvement</w:t>
            </w:r>
          </w:p>
        </w:tc>
        <w:tc>
          <w:tcPr>
            <w:tcW w:w="851" w:type="dxa"/>
            <w:vAlign w:val="center"/>
          </w:tcPr>
          <w:p w14:paraId="348276D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2.85</w:t>
            </w:r>
          </w:p>
        </w:tc>
        <w:tc>
          <w:tcPr>
            <w:tcW w:w="851" w:type="dxa"/>
            <w:vAlign w:val="center"/>
          </w:tcPr>
          <w:p w14:paraId="0C15F9E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0.95</w:t>
            </w:r>
          </w:p>
        </w:tc>
      </w:tr>
      <w:tr w:rsidR="00BE1F53" w:rsidRPr="004046A7" w14:paraId="63636911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569F58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Mean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92BA64C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A97755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10.5%</w:t>
            </w:r>
          </w:p>
        </w:tc>
        <w:tc>
          <w:tcPr>
            <w:tcW w:w="284" w:type="dxa"/>
          </w:tcPr>
          <w:p w14:paraId="4F7D929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1F6DEB6C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Cs/>
                <w:lang w:val="en-US"/>
              </w:rPr>
              <w:t>Hanss et al.: Awareness</w:t>
            </w:r>
          </w:p>
        </w:tc>
        <w:tc>
          <w:tcPr>
            <w:tcW w:w="851" w:type="dxa"/>
            <w:vAlign w:val="center"/>
          </w:tcPr>
          <w:p w14:paraId="56ED6107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2.60</w:t>
            </w:r>
          </w:p>
        </w:tc>
        <w:tc>
          <w:tcPr>
            <w:tcW w:w="851" w:type="dxa"/>
            <w:vAlign w:val="center"/>
          </w:tcPr>
          <w:p w14:paraId="6BB03EB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0.94</w:t>
            </w:r>
          </w:p>
        </w:tc>
      </w:tr>
      <w:tr w:rsidR="00BE1F53" w:rsidRPr="004046A7" w14:paraId="18CE303A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2A8FC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Mean to low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1D9B66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86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8371B4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41.0%</w:t>
            </w:r>
          </w:p>
        </w:tc>
        <w:tc>
          <w:tcPr>
            <w:tcW w:w="284" w:type="dxa"/>
          </w:tcPr>
          <w:p w14:paraId="151E63C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49E70390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Cs/>
                <w:lang w:val="en-US"/>
              </w:rPr>
              <w:t>Hanss et al.: Knowledge</w:t>
            </w:r>
          </w:p>
        </w:tc>
        <w:tc>
          <w:tcPr>
            <w:tcW w:w="851" w:type="dxa"/>
            <w:vAlign w:val="center"/>
          </w:tcPr>
          <w:p w14:paraId="3E809A95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2.61</w:t>
            </w:r>
          </w:p>
        </w:tc>
        <w:tc>
          <w:tcPr>
            <w:tcW w:w="851" w:type="dxa"/>
            <w:vAlign w:val="center"/>
          </w:tcPr>
          <w:p w14:paraId="66B715D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1.09</w:t>
            </w:r>
          </w:p>
        </w:tc>
      </w:tr>
      <w:tr w:rsidR="00BE1F53" w:rsidRPr="004046A7" w14:paraId="39435C97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1CE75B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Low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4E45013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5E09D5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36.2%</w:t>
            </w:r>
          </w:p>
        </w:tc>
        <w:tc>
          <w:tcPr>
            <w:tcW w:w="284" w:type="dxa"/>
          </w:tcPr>
          <w:p w14:paraId="7501653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5195529D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Cs/>
                <w:lang w:val="en-US"/>
              </w:rPr>
              <w:t xml:space="preserve">Hanss et al.: Total </w:t>
            </w:r>
          </w:p>
        </w:tc>
        <w:tc>
          <w:tcPr>
            <w:tcW w:w="851" w:type="dxa"/>
            <w:vAlign w:val="center"/>
          </w:tcPr>
          <w:p w14:paraId="688F2421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2.74</w:t>
            </w:r>
          </w:p>
        </w:tc>
        <w:tc>
          <w:tcPr>
            <w:tcW w:w="851" w:type="dxa"/>
            <w:vAlign w:val="center"/>
          </w:tcPr>
          <w:p w14:paraId="5669F0AF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0.80</w:t>
            </w:r>
          </w:p>
        </w:tc>
      </w:tr>
      <w:tr w:rsidR="00BE1F53" w:rsidRPr="004046A7" w14:paraId="72013628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3DFB9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569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GD type</w:t>
            </w:r>
            <w:r w:rsidRPr="004046A7">
              <w:rPr>
                <w:rFonts w:ascii="Times New Roman" w:hAnsi="Times New Roman"/>
                <w:lang w:val="en-US"/>
              </w:rPr>
              <w:tab/>
              <w:t>Non strategic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EEAB85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81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DAFA0CC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38.6%</w:t>
            </w:r>
          </w:p>
        </w:tc>
        <w:tc>
          <w:tcPr>
            <w:tcW w:w="284" w:type="dxa"/>
          </w:tcPr>
          <w:p w14:paraId="35B8AA38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086706B5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iCs/>
                <w:lang w:val="en-US"/>
              </w:rPr>
              <w:t xml:space="preserve">Bearden et al.: Total </w:t>
            </w:r>
          </w:p>
        </w:tc>
        <w:tc>
          <w:tcPr>
            <w:tcW w:w="851" w:type="dxa"/>
            <w:vAlign w:val="center"/>
          </w:tcPr>
          <w:p w14:paraId="7378F17E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2.99</w:t>
            </w:r>
          </w:p>
        </w:tc>
        <w:tc>
          <w:tcPr>
            <w:tcW w:w="851" w:type="dxa"/>
            <w:vAlign w:val="center"/>
          </w:tcPr>
          <w:p w14:paraId="01D56145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1.18</w:t>
            </w:r>
          </w:p>
        </w:tc>
      </w:tr>
      <w:tr w:rsidR="00BE1F53" w:rsidRPr="004046A7" w14:paraId="74267902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878F2D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569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Strategic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28C784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1F022B4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36.2%</w:t>
            </w:r>
          </w:p>
        </w:tc>
        <w:tc>
          <w:tcPr>
            <w:tcW w:w="284" w:type="dxa"/>
          </w:tcPr>
          <w:p w14:paraId="4470091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191A8071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 xml:space="preserve">Gaski and Etzel: Gambling </w:t>
            </w:r>
          </w:p>
        </w:tc>
        <w:tc>
          <w:tcPr>
            <w:tcW w:w="851" w:type="dxa"/>
            <w:vAlign w:val="center"/>
          </w:tcPr>
          <w:p w14:paraId="28BE3FE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1.69</w:t>
            </w:r>
          </w:p>
        </w:tc>
        <w:tc>
          <w:tcPr>
            <w:tcW w:w="851" w:type="dxa"/>
            <w:vAlign w:val="center"/>
          </w:tcPr>
          <w:p w14:paraId="25A63405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0.67</w:t>
            </w:r>
          </w:p>
        </w:tc>
      </w:tr>
      <w:tr w:rsidR="00BE1F53" w:rsidRPr="004046A7" w14:paraId="081029E7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D2FBA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Mixed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61C988F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53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215835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25.2%</w:t>
            </w:r>
          </w:p>
        </w:tc>
        <w:tc>
          <w:tcPr>
            <w:tcW w:w="284" w:type="dxa"/>
          </w:tcPr>
          <w:p w14:paraId="1E5B6AFB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3423EDA2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1604082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497A134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E1F53" w:rsidRPr="004046A7" w14:paraId="5B369AFE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242682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GD modality</w:t>
            </w:r>
            <w:r w:rsidRPr="004046A7">
              <w:rPr>
                <w:rFonts w:ascii="Times New Roman" w:hAnsi="Times New Roman"/>
                <w:lang w:val="en-US"/>
              </w:rPr>
              <w:tab/>
              <w:t>Offline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8E62DC7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153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177225B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72.9%</w:t>
            </w:r>
          </w:p>
        </w:tc>
        <w:tc>
          <w:tcPr>
            <w:tcW w:w="284" w:type="dxa"/>
          </w:tcPr>
          <w:p w14:paraId="226DC897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68B4FFED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2CB1459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3D8475D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E1F53" w:rsidRPr="004046A7" w14:paraId="7F09E941" w14:textId="77777777" w:rsidTr="00C612D1">
        <w:tc>
          <w:tcPr>
            <w:tcW w:w="2552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E4FBCE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ab/>
              <w:t>Online</w:t>
            </w:r>
          </w:p>
        </w:tc>
        <w:tc>
          <w:tcPr>
            <w:tcW w:w="85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39CFF8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902C06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21.0%</w:t>
            </w:r>
          </w:p>
        </w:tc>
        <w:tc>
          <w:tcPr>
            <w:tcW w:w="284" w:type="dxa"/>
          </w:tcPr>
          <w:p w14:paraId="199BB5F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14:paraId="059F8A76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48F9547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5E986A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E1F53" w:rsidRPr="004046A7" w14:paraId="5DB4AE51" w14:textId="77777777" w:rsidTr="00C612D1">
        <w:tc>
          <w:tcPr>
            <w:tcW w:w="2552" w:type="dxa"/>
            <w:tcBorders>
              <w:bottom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65F25" w14:textId="77777777" w:rsidR="00BE1F53" w:rsidRPr="004046A7" w:rsidRDefault="00BE1F53" w:rsidP="00C612D1">
            <w:pPr>
              <w:tabs>
                <w:tab w:val="right" w:pos="2356"/>
              </w:tabs>
              <w:spacing w:line="480" w:lineRule="auto"/>
              <w:ind w:right="2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lastRenderedPageBreak/>
              <w:tab/>
              <w:t>Mixed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CE3EF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812B54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4046A7">
              <w:rPr>
                <w:rFonts w:ascii="Times New Roman" w:hAnsi="Times New Roman"/>
                <w:lang w:val="en-US"/>
              </w:rPr>
              <w:t>6.2%</w:t>
            </w:r>
          </w:p>
        </w:tc>
        <w:tc>
          <w:tcPr>
            <w:tcW w:w="284" w:type="dxa"/>
          </w:tcPr>
          <w:p w14:paraId="136817C0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B63D940" w14:textId="77777777" w:rsidR="00BE1F53" w:rsidRPr="004046A7" w:rsidRDefault="00BE1F53" w:rsidP="00C612D1">
            <w:pPr>
              <w:spacing w:line="480" w:lineRule="auto"/>
              <w:rPr>
                <w:rFonts w:ascii="Times New Roman" w:hAnsi="Times New Roman"/>
                <w:i/>
                <w:iCs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921E13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98B716" w14:textId="77777777" w:rsidR="00BE1F53" w:rsidRPr="004046A7" w:rsidRDefault="00BE1F53" w:rsidP="00C612D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14:paraId="779045C5" w14:textId="77777777" w:rsidR="00BE1F53" w:rsidRPr="004046A7" w:rsidRDefault="00BE1F53" w:rsidP="00BE1F53">
      <w:pPr>
        <w:spacing w:before="120" w:line="480" w:lineRule="auto"/>
        <w:rPr>
          <w:rFonts w:ascii="Times New Roman" w:hAnsi="Times New Roman"/>
          <w:lang w:val="en-US"/>
        </w:rPr>
      </w:pPr>
      <w:r w:rsidRPr="004046A7">
        <w:rPr>
          <w:rFonts w:ascii="Times New Roman" w:hAnsi="Times New Roman"/>
          <w:i/>
          <w:lang w:val="en-US"/>
        </w:rPr>
        <w:t>Note.</w:t>
      </w:r>
      <w:r w:rsidRPr="004046A7">
        <w:rPr>
          <w:rFonts w:ascii="Times New Roman" w:hAnsi="Times New Roman"/>
          <w:lang w:val="en-US"/>
        </w:rPr>
        <w:t xml:space="preserve"> GD: gambling disorder. SD: standard deviation. </w:t>
      </w:r>
    </w:p>
    <w:p w14:paraId="74D1896E" w14:textId="77777777" w:rsidR="00BE1F53" w:rsidRPr="004046A7" w:rsidRDefault="00BE1F53" w:rsidP="00BE1F53">
      <w:pPr>
        <w:spacing w:line="480" w:lineRule="auto"/>
        <w:rPr>
          <w:rFonts w:ascii="Times New Roman" w:hAnsi="Times New Roman"/>
        </w:rPr>
      </w:pPr>
    </w:p>
    <w:p w14:paraId="72C2B3F0" w14:textId="77777777" w:rsidR="00025BC7" w:rsidRPr="00025BC7" w:rsidRDefault="00025BC7">
      <w:pPr>
        <w:rPr>
          <w:lang w:val="es-ES"/>
        </w:rPr>
      </w:pPr>
    </w:p>
    <w:sectPr w:rsidR="00025BC7" w:rsidRPr="00025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12CB"/>
    <w:multiLevelType w:val="hybridMultilevel"/>
    <w:tmpl w:val="798C7E4A"/>
    <w:lvl w:ilvl="0" w:tplc="50A435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8280B"/>
    <w:multiLevelType w:val="hybridMultilevel"/>
    <w:tmpl w:val="AF585B96"/>
    <w:lvl w:ilvl="0" w:tplc="10D290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844E3"/>
    <w:multiLevelType w:val="multilevel"/>
    <w:tmpl w:val="1BB8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8D495D"/>
    <w:multiLevelType w:val="hybridMultilevel"/>
    <w:tmpl w:val="79985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1411A"/>
    <w:multiLevelType w:val="hybridMultilevel"/>
    <w:tmpl w:val="6D4EB4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337E6"/>
    <w:multiLevelType w:val="multilevel"/>
    <w:tmpl w:val="80409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9890072"/>
    <w:multiLevelType w:val="hybridMultilevel"/>
    <w:tmpl w:val="612AFF6A"/>
    <w:lvl w:ilvl="0" w:tplc="01B4C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78873">
    <w:abstractNumId w:val="6"/>
  </w:num>
  <w:num w:numId="2" w16cid:durableId="419525859">
    <w:abstractNumId w:val="0"/>
  </w:num>
  <w:num w:numId="3" w16cid:durableId="406390323">
    <w:abstractNumId w:val="4"/>
  </w:num>
  <w:num w:numId="4" w16cid:durableId="677925163">
    <w:abstractNumId w:val="5"/>
  </w:num>
  <w:num w:numId="5" w16cid:durableId="1287351282">
    <w:abstractNumId w:val="3"/>
  </w:num>
  <w:num w:numId="6" w16cid:durableId="129517492">
    <w:abstractNumId w:val="2"/>
  </w:num>
  <w:num w:numId="7" w16cid:durableId="2112507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C7"/>
    <w:rsid w:val="00025BC7"/>
    <w:rsid w:val="00113762"/>
    <w:rsid w:val="00196465"/>
    <w:rsid w:val="006935F9"/>
    <w:rsid w:val="00A8766D"/>
    <w:rsid w:val="00BE1F53"/>
    <w:rsid w:val="00D6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650DD8"/>
  <w15:chartTrackingRefBased/>
  <w15:docId w15:val="{D3486D19-29FE-BF4F-A291-07F35AC7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13762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935F9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i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B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B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B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B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762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5F9"/>
    <w:rPr>
      <w:rFonts w:ascii="Times New Roman" w:eastAsiaTheme="majorEastAsia" w:hAnsi="Times New Roman" w:cstheme="majorBidi"/>
      <w:i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25B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25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B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B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BC7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unhideWhenUsed/>
    <w:rsid w:val="00025BC7"/>
    <w:pPr>
      <w:spacing w:after="120"/>
      <w:ind w:left="283"/>
    </w:pPr>
    <w:rPr>
      <w:rFonts w:ascii="Times New Roman" w:eastAsia="Times New Roman" w:hAnsi="Times New Roman" w:cs="Times New Roman"/>
      <w:kern w:val="0"/>
      <w:lang w:val="en-GB" w:eastAsia="es-E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025BC7"/>
    <w:rPr>
      <w:rFonts w:ascii="Times New Roman" w:eastAsia="Times New Roman" w:hAnsi="Times New Roman" w:cs="Times New Roman"/>
      <w:kern w:val="0"/>
      <w:lang w:val="en-GB" w:eastAsia="es-ES"/>
      <w14:ligatures w14:val="none"/>
    </w:rPr>
  </w:style>
  <w:style w:type="character" w:customStyle="1" w:styleId="citation">
    <w:name w:val="citation"/>
    <w:basedOn w:val="DefaultParagraphFont"/>
    <w:rsid w:val="00025BC7"/>
  </w:style>
  <w:style w:type="paragraph" w:styleId="Header">
    <w:name w:val="header"/>
    <w:basedOn w:val="Normal"/>
    <w:link w:val="HeaderChar"/>
    <w:uiPriority w:val="99"/>
    <w:unhideWhenUsed/>
    <w:rsid w:val="00025BC7"/>
    <w:pPr>
      <w:tabs>
        <w:tab w:val="center" w:pos="4252"/>
        <w:tab w:val="right" w:pos="8504"/>
      </w:tabs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25BC7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5BC7"/>
    <w:pPr>
      <w:tabs>
        <w:tab w:val="center" w:pos="4252"/>
        <w:tab w:val="right" w:pos="8504"/>
      </w:tabs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25BC7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table" w:styleId="TableGrid">
    <w:name w:val="Table Grid"/>
    <w:basedOn w:val="TableNormal"/>
    <w:uiPriority w:val="39"/>
    <w:rsid w:val="00025BC7"/>
    <w:rPr>
      <w:rFonts w:ascii="Calibri" w:eastAsia="Calibri" w:hAnsi="Calibri" w:cs="Times New Roman"/>
      <w:kern w:val="0"/>
      <w:sz w:val="20"/>
      <w:szCs w:val="20"/>
      <w:lang w:val="en-US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5B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BC7"/>
    <w:rPr>
      <w:rFonts w:ascii="Segoe UI" w:eastAsia="Calibri" w:hAnsi="Segoe UI" w:cs="Segoe UI"/>
      <w:kern w:val="0"/>
      <w:sz w:val="18"/>
      <w:szCs w:val="18"/>
      <w:lang w:val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C7"/>
    <w:rPr>
      <w:rFonts w:ascii="Segoe UI" w:eastAsia="Calibri" w:hAnsi="Segoe UI" w:cs="Segoe UI"/>
      <w:kern w:val="0"/>
      <w:sz w:val="18"/>
      <w:szCs w:val="18"/>
      <w:lang w:val="en-GB"/>
      <w14:ligatures w14:val="none"/>
    </w:rPr>
  </w:style>
  <w:style w:type="character" w:styleId="CommentReference">
    <w:name w:val="annotation reference"/>
    <w:uiPriority w:val="99"/>
    <w:semiHidden/>
    <w:unhideWhenUsed/>
    <w:rsid w:val="00025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BC7"/>
    <w:pPr>
      <w:spacing w:after="200"/>
    </w:pPr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BC7"/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BC7"/>
    <w:rPr>
      <w:rFonts w:ascii="Calibri" w:eastAsia="Calibri" w:hAnsi="Calibri" w:cs="Times New Roman"/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025BC7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customStyle="1" w:styleId="Normal1">
    <w:name w:val="Normal1"/>
    <w:rsid w:val="00025BC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 w:eastAsia="es-ES"/>
      <w14:ligatures w14:val="none"/>
    </w:rPr>
  </w:style>
  <w:style w:type="character" w:customStyle="1" w:styleId="title-text">
    <w:name w:val="title-text"/>
    <w:basedOn w:val="DefaultParagraphFont"/>
    <w:rsid w:val="00025BC7"/>
  </w:style>
  <w:style w:type="character" w:customStyle="1" w:styleId="Subttulo1">
    <w:name w:val="Subtítulo1"/>
    <w:basedOn w:val="DefaultParagraphFont"/>
    <w:rsid w:val="00025BC7"/>
  </w:style>
  <w:style w:type="character" w:styleId="Hyperlink">
    <w:name w:val="Hyperlink"/>
    <w:uiPriority w:val="99"/>
    <w:unhideWhenUsed/>
    <w:rsid w:val="00025BC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25BC7"/>
    <w:rPr>
      <w:rFonts w:ascii="Consolas" w:eastAsia="Calibri" w:hAnsi="Consolas" w:cs="Times New Roman"/>
      <w:kern w:val="0"/>
      <w:sz w:val="21"/>
      <w:szCs w:val="21"/>
      <w:lang w:val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025BC7"/>
    <w:rPr>
      <w:rFonts w:ascii="Consolas" w:eastAsia="Calibri" w:hAnsi="Consolas" w:cs="Times New Roman"/>
      <w:kern w:val="0"/>
      <w:sz w:val="21"/>
      <w:szCs w:val="21"/>
      <w:lang w:val="en-GB"/>
      <w14:ligatures w14:val="none"/>
    </w:rPr>
  </w:style>
  <w:style w:type="character" w:styleId="PageNumber">
    <w:name w:val="page number"/>
    <w:basedOn w:val="DefaultParagraphFont"/>
    <w:rsid w:val="00025BC7"/>
  </w:style>
  <w:style w:type="paragraph" w:styleId="TOC1">
    <w:name w:val="toc 1"/>
    <w:basedOn w:val="Normal"/>
    <w:next w:val="Normal"/>
    <w:autoRedefine/>
    <w:uiPriority w:val="39"/>
    <w:rsid w:val="00025BC7"/>
    <w:pPr>
      <w:spacing w:after="80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OC2">
    <w:name w:val="toc 2"/>
    <w:basedOn w:val="Normal"/>
    <w:next w:val="Normal"/>
    <w:autoRedefine/>
    <w:uiPriority w:val="39"/>
    <w:rsid w:val="00025BC7"/>
    <w:pPr>
      <w:spacing w:after="80"/>
      <w:ind w:left="238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025BC7"/>
    <w:pPr>
      <w:spacing w:after="120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025BC7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customStyle="1" w:styleId="mixed-citation">
    <w:name w:val="mixed-citation"/>
    <w:basedOn w:val="DefaultParagraphFont"/>
    <w:rsid w:val="00025BC7"/>
  </w:style>
  <w:style w:type="character" w:customStyle="1" w:styleId="ref-journal">
    <w:name w:val="ref-journal"/>
    <w:basedOn w:val="DefaultParagraphFont"/>
    <w:rsid w:val="00025BC7"/>
  </w:style>
  <w:style w:type="character" w:styleId="Emphasis">
    <w:name w:val="Emphasis"/>
    <w:uiPriority w:val="20"/>
    <w:qFormat/>
    <w:rsid w:val="00025BC7"/>
    <w:rPr>
      <w:i/>
      <w:iCs/>
    </w:rPr>
  </w:style>
  <w:style w:type="paragraph" w:customStyle="1" w:styleId="EndNoteBibliography">
    <w:name w:val="EndNote Bibliography"/>
    <w:basedOn w:val="Normal"/>
    <w:link w:val="EndNoteBibliographyCar"/>
    <w:rsid w:val="00025BC7"/>
    <w:rPr>
      <w:rFonts w:ascii="Arial" w:eastAsia="Times New Roman" w:hAnsi="Arial" w:cs="Times New Roman"/>
      <w:noProof/>
      <w:kern w:val="0"/>
      <w:szCs w:val="20"/>
      <w:lang w:val="es-ES" w:eastAsia="es-ES"/>
      <w14:ligatures w14:val="none"/>
    </w:rPr>
  </w:style>
  <w:style w:type="character" w:customStyle="1" w:styleId="EndNoteBibliographyCar">
    <w:name w:val="EndNote Bibliography Car"/>
    <w:link w:val="EndNoteBibliography"/>
    <w:rsid w:val="00025BC7"/>
    <w:rPr>
      <w:rFonts w:ascii="Arial" w:eastAsia="Times New Roman" w:hAnsi="Arial" w:cs="Times New Roman"/>
      <w:noProof/>
      <w:kern w:val="0"/>
      <w:szCs w:val="20"/>
      <w:lang w:val="es-ES" w:eastAsia="es-ES"/>
      <w14:ligatures w14:val="none"/>
    </w:rPr>
  </w:style>
  <w:style w:type="paragraph" w:customStyle="1" w:styleId="Cuadrculamediana21">
    <w:name w:val="Cuadrícula mediana 21"/>
    <w:uiPriority w:val="1"/>
    <w:qFormat/>
    <w:rsid w:val="00025BC7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25BC7"/>
    <w:pPr>
      <w:spacing w:after="120"/>
      <w:ind w:left="283"/>
    </w:pPr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25BC7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25BC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25BC7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customStyle="1" w:styleId="element-citation">
    <w:name w:val="element-citation"/>
    <w:rsid w:val="00025BC7"/>
  </w:style>
  <w:style w:type="character" w:styleId="LineNumber">
    <w:name w:val="line number"/>
    <w:basedOn w:val="DefaultParagraphFont"/>
    <w:uiPriority w:val="99"/>
    <w:semiHidden/>
    <w:unhideWhenUsed/>
    <w:rsid w:val="00025BC7"/>
  </w:style>
  <w:style w:type="paragraph" w:customStyle="1" w:styleId="Sagniadetextindependent21">
    <w:name w:val="Sagnia de text independent 21"/>
    <w:basedOn w:val="Normal"/>
    <w:rsid w:val="00025BC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es-ES_tradnl" w:eastAsia="es-ES_tradnl"/>
      <w14:ligatures w14:val="none"/>
    </w:rPr>
  </w:style>
  <w:style w:type="character" w:customStyle="1" w:styleId="tlid-translation">
    <w:name w:val="tlid-translation"/>
    <w:basedOn w:val="DefaultParagraphFont"/>
    <w:rsid w:val="00025BC7"/>
  </w:style>
  <w:style w:type="character" w:customStyle="1" w:styleId="ref-title">
    <w:name w:val="ref-title"/>
    <w:basedOn w:val="DefaultParagraphFont"/>
    <w:rsid w:val="00025BC7"/>
  </w:style>
  <w:style w:type="character" w:customStyle="1" w:styleId="ref-vol">
    <w:name w:val="ref-vol"/>
    <w:basedOn w:val="DefaultParagraphFont"/>
    <w:rsid w:val="00025BC7"/>
  </w:style>
  <w:style w:type="character" w:customStyle="1" w:styleId="ref-iss">
    <w:name w:val="ref-iss"/>
    <w:basedOn w:val="DefaultParagraphFont"/>
    <w:rsid w:val="00025BC7"/>
  </w:style>
  <w:style w:type="character" w:customStyle="1" w:styleId="publication-meta-journal">
    <w:name w:val="publication-meta-journal"/>
    <w:rsid w:val="00025BC7"/>
  </w:style>
  <w:style w:type="character" w:customStyle="1" w:styleId="highlight">
    <w:name w:val="highlight"/>
    <w:basedOn w:val="DefaultParagraphFont"/>
    <w:rsid w:val="00025BC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25BC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ES" w:eastAsia="es-ES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25BC7"/>
    <w:rPr>
      <w:rFonts w:ascii="Arial" w:eastAsia="Times New Roman" w:hAnsi="Arial" w:cs="Arial"/>
      <w:vanish/>
      <w:kern w:val="0"/>
      <w:sz w:val="16"/>
      <w:szCs w:val="16"/>
      <w:lang w:val="es-ES" w:eastAsia="es-ES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25BC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ES" w:eastAsia="es-ES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25BC7"/>
    <w:rPr>
      <w:rFonts w:ascii="Arial" w:eastAsia="Times New Roman" w:hAnsi="Arial" w:cs="Arial"/>
      <w:vanish/>
      <w:kern w:val="0"/>
      <w:sz w:val="16"/>
      <w:szCs w:val="16"/>
      <w:lang w:val="es-ES" w:eastAsia="es-ES"/>
      <w14:ligatures w14:val="none"/>
    </w:rPr>
  </w:style>
  <w:style w:type="character" w:customStyle="1" w:styleId="contentline-484">
    <w:name w:val="contentline-484"/>
    <w:basedOn w:val="DefaultParagraphFont"/>
    <w:rsid w:val="00025BC7"/>
  </w:style>
  <w:style w:type="character" w:customStyle="1" w:styleId="copylink-265">
    <w:name w:val="copylink-265"/>
    <w:basedOn w:val="DefaultParagraphFont"/>
    <w:rsid w:val="00025BC7"/>
  </w:style>
  <w:style w:type="paragraph" w:customStyle="1" w:styleId="MDPI62Acknowledgments">
    <w:name w:val="MDPI_6.2_Acknowledgments"/>
    <w:qFormat/>
    <w:rsid w:val="00025BC7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Sagniadetextindependent22">
    <w:name w:val="Sagnia de text independent 22"/>
    <w:basedOn w:val="Normal"/>
    <w:rsid w:val="00025BC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es-ES_tradnl" w:eastAsia="es-ES_tradnl"/>
      <w14:ligatures w14:val="none"/>
    </w:rPr>
  </w:style>
  <w:style w:type="character" w:customStyle="1" w:styleId="Mencinsinresolver1">
    <w:name w:val="Mención sin resolver1"/>
    <w:uiPriority w:val="99"/>
    <w:semiHidden/>
    <w:unhideWhenUsed/>
    <w:rsid w:val="00025BC7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025BC7"/>
    <w:rPr>
      <w:b/>
      <w:bCs/>
    </w:rPr>
  </w:style>
  <w:style w:type="paragraph" w:customStyle="1" w:styleId="pf0">
    <w:name w:val="pf0"/>
    <w:basedOn w:val="Normal"/>
    <w:rsid w:val="00025B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customStyle="1" w:styleId="cf01">
    <w:name w:val="cf01"/>
    <w:rsid w:val="00025BC7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025BC7"/>
    <w:rPr>
      <w:color w:val="605E5C"/>
      <w:shd w:val="clear" w:color="auto" w:fill="E1DFDD"/>
    </w:rPr>
  </w:style>
  <w:style w:type="character" w:customStyle="1" w:styleId="Mencinsinresolver2">
    <w:name w:val="Mención sin resolver2"/>
    <w:uiPriority w:val="99"/>
    <w:semiHidden/>
    <w:unhideWhenUsed/>
    <w:rsid w:val="00025BC7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025BC7"/>
    <w:rPr>
      <w:color w:val="808080"/>
    </w:rPr>
  </w:style>
  <w:style w:type="character" w:customStyle="1" w:styleId="st1">
    <w:name w:val="st1"/>
    <w:basedOn w:val="DefaultParagraphFont"/>
    <w:rsid w:val="00025BC7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025BC7"/>
    <w:pPr>
      <w:numPr>
        <w:ilvl w:val="0"/>
      </w:numPr>
      <w:spacing w:before="240" w:after="240"/>
    </w:pPr>
    <w:rPr>
      <w:rFonts w:ascii="Times New Roman" w:eastAsia="Calibri" w:hAnsi="Times New Roman" w:cs="Times New Roman"/>
      <w:b/>
      <w:color w:val="auto"/>
      <w:spacing w:val="0"/>
      <w:kern w:val="0"/>
      <w:sz w:val="24"/>
      <w:szCs w:val="24"/>
      <w:lang w:val="en-US"/>
      <w14:ligatures w14:val="none"/>
    </w:rPr>
  </w:style>
  <w:style w:type="paragraph" w:customStyle="1" w:styleId="MDPI31text">
    <w:name w:val="MDPI_3.1_text"/>
    <w:qFormat/>
    <w:rsid w:val="00025BC7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Sagniadetextindependent211">
    <w:name w:val="Sagnia de text independent 211"/>
    <w:basedOn w:val="Normal"/>
    <w:rsid w:val="00025BC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es-ES_tradnl" w:eastAsia="es-ES_tradnl"/>
      <w14:ligatures w14:val="none"/>
    </w:rPr>
  </w:style>
  <w:style w:type="character" w:customStyle="1" w:styleId="italic">
    <w:name w:val="italic"/>
    <w:basedOn w:val="DefaultParagraphFont"/>
    <w:rsid w:val="00025BC7"/>
  </w:style>
  <w:style w:type="character" w:styleId="FollowedHyperlink">
    <w:name w:val="FollowedHyperlink"/>
    <w:uiPriority w:val="99"/>
    <w:semiHidden/>
    <w:unhideWhenUsed/>
    <w:rsid w:val="00025BC7"/>
    <w:rPr>
      <w:color w:val="800080"/>
      <w:u w:val="single"/>
    </w:rPr>
  </w:style>
  <w:style w:type="paragraph" w:customStyle="1" w:styleId="msonormal0">
    <w:name w:val="msonormal"/>
    <w:basedOn w:val="Normal"/>
    <w:rsid w:val="00025B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ca-ES" w:eastAsia="ca-ES"/>
      <w14:ligatures w14:val="none"/>
    </w:rPr>
  </w:style>
  <w:style w:type="paragraph" w:customStyle="1" w:styleId="xl67">
    <w:name w:val="xl67"/>
    <w:basedOn w:val="Normal"/>
    <w:rsid w:val="00025BC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ca-ES" w:eastAsia="ca-ES"/>
      <w14:ligatures w14:val="none"/>
    </w:rPr>
  </w:style>
  <w:style w:type="paragraph" w:customStyle="1" w:styleId="xl68">
    <w:name w:val="xl68"/>
    <w:basedOn w:val="Normal"/>
    <w:rsid w:val="00025B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ca-ES" w:eastAsia="ca-ES"/>
      <w14:ligatures w14:val="none"/>
    </w:rPr>
  </w:style>
  <w:style w:type="paragraph" w:customStyle="1" w:styleId="xl69">
    <w:name w:val="xl69"/>
    <w:basedOn w:val="Normal"/>
    <w:rsid w:val="00025BC7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val="ca-ES" w:eastAsia="ca-ES"/>
      <w14:ligatures w14:val="none"/>
    </w:rPr>
  </w:style>
  <w:style w:type="paragraph" w:customStyle="1" w:styleId="xl70">
    <w:name w:val="xl70"/>
    <w:basedOn w:val="Normal"/>
    <w:rsid w:val="00025BC7"/>
    <w:pPr>
      <w:spacing w:before="100" w:beforeAutospacing="1" w:after="100" w:afterAutospacing="1"/>
    </w:pPr>
    <w:rPr>
      <w:rFonts w:ascii="Arial" w:eastAsia="Times New Roman" w:hAnsi="Arial" w:cs="Arial"/>
      <w:kern w:val="0"/>
      <w:sz w:val="18"/>
      <w:szCs w:val="18"/>
      <w:lang w:val="ca-ES" w:eastAsia="ca-ES"/>
      <w14:ligatures w14:val="none"/>
    </w:rPr>
  </w:style>
  <w:style w:type="paragraph" w:customStyle="1" w:styleId="xl71">
    <w:name w:val="xl71"/>
    <w:basedOn w:val="Normal"/>
    <w:rsid w:val="00025BC7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val="ca-ES" w:eastAsia="ca-ES"/>
      <w14:ligatures w14:val="none"/>
    </w:rPr>
  </w:style>
  <w:style w:type="paragraph" w:customStyle="1" w:styleId="xl72">
    <w:name w:val="xl72"/>
    <w:basedOn w:val="Normal"/>
    <w:rsid w:val="00025BC7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val="ca-ES" w:eastAsia="ca-ES"/>
      <w14:ligatures w14:val="none"/>
    </w:rPr>
  </w:style>
  <w:style w:type="paragraph" w:customStyle="1" w:styleId="xl73">
    <w:name w:val="xl73"/>
    <w:basedOn w:val="Normal"/>
    <w:rsid w:val="00025BC7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val="ca-ES" w:eastAsia="ca-ES"/>
      <w14:ligatures w14:val="none"/>
    </w:rPr>
  </w:style>
  <w:style w:type="paragraph" w:customStyle="1" w:styleId="xl74">
    <w:name w:val="xl74"/>
    <w:basedOn w:val="Normal"/>
    <w:rsid w:val="00025BC7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val="ca-ES" w:eastAsia="ca-ES"/>
      <w14:ligatures w14:val="none"/>
    </w:rPr>
  </w:style>
  <w:style w:type="paragraph" w:customStyle="1" w:styleId="xl75">
    <w:name w:val="xl75"/>
    <w:basedOn w:val="Normal"/>
    <w:rsid w:val="00025BC7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kern w:val="0"/>
      <w:sz w:val="18"/>
      <w:szCs w:val="18"/>
      <w:lang w:val="ca-ES" w:eastAsia="ca-ES"/>
      <w14:ligatures w14:val="none"/>
    </w:rPr>
  </w:style>
  <w:style w:type="paragraph" w:customStyle="1" w:styleId="xl76">
    <w:name w:val="xl76"/>
    <w:basedOn w:val="Normal"/>
    <w:rsid w:val="00025BC7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val="ca-ES" w:eastAsia="ca-ES"/>
      <w14:ligatures w14:val="none"/>
    </w:rPr>
  </w:style>
  <w:style w:type="paragraph" w:customStyle="1" w:styleId="paragraph">
    <w:name w:val="paragraph"/>
    <w:basedOn w:val="Normal"/>
    <w:rsid w:val="00025B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customStyle="1" w:styleId="normaltextrun">
    <w:name w:val="normaltextrun"/>
    <w:basedOn w:val="DefaultParagraphFont"/>
    <w:rsid w:val="00025BC7"/>
  </w:style>
  <w:style w:type="character" w:customStyle="1" w:styleId="eop">
    <w:name w:val="eop"/>
    <w:basedOn w:val="DefaultParagraphFont"/>
    <w:rsid w:val="00025BC7"/>
  </w:style>
  <w:style w:type="paragraph" w:styleId="Bibliography">
    <w:name w:val="Bibliography"/>
    <w:basedOn w:val="Normal"/>
    <w:next w:val="Normal"/>
    <w:uiPriority w:val="37"/>
    <w:unhideWhenUsed/>
    <w:rsid w:val="00025BC7"/>
    <w:pPr>
      <w:spacing w:after="240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Hibai López</dc:creator>
  <cp:keywords/>
  <dc:description/>
  <cp:lastModifiedBy>Hibai López</cp:lastModifiedBy>
  <cp:revision>2</cp:revision>
  <dcterms:created xsi:type="dcterms:W3CDTF">2024-06-14T12:21:00Z</dcterms:created>
  <dcterms:modified xsi:type="dcterms:W3CDTF">2024-06-14T12:26:00Z</dcterms:modified>
</cp:coreProperties>
</file>