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64E" w:rsidRPr="002E364E" w:rsidRDefault="002E364E" w:rsidP="002E364E">
      <w:pPr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2E364E">
        <w:rPr>
          <w:rFonts w:ascii="Times New Roman" w:hAnsi="Times New Roman" w:cs="Times New Roman"/>
          <w:b/>
          <w:sz w:val="36"/>
          <w:szCs w:val="36"/>
          <w:lang w:val="en-US"/>
        </w:rPr>
        <w:t>Supplemental information</w:t>
      </w:r>
    </w:p>
    <w:p w:rsidR="002E364E" w:rsidRPr="002E364E" w:rsidRDefault="002E364E" w:rsidP="002E364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E364E">
        <w:rPr>
          <w:rFonts w:ascii="Times New Roman" w:hAnsi="Times New Roman" w:cs="Times New Roman"/>
          <w:b/>
          <w:sz w:val="28"/>
          <w:szCs w:val="28"/>
          <w:lang w:val="en-US"/>
        </w:rPr>
        <w:t>Supplemental figure legends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S1.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List of significantly over-represented biological processes of 636 shared XAB2-bound proteins</w:t>
      </w:r>
      <w:r w:rsidRPr="007D28B7">
        <w:rPr>
          <w:rFonts w:ascii="Times New Roman" w:hAnsi="Times New Roman" w:cs="Times New Roman"/>
          <w:sz w:val="24"/>
          <w:szCs w:val="24"/>
          <w:lang w:val="en-GB"/>
        </w:rPr>
        <w:t>. Data are shown as in Figure 2E. (</w:t>
      </w:r>
      <w:r w:rsidRPr="007D28B7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bXAB2 pulldowns followed by western blot analysis with DDB1 or XPA in UV-irradiated (10J/m2) and control primary MEFs.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). Immunofluorescence detection of XAB2 with UV-induced CPDs; white arrowheads indicate the immunodetection of XAB2 and CPDs, respectively (D). Immunofluorescence detection of XAB2 with </w:t>
      </w:r>
      <w:r w:rsidRPr="007D28B7">
        <w:rPr>
          <w:rFonts w:ascii="Times New Roman" w:hAnsi="Times New Roman" w:cs="Times New Roman"/>
          <w:sz w:val="24"/>
          <w:szCs w:val="24"/>
        </w:rPr>
        <w:t>γ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H2Ax in UV-irradiated HEPA cells (10J/m2).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 Western blot analysis of XAB2 protein levels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cells and si Scramble (Scrb) cells at 48 hours (h) post-transfection. (F). % of live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 xml:space="preserve">Xab2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cells (Trypan blue inclusion) at the indicated time points post transfection; the red dotted line indicates the 100% survival.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G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Number (no) of colonies of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cells at seven days post-transfection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H).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Western blot analysis of RNAPII in siScrb and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cells at 48h post-transfection.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 Western blot analysis of DDB1, XPA and ERCC1 in untreated, UV-irradiated and MMC-treated siScrb and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 xml:space="preserve">Xab2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cells.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J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).mRNA levels and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K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 Pre-mRNA levels of transcripts with retained introns in untreated and 30 or 60</w:t>
      </w:r>
      <w:r w:rsidRPr="007D28B7">
        <w:rPr>
          <w:rFonts w:ascii="Times New Roman" w:hAnsi="Times New Roman" w:cs="Times New Roman"/>
          <w:sz w:val="24"/>
          <w:szCs w:val="24"/>
        </w:rPr>
        <w:t>μΜ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isoG treated  MEF cells at 12hrs post-inhibitor treatment  (as indicated).  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L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A table depicting the data from all alternative splicing events considered and the differentially spliced events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and siScrb HEPA cells. The images shown on Figure S1B-I are representative of experiments that were repeated more than three times.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Figure S2.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Distribution of all alternative splicing events considered and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 differentially spliced events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and si Scramble (Scrb) HEPA cells.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Volcano plots of all exon skipping events and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Intron retention events considered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and si Scramble (Scrb) HEPA cells. Intron retention (IR); Exon Skipping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lastRenderedPageBreak/>
        <w:t>(EX); Alternative 3’ spliced sites (Alt3’); Alternative 5’ spliced sites (Alt5’); Percent spliced-in (PSI)</w:t>
      </w:r>
      <w:r w:rsidRPr="00707DE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  <w:t>.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A table depicting the data of all alternative splicing events considered and the differentially spliced events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and si Scramble (Scrb) mESCs.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F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Distribution of all alternative splicing events considered and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G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 differentially spliced events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and si Scramble (Scrb) mESCs.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Volcano plots of all exon skipping events and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Intron retention events considered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and siScrb mESCs.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Figure S3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Over-representation of biological processes that are significantly affected by alternative splicing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HEPA cells. Intron retention (IR); Exon Skipping (EX); Alternative 3’ spliced sites (Alt3’); Alternative 5’ spliced sites (Alt5’); Percent spliced-in (PSI)</w:t>
      </w:r>
      <w:r w:rsidRPr="00707DE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  <w:t xml:space="preserve">;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FDR: False Detection Rate; F.E: Fold Enrichment; GC: Gene count. 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Over-representation of biological processes that are significantly affected by alternative splicing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mESCs.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C-D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bXAB2 pulldowns for the indicated pre-mRNAs in P15 livers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Pre-mRNA levels of transcripts with retained introns in si2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and siScrb HEPA cells at 48h post-transfection.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F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Pre-mRNA levels of UV-irradiated cells compared to untreated controls.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G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 bXAB2 RNA pull downs on pre-mRNAs in P15 bXAB2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or bXAB2;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Csb</w:t>
      </w:r>
      <w:r w:rsidRPr="00707DED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m/m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mouse livers (n ≥ 3 per genotype).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) RNA:DNA hybrid immunofluorescence detection in untreated and isoginketin treated B6 MEFs 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H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igher magnifications of cells in white box and quantifications are presented in Figure 6B. </w:t>
      </w:r>
    </w:p>
    <w:p w:rsidR="002828DF" w:rsidRPr="00423AA1" w:rsidRDefault="00707DED" w:rsidP="00707DED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S4.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A)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Basal levels of R loops were monitored and quantitated by immunofluorescence with S9.6 antibody in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Scrb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and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transfected B6 MEFs. Higher magnifications of cells in white box are presented in Figure 6C in the case of si1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or in insets in the case of si2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. Quantifications of immunofluorescence are shown in figure 6C.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). Representative images and quantification of RNA:DNA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lastRenderedPageBreak/>
        <w:t>hybrid immunofluorescence detection in siScrb and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MEFs without UV-irradiation or 8hrs post-UV irradiation. Graph depicts mean S9.6 fluorescence intensity per nucleus from three representative experiment (≥150 nuclei were analyzed per condition).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). Immunofluorescence detection of </w:t>
      </w:r>
      <w:r w:rsidRPr="007D28B7">
        <w:rPr>
          <w:rFonts w:ascii="Times New Roman" w:hAnsi="Times New Roman" w:cs="Times New Roman"/>
          <w:sz w:val="24"/>
          <w:szCs w:val="24"/>
        </w:rPr>
        <w:t>γ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H2AX and 53BP1 (white arrowheads) in siScrb and si</w:t>
      </w:r>
      <w:r w:rsidRPr="00707DED">
        <w:rPr>
          <w:rFonts w:ascii="Times New Roman" w:hAnsi="Times New Roman" w:cs="Times New Roman"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B6 MEFs with or without UV-irradiation. The graph represents the number of </w:t>
      </w:r>
      <w:r w:rsidRPr="007D28B7">
        <w:rPr>
          <w:rFonts w:ascii="Times New Roman" w:hAnsi="Times New Roman" w:cs="Times New Roman"/>
          <w:sz w:val="24"/>
          <w:szCs w:val="24"/>
        </w:rPr>
        <w:t>γ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H2AX+ 53BP1+ cells from three representative experiment (≥150nuclei were analyzed per condition).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gramStart"/>
      <w:r w:rsidRPr="00707DED">
        <w:rPr>
          <w:rFonts w:ascii="Times New Roman" w:hAnsi="Times New Roman" w:cs="Times New Roman"/>
          <w:sz w:val="24"/>
          <w:szCs w:val="24"/>
          <w:lang w:val="en-US"/>
        </w:rPr>
        <w:t>bXAB2</w:t>
      </w:r>
      <w:proofErr w:type="gramEnd"/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RNA pull downs on U4 and U6 snRNAs in tRA or illudin-tRA treated birA and bXAB2 MEFs with or without RNase H protein transfection. 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(E) </w:t>
      </w:r>
      <w:proofErr w:type="gramStart"/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>bXAB2</w:t>
      </w:r>
      <w:proofErr w:type="gramEnd"/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ChIP signals from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irA and tRA- and illudin S/tRA-treated </w:t>
      </w:r>
      <w:r w:rsidR="00423AA1" w:rsidRPr="002828DF">
        <w:rPr>
          <w:rFonts w:ascii="Times New Roman" w:hAnsi="Times New Roman" w:cs="Times New Roman"/>
          <w:sz w:val="24"/>
          <w:szCs w:val="24"/>
          <w:lang w:val="en-US"/>
        </w:rPr>
        <w:t>bXAB2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MEFs on the coding region of tRA-induced </w:t>
      </w:r>
      <w:r w:rsidR="002828DF" w:rsidRPr="00423AA1">
        <w:rPr>
          <w:rFonts w:ascii="Times New Roman" w:hAnsi="Times New Roman" w:cs="Times New Roman"/>
          <w:i/>
          <w:sz w:val="24"/>
          <w:szCs w:val="24"/>
          <w:lang w:val="en-US"/>
        </w:rPr>
        <w:t>Stra6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gene and the tRA-non induced </w:t>
      </w:r>
      <w:r w:rsidR="002828DF" w:rsidRPr="00423AA1">
        <w:rPr>
          <w:rFonts w:ascii="Times New Roman" w:hAnsi="Times New Roman" w:cs="Times New Roman"/>
          <w:i/>
          <w:sz w:val="24"/>
          <w:szCs w:val="24"/>
          <w:lang w:val="en-US"/>
        </w:rPr>
        <w:t xml:space="preserve">Chordc1 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>gene.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2828DF">
        <w:rPr>
          <w:rFonts w:ascii="Times New Roman" w:hAnsi="Times New Roman" w:cs="Times New Roman"/>
          <w:b/>
          <w:sz w:val="24"/>
          <w:szCs w:val="24"/>
          <w:lang w:val="en-US"/>
        </w:rPr>
        <w:t>F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 Western blot of RNA/DNA hybrid IP in nuclear extracts derived from B6 MEFs with or without RNaseH treatment, using indicated antibodies. Isotype-matched IgG antibody were used as controls. (</w:t>
      </w:r>
      <w:r w:rsidR="002828DF">
        <w:rPr>
          <w:rFonts w:ascii="Times New Roman" w:hAnsi="Times New Roman" w:cs="Times New Roman"/>
          <w:b/>
          <w:sz w:val="24"/>
          <w:szCs w:val="24"/>
          <w:lang w:val="en-US"/>
        </w:rPr>
        <w:t>G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</w:t>
      </w:r>
      <w:r w:rsidRPr="00707DED">
        <w:rPr>
          <w:rFonts w:ascii="Times New Roman" w:hAnsi="Times New Roman" w:cs="Times New Roman"/>
          <w:lang w:val="en-US"/>
        </w:rPr>
        <w:t xml:space="preserve">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bXAB2 pulldowns (PD: Pulldown) and western blot with anti-XPF, anti-XPG and anti-PRP19 in nuclear extracts derived from bXAB2 and BirA MEFs with or without RNaseH treatment. (</w:t>
      </w: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Cell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>ycle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 profiling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 and representative images of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FACS analysis of 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>wt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cells 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>cultured in the presence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 (FBS+)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 or absence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(FBS-) 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fetal bovine serum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2828DF" w:rsidRPr="00423AA1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2828DF"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28DF" w:rsidRPr="00707DED">
        <w:rPr>
          <w:rFonts w:ascii="Times New Roman" w:hAnsi="Times New Roman" w:cs="Times New Roman"/>
          <w:sz w:val="24"/>
          <w:szCs w:val="24"/>
          <w:lang w:val="en-US"/>
        </w:rPr>
        <w:t>Representative images and quantification of RNA:DNA hybrid immunofluorescence detection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 of wt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 cells cultured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in the presence (FBS+) or absence (FBS-) of fetal bovine serum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transfected (RNH+) 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or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not (RNH-)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with 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>RNaseH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2828DF">
        <w:rPr>
          <w:rFonts w:ascii="Times New Roman" w:hAnsi="Times New Roman" w:cs="Times New Roman"/>
          <w:sz w:val="24"/>
          <w:szCs w:val="24"/>
          <w:lang w:val="en-US"/>
        </w:rPr>
        <w:t xml:space="preserve"> protein</w:t>
      </w:r>
      <w:r w:rsidR="002828DF"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707DED" w:rsidRPr="00707DED" w:rsidRDefault="002828DF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3AA1">
        <w:rPr>
          <w:rFonts w:ascii="Times New Roman" w:hAnsi="Times New Roman" w:cs="Times New Roman"/>
          <w:b/>
          <w:sz w:val="24"/>
          <w:szCs w:val="24"/>
          <w:lang w:val="en-US"/>
        </w:rPr>
        <w:t>Figure S5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(A).</w:t>
      </w:r>
      <w:r w:rsidRPr="00423AA1">
        <w:rPr>
          <w:lang w:val="en-US"/>
        </w:rPr>
        <w:t xml:space="preserve"> 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Western blot of RNA/DNA hybrid IP in nuclear extracts derived from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wt.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MEFs with or without RNaseH treatment, using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indicated antibodies. Isotype-matched IgG antibody </w:t>
      </w:r>
      <w:proofErr w:type="gramStart"/>
      <w:r w:rsidRPr="002828DF">
        <w:rPr>
          <w:rFonts w:ascii="Times New Roman" w:hAnsi="Times New Roman" w:cs="Times New Roman"/>
          <w:sz w:val="24"/>
          <w:szCs w:val="24"/>
          <w:lang w:val="en-US"/>
        </w:rPr>
        <w:t>were used</w:t>
      </w:r>
      <w:proofErr w:type="gramEnd"/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as controls. 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707DED">
        <w:rPr>
          <w:rFonts w:ascii="Times New Roman" w:hAnsi="Times New Roman" w:cs="Times New Roman"/>
          <w:sz w:val="24"/>
          <w:szCs w:val="24"/>
          <w:lang w:val="en-US"/>
        </w:rPr>
        <w:t>).</w:t>
      </w:r>
      <w:r w:rsidR="00707DED" w:rsidRPr="00707DED">
        <w:rPr>
          <w:rFonts w:ascii="Times New Roman" w:hAnsi="Times New Roman" w:cs="Times New Roman"/>
          <w:sz w:val="24"/>
          <w:szCs w:val="24"/>
          <w:lang w:val="en-US"/>
        </w:rPr>
        <w:t>Western blot of RNA</w:t>
      </w:r>
      <w:proofErr w:type="gramStart"/>
      <w:r w:rsidR="00423AA1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707DED" w:rsidRPr="00707DED">
        <w:rPr>
          <w:rFonts w:ascii="Times New Roman" w:hAnsi="Times New Roman" w:cs="Times New Roman"/>
          <w:sz w:val="24"/>
          <w:szCs w:val="24"/>
          <w:lang w:val="en-US"/>
        </w:rPr>
        <w:t>DNA</w:t>
      </w:r>
      <w:proofErr w:type="gramEnd"/>
      <w:r w:rsidR="00707DED"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hybrid IP in nuclear extracts derived from </w:t>
      </w:r>
      <w:r w:rsidR="00707DED" w:rsidRPr="00707DED">
        <w:rPr>
          <w:rFonts w:ascii="Times New Roman" w:hAnsi="Times New Roman" w:cs="Times New Roman"/>
          <w:i/>
          <w:sz w:val="24"/>
          <w:szCs w:val="24"/>
          <w:lang w:val="en-US"/>
        </w:rPr>
        <w:t>Xpa</w:t>
      </w:r>
      <w:r w:rsidR="00707DED" w:rsidRPr="00707DE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-/-</w:t>
      </w:r>
      <w:r w:rsidR="00707DED" w:rsidRPr="00707DED">
        <w:rPr>
          <w:rFonts w:ascii="Times New Roman" w:hAnsi="Times New Roman" w:cs="Times New Roman"/>
          <w:sz w:val="24"/>
          <w:szCs w:val="24"/>
          <w:lang w:val="en-US"/>
        </w:rPr>
        <w:t xml:space="preserve"> MEFs. Isotype-matched IgG antibody were </w:t>
      </w:r>
      <w:r w:rsidR="00707DED" w:rsidRPr="00707DE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used as controls. </w:t>
      </w:r>
      <w:r>
        <w:rPr>
          <w:rFonts w:ascii="Times New Roman" w:hAnsi="Times New Roman" w:cs="Times New Roman"/>
          <w:sz w:val="24"/>
          <w:szCs w:val="24"/>
          <w:lang w:val="en-US"/>
        </w:rPr>
        <w:t>(C).</w:t>
      </w:r>
      <w:r w:rsidRPr="00423AA1">
        <w:rPr>
          <w:lang w:val="en-US"/>
        </w:rPr>
        <w:t xml:space="preserve"> 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>Representative images and quantification of RNA</w:t>
      </w:r>
      <w:proofErr w:type="gramStart"/>
      <w:r w:rsidRPr="002828DF">
        <w:rPr>
          <w:rFonts w:ascii="Times New Roman" w:hAnsi="Times New Roman" w:cs="Times New Roman"/>
          <w:sz w:val="24"/>
          <w:szCs w:val="24"/>
          <w:lang w:val="en-US"/>
        </w:rPr>
        <w:t>:DNA</w:t>
      </w:r>
      <w:proofErr w:type="gramEnd"/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hybrid immunofluorescence detection of</w:t>
      </w:r>
      <w:r w:rsidRPr="00423AA1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423AA1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3AA1">
        <w:rPr>
          <w:rFonts w:ascii="Times New Roman" w:hAnsi="Times New Roman" w:cs="Times New Roman"/>
          <w:i/>
          <w:sz w:val="24"/>
          <w:szCs w:val="24"/>
          <w:lang w:val="en-US"/>
        </w:rPr>
        <w:t>pa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-/-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cells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  <w:r w:rsidRPr="00497D69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423AA1">
        <w:rPr>
          <w:rFonts w:ascii="Times New Roman" w:hAnsi="Times New Roman" w:cs="Times New Roman"/>
          <w:sz w:val="24"/>
          <w:szCs w:val="24"/>
          <w:lang w:val="en-US"/>
        </w:rPr>
        <w:t xml:space="preserve">D).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S9.6 </w:t>
      </w:r>
      <w:r w:rsidRPr="00423AA1">
        <w:rPr>
          <w:rFonts w:ascii="Times New Roman" w:hAnsi="Times New Roman" w:cs="Times New Roman"/>
          <w:sz w:val="24"/>
          <w:szCs w:val="24"/>
          <w:lang w:val="en-US"/>
        </w:rPr>
        <w:t xml:space="preserve">DRIP analysis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on the promoters of </w:t>
      </w:r>
      <w:r w:rsidRPr="00423AA1">
        <w:rPr>
          <w:rFonts w:ascii="Times New Roman" w:hAnsi="Times New Roman" w:cs="Times New Roman"/>
          <w:sz w:val="24"/>
          <w:szCs w:val="24"/>
          <w:lang w:val="en-US"/>
        </w:rPr>
        <w:t>highly transcribed genes</w:t>
      </w:r>
      <w:r w:rsidR="00497D69" w:rsidRPr="00423A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 xml:space="preserve">i.e. </w:t>
      </w:r>
      <w:r w:rsidRPr="00423AA1">
        <w:rPr>
          <w:rFonts w:ascii="Times New Roman" w:hAnsi="Times New Roman" w:cs="Times New Roman"/>
          <w:i/>
          <w:sz w:val="24"/>
          <w:szCs w:val="24"/>
          <w:lang w:val="en-US"/>
        </w:rPr>
        <w:t>Ig</w:t>
      </w:r>
      <w:r w:rsidR="00423AA1" w:rsidRPr="00423AA1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423AA1">
        <w:rPr>
          <w:rFonts w:ascii="Times New Roman" w:hAnsi="Times New Roman" w:cs="Times New Roman"/>
          <w:i/>
          <w:sz w:val="24"/>
          <w:szCs w:val="24"/>
          <w:lang w:val="en-US"/>
        </w:rPr>
        <w:t>1</w:t>
      </w:r>
      <w:r w:rsidRPr="00423AA1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423AA1">
        <w:rPr>
          <w:rFonts w:ascii="Times New Roman" w:hAnsi="Times New Roman" w:cs="Times New Roman"/>
          <w:i/>
          <w:sz w:val="24"/>
          <w:szCs w:val="24"/>
          <w:lang w:val="en-US"/>
        </w:rPr>
        <w:t>Ghr</w:t>
      </w:r>
      <w:proofErr w:type="spellEnd"/>
      <w:r w:rsidRPr="00423AA1">
        <w:rPr>
          <w:rFonts w:ascii="Times New Roman" w:hAnsi="Times New Roman" w:cs="Times New Roman"/>
          <w:sz w:val="24"/>
          <w:szCs w:val="24"/>
          <w:lang w:val="en-US"/>
        </w:rPr>
        <w:t xml:space="preserve"> with or without RNaseH1 (RNH) in wt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23AA1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423AA1">
        <w:rPr>
          <w:rFonts w:ascii="Times New Roman" w:hAnsi="Times New Roman" w:cs="Times New Roman"/>
          <w:i/>
          <w:sz w:val="24"/>
          <w:szCs w:val="24"/>
          <w:lang w:val="en-US"/>
        </w:rPr>
        <w:t>Csb</w:t>
      </w:r>
      <w:r w:rsidRPr="00423AA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m/m</w:t>
      </w:r>
      <w:r w:rsidRPr="00423AA1">
        <w:rPr>
          <w:rFonts w:ascii="Times New Roman" w:hAnsi="Times New Roman" w:cs="Times New Roman"/>
          <w:sz w:val="24"/>
          <w:szCs w:val="24"/>
          <w:lang w:val="en-US"/>
        </w:rPr>
        <w:t xml:space="preserve"> P15 livers. (E).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bXAB2 ChIP signals from </w:t>
      </w:r>
      <w:r w:rsidR="00423AA1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423AA1" w:rsidRPr="002828DF">
        <w:rPr>
          <w:rFonts w:ascii="Times New Roman" w:hAnsi="Times New Roman" w:cs="Times New Roman"/>
          <w:sz w:val="24"/>
          <w:szCs w:val="24"/>
          <w:lang w:val="en-US"/>
        </w:rPr>
        <w:t>irA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bXAB2 </w:t>
      </w:r>
      <w:r>
        <w:rPr>
          <w:rFonts w:ascii="Times New Roman" w:hAnsi="Times New Roman" w:cs="Times New Roman"/>
          <w:sz w:val="24"/>
          <w:szCs w:val="24"/>
          <w:lang w:val="en-US"/>
        </w:rPr>
        <w:t>and bXAB2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2828DF">
        <w:rPr>
          <w:rFonts w:ascii="Times New Roman" w:hAnsi="Times New Roman" w:cs="Times New Roman"/>
          <w:i/>
          <w:sz w:val="24"/>
          <w:szCs w:val="24"/>
          <w:lang w:val="en-US"/>
        </w:rPr>
        <w:t>Csb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m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/m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97D69">
        <w:rPr>
          <w:rFonts w:ascii="Times New Roman" w:hAnsi="Times New Roman" w:cs="Times New Roman"/>
          <w:sz w:val="24"/>
          <w:szCs w:val="24"/>
          <w:lang w:val="en-US"/>
        </w:rPr>
        <w:t>P15 livers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on </w:t>
      </w:r>
      <w:r w:rsidR="00497D69">
        <w:rPr>
          <w:rFonts w:ascii="Times New Roman" w:hAnsi="Times New Roman" w:cs="Times New Roman"/>
          <w:sz w:val="24"/>
          <w:szCs w:val="24"/>
          <w:lang w:val="en-US"/>
        </w:rPr>
        <w:t>promoter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region</w:t>
      </w:r>
      <w:r w:rsidR="00497D6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828DF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497D69" w:rsidRPr="00497D69">
        <w:rPr>
          <w:rFonts w:ascii="Times New Roman" w:hAnsi="Times New Roman" w:cs="Times New Roman"/>
          <w:sz w:val="24"/>
          <w:szCs w:val="24"/>
          <w:lang w:val="en-US"/>
        </w:rPr>
        <w:t>highly transcribed genes</w:t>
      </w:r>
      <w:r w:rsidR="00497D69" w:rsidRPr="00497D69" w:rsidDel="00497D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97D69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497D69" w:rsidRPr="00423AA1">
        <w:rPr>
          <w:rFonts w:ascii="Times New Roman" w:hAnsi="Times New Roman" w:cs="Times New Roman"/>
          <w:i/>
          <w:sz w:val="24"/>
          <w:szCs w:val="24"/>
          <w:lang w:val="en-US"/>
        </w:rPr>
        <w:t>Ig</w:t>
      </w:r>
      <w:r w:rsidR="00423AA1" w:rsidRPr="00423AA1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497D69" w:rsidRPr="00423AA1">
        <w:rPr>
          <w:rFonts w:ascii="Times New Roman" w:hAnsi="Times New Roman" w:cs="Times New Roman"/>
          <w:i/>
          <w:sz w:val="24"/>
          <w:szCs w:val="24"/>
          <w:lang w:val="en-US"/>
        </w:rPr>
        <w:t>1</w:t>
      </w:r>
      <w:r w:rsidR="00497D69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="00497D69" w:rsidRPr="00423AA1">
        <w:rPr>
          <w:rFonts w:ascii="Times New Roman" w:hAnsi="Times New Roman" w:cs="Times New Roman"/>
          <w:i/>
          <w:sz w:val="24"/>
          <w:szCs w:val="24"/>
          <w:lang w:val="en-US"/>
        </w:rPr>
        <w:t>Ghr</w:t>
      </w:r>
      <w:proofErr w:type="spellEnd"/>
      <w:r w:rsidR="00497D69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07DED" w:rsidRPr="00707DED" w:rsidRDefault="00707DED" w:rsidP="00707DED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07DED">
        <w:rPr>
          <w:rFonts w:ascii="Times New Roman" w:hAnsi="Times New Roman" w:cs="Times New Roman"/>
          <w:b/>
          <w:sz w:val="28"/>
          <w:szCs w:val="28"/>
          <w:lang w:val="en-US"/>
        </w:rPr>
        <w:br w:type="page"/>
      </w:r>
    </w:p>
    <w:p w:rsidR="00707DED" w:rsidRPr="002E364E" w:rsidRDefault="00707DED" w:rsidP="00707DED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E364E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Supplemental Table legends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S1. A list </w:t>
      </w:r>
      <w:r w:rsidRPr="00707DE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of 1167 bXAB2‐bound proteins identified in the P15 bXAB2 biological replicates compared to BirA control livers. </w:t>
      </w:r>
      <w:r w:rsidRPr="00707DED">
        <w:rPr>
          <w:rFonts w:ascii="Times New Roman" w:hAnsi="Times New Roman" w:cs="Times New Roman"/>
          <w:bCs/>
          <w:sz w:val="24"/>
          <w:szCs w:val="24"/>
          <w:lang w:val="en-US"/>
        </w:rPr>
        <w:t>UP: Unique peptides.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S2. </w:t>
      </w:r>
      <w:r w:rsidRPr="00707DE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 list of the 636 bXAB2‐bound proteins identified in P15 livers shared across the three bXAB2 biological replicates compared to BirA control livers. </w:t>
      </w:r>
      <w:r w:rsidRPr="00707DED">
        <w:rPr>
          <w:rFonts w:ascii="Times New Roman" w:hAnsi="Times New Roman" w:cs="Times New Roman"/>
          <w:bCs/>
          <w:sz w:val="24"/>
          <w:szCs w:val="24"/>
          <w:lang w:val="en-US"/>
        </w:rPr>
        <w:t>UP: Unique peptides.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S3. </w:t>
      </w:r>
      <w:r w:rsidRPr="00707DE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 list of 255 differentially expressed genes in HEPA cells transfected with dsRNA targeting the Xab2 transcript vs. scramble control cells. </w:t>
      </w:r>
      <w:r w:rsidRPr="00707DED">
        <w:rPr>
          <w:rFonts w:ascii="Times New Roman" w:hAnsi="Times New Roman" w:cs="Times New Roman"/>
          <w:bCs/>
          <w:sz w:val="24"/>
          <w:szCs w:val="24"/>
          <w:lang w:val="en-US"/>
        </w:rPr>
        <w:t>FC: Fold change.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S4. </w:t>
      </w:r>
      <w:r w:rsidRPr="00707DE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 list of 333 differentially expressed genes in mESCs transfected with dsRNA targeting the </w:t>
      </w:r>
      <w:r w:rsidRPr="00707DE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Xab2</w:t>
      </w:r>
      <w:r w:rsidRPr="00707DE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transcript vs. scramble control cells. </w:t>
      </w:r>
      <w:r w:rsidRPr="00707DED">
        <w:rPr>
          <w:rFonts w:ascii="Times New Roman" w:hAnsi="Times New Roman" w:cs="Times New Roman"/>
          <w:bCs/>
          <w:sz w:val="24"/>
          <w:szCs w:val="24"/>
          <w:lang w:val="en-US"/>
        </w:rPr>
        <w:t>FC: Fold change.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S5. </w:t>
      </w:r>
      <w:r w:rsidRPr="00707DE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Xab2 -induced differential splicing events in HEPA cells. </w:t>
      </w:r>
      <w:r w:rsidRPr="00707DED">
        <w:rPr>
          <w:rFonts w:ascii="Times New Roman" w:hAnsi="Times New Roman" w:cs="Times New Roman"/>
          <w:bCs/>
          <w:sz w:val="24"/>
          <w:szCs w:val="24"/>
          <w:lang w:val="en-US"/>
        </w:rPr>
        <w:t>COORD: Coordinates.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S6. </w:t>
      </w:r>
      <w:r w:rsidRPr="00707DE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Xab2 -induced differential splicing events in mESCs. </w:t>
      </w:r>
      <w:r w:rsidRPr="00707DED">
        <w:rPr>
          <w:rFonts w:ascii="Times New Roman" w:hAnsi="Times New Roman" w:cs="Times New Roman"/>
          <w:bCs/>
          <w:sz w:val="24"/>
          <w:szCs w:val="24"/>
          <w:lang w:val="en-US"/>
        </w:rPr>
        <w:t>COORD: Coordinates.</w:t>
      </w:r>
    </w:p>
    <w:p w:rsidR="00707DED" w:rsidRPr="00707DED" w:rsidRDefault="00707DED" w:rsidP="00707D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07DED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  <w:lang w:val="en-US"/>
        </w:rPr>
        <w:t> *. </w:t>
      </w:r>
      <w:r w:rsidRPr="00707DED">
        <w:rPr>
          <w:rStyle w:val="Emphasis"/>
          <w:rFonts w:ascii="Times New Roman" w:hAnsi="Times New Roman" w:cs="Times New Roman"/>
          <w:bCs/>
          <w:i w:val="0"/>
          <w:iCs w:val="0"/>
          <w:color w:val="52565A"/>
          <w:sz w:val="24"/>
          <w:szCs w:val="24"/>
          <w:shd w:val="clear" w:color="auto" w:fill="FFFFFF"/>
          <w:lang w:val="en-US"/>
        </w:rPr>
        <w:t>P</w:t>
      </w:r>
      <w:r w:rsidRPr="00707DED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  <w:lang w:val="en-US"/>
        </w:rPr>
        <w:t> ≤ </w:t>
      </w:r>
      <w:r w:rsidRPr="00707DED">
        <w:rPr>
          <w:rStyle w:val="Emphasis"/>
          <w:rFonts w:ascii="Times New Roman" w:hAnsi="Times New Roman" w:cs="Times New Roman"/>
          <w:bCs/>
          <w:i w:val="0"/>
          <w:iCs w:val="0"/>
          <w:color w:val="52565A"/>
          <w:sz w:val="24"/>
          <w:szCs w:val="24"/>
          <w:shd w:val="clear" w:color="auto" w:fill="FFFFFF"/>
          <w:lang w:val="en-US"/>
        </w:rPr>
        <w:t>0.05</w:t>
      </w:r>
      <w:r w:rsidRPr="00707DED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  <w:lang w:val="en-US"/>
        </w:rPr>
        <w:t>. **. </w:t>
      </w:r>
      <w:r w:rsidRPr="00707DED">
        <w:rPr>
          <w:rStyle w:val="Emphasis"/>
          <w:rFonts w:ascii="Times New Roman" w:hAnsi="Times New Roman" w:cs="Times New Roman"/>
          <w:bCs/>
          <w:i w:val="0"/>
          <w:iCs w:val="0"/>
          <w:color w:val="52565A"/>
          <w:sz w:val="24"/>
          <w:szCs w:val="24"/>
          <w:shd w:val="clear" w:color="auto" w:fill="FFFFFF"/>
          <w:lang w:val="en-US"/>
        </w:rPr>
        <w:t>P</w:t>
      </w:r>
      <w:r w:rsidRPr="00707DED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  <w:lang w:val="en-US"/>
        </w:rPr>
        <w:t> ≤ </w:t>
      </w:r>
      <w:r w:rsidRPr="00707DED">
        <w:rPr>
          <w:rStyle w:val="Emphasis"/>
          <w:rFonts w:ascii="Times New Roman" w:hAnsi="Times New Roman" w:cs="Times New Roman"/>
          <w:bCs/>
          <w:i w:val="0"/>
          <w:iCs w:val="0"/>
          <w:color w:val="52565A"/>
          <w:sz w:val="24"/>
          <w:szCs w:val="24"/>
          <w:shd w:val="clear" w:color="auto" w:fill="FFFFFF"/>
          <w:lang w:val="en-US"/>
        </w:rPr>
        <w:t>0.01</w:t>
      </w:r>
      <w:r w:rsidRPr="00707DED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  <w:lang w:val="en-US"/>
        </w:rPr>
        <w:t>. ***. </w:t>
      </w:r>
      <w:r w:rsidRPr="00707DED">
        <w:rPr>
          <w:rStyle w:val="Emphasis"/>
          <w:rFonts w:ascii="Times New Roman" w:hAnsi="Times New Roman" w:cs="Times New Roman"/>
          <w:bCs/>
          <w:i w:val="0"/>
          <w:iCs w:val="0"/>
          <w:color w:val="52565A"/>
          <w:sz w:val="24"/>
          <w:szCs w:val="24"/>
          <w:shd w:val="clear" w:color="auto" w:fill="FFFFFF"/>
          <w:lang w:val="en-US"/>
        </w:rPr>
        <w:t>P</w:t>
      </w:r>
      <w:r w:rsidRPr="00707DED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  <w:lang w:val="en-US"/>
        </w:rPr>
        <w:t> ≤ </w:t>
      </w:r>
      <w:r w:rsidRPr="00707DED">
        <w:rPr>
          <w:rStyle w:val="Emphasis"/>
          <w:rFonts w:ascii="Times New Roman" w:hAnsi="Times New Roman" w:cs="Times New Roman"/>
          <w:bCs/>
          <w:i w:val="0"/>
          <w:iCs w:val="0"/>
          <w:color w:val="52565A"/>
          <w:sz w:val="24"/>
          <w:szCs w:val="24"/>
          <w:shd w:val="clear" w:color="auto" w:fill="FFFFFF"/>
          <w:lang w:val="en-US"/>
        </w:rPr>
        <w:t>0.001</w:t>
      </w:r>
      <w:r w:rsidRPr="00707DED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  <w:lang w:val="en-US"/>
        </w:rPr>
        <w:t>.</w:t>
      </w:r>
      <w:r w:rsidRPr="007D28B7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</w:rPr>
        <w:fldChar w:fldCharType="begin"/>
      </w:r>
      <w:r w:rsidRPr="00707DED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  <w:lang w:val="en-US"/>
        </w:rPr>
        <w:instrText xml:space="preserve"> ADDIN </w:instrText>
      </w:r>
      <w:r w:rsidRPr="007D28B7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</w:rPr>
        <w:fldChar w:fldCharType="end"/>
      </w:r>
    </w:p>
    <w:p w:rsidR="002E364E" w:rsidRDefault="002E364E" w:rsidP="00707DED">
      <w:pPr>
        <w:spacing w:line="480" w:lineRule="auto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sectPr w:rsidR="002E364E" w:rsidSect="00A908E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63A63"/>
    <w:multiLevelType w:val="hybridMultilevel"/>
    <w:tmpl w:val="33AE074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CD49D2"/>
    <w:multiLevelType w:val="hybridMultilevel"/>
    <w:tmpl w:val="611E4D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Y3NjEzNzQxtjQ1MDRT0lEKTi0uzszPAykwrwUARF+iO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17673"/>
    <w:rsid w:val="000002A0"/>
    <w:rsid w:val="00017B4D"/>
    <w:rsid w:val="000251BD"/>
    <w:rsid w:val="000351E6"/>
    <w:rsid w:val="00043F81"/>
    <w:rsid w:val="00061AB5"/>
    <w:rsid w:val="00062161"/>
    <w:rsid w:val="00074811"/>
    <w:rsid w:val="00077CBD"/>
    <w:rsid w:val="00085EE6"/>
    <w:rsid w:val="000A5F32"/>
    <w:rsid w:val="000D2853"/>
    <w:rsid w:val="001A6F05"/>
    <w:rsid w:val="001B67F8"/>
    <w:rsid w:val="001F79F2"/>
    <w:rsid w:val="00200F4D"/>
    <w:rsid w:val="0021680D"/>
    <w:rsid w:val="00216F32"/>
    <w:rsid w:val="0022413B"/>
    <w:rsid w:val="00244CDA"/>
    <w:rsid w:val="00262E3C"/>
    <w:rsid w:val="002828DF"/>
    <w:rsid w:val="002A3787"/>
    <w:rsid w:val="002C2A29"/>
    <w:rsid w:val="002D26D9"/>
    <w:rsid w:val="002E296B"/>
    <w:rsid w:val="002E364E"/>
    <w:rsid w:val="002E6C8D"/>
    <w:rsid w:val="00304509"/>
    <w:rsid w:val="0032649B"/>
    <w:rsid w:val="00347FFB"/>
    <w:rsid w:val="003558C5"/>
    <w:rsid w:val="00364205"/>
    <w:rsid w:val="003711BA"/>
    <w:rsid w:val="0037682B"/>
    <w:rsid w:val="00384B41"/>
    <w:rsid w:val="00387D84"/>
    <w:rsid w:val="003B4963"/>
    <w:rsid w:val="003D2D21"/>
    <w:rsid w:val="003F254A"/>
    <w:rsid w:val="003F5E21"/>
    <w:rsid w:val="003F7FFE"/>
    <w:rsid w:val="00403F12"/>
    <w:rsid w:val="00404B0F"/>
    <w:rsid w:val="00405711"/>
    <w:rsid w:val="00413ED2"/>
    <w:rsid w:val="0042135E"/>
    <w:rsid w:val="00423AA1"/>
    <w:rsid w:val="00483950"/>
    <w:rsid w:val="00494C3B"/>
    <w:rsid w:val="0049624A"/>
    <w:rsid w:val="00497D69"/>
    <w:rsid w:val="004A15C0"/>
    <w:rsid w:val="004B29DF"/>
    <w:rsid w:val="004B4D0F"/>
    <w:rsid w:val="004B6112"/>
    <w:rsid w:val="004C15FF"/>
    <w:rsid w:val="004D3900"/>
    <w:rsid w:val="004F792F"/>
    <w:rsid w:val="00545C99"/>
    <w:rsid w:val="00576531"/>
    <w:rsid w:val="005B25A0"/>
    <w:rsid w:val="005C0CD5"/>
    <w:rsid w:val="005C2490"/>
    <w:rsid w:val="005D0761"/>
    <w:rsid w:val="005D5AAA"/>
    <w:rsid w:val="005D78F7"/>
    <w:rsid w:val="005E792F"/>
    <w:rsid w:val="00655A80"/>
    <w:rsid w:val="006564F0"/>
    <w:rsid w:val="00685600"/>
    <w:rsid w:val="006B0D2A"/>
    <w:rsid w:val="006C747A"/>
    <w:rsid w:val="006F313F"/>
    <w:rsid w:val="006F4AB9"/>
    <w:rsid w:val="007043B6"/>
    <w:rsid w:val="00707DED"/>
    <w:rsid w:val="00721BC3"/>
    <w:rsid w:val="00762C24"/>
    <w:rsid w:val="00771990"/>
    <w:rsid w:val="00797FEC"/>
    <w:rsid w:val="007A1C2A"/>
    <w:rsid w:val="007E7B74"/>
    <w:rsid w:val="008216DB"/>
    <w:rsid w:val="00821A22"/>
    <w:rsid w:val="008315A3"/>
    <w:rsid w:val="00872F35"/>
    <w:rsid w:val="008A6287"/>
    <w:rsid w:val="008E7998"/>
    <w:rsid w:val="00903130"/>
    <w:rsid w:val="00907A2B"/>
    <w:rsid w:val="009154CC"/>
    <w:rsid w:val="009233A1"/>
    <w:rsid w:val="00971000"/>
    <w:rsid w:val="00971F0F"/>
    <w:rsid w:val="00977D68"/>
    <w:rsid w:val="009B29C6"/>
    <w:rsid w:val="009D3E6B"/>
    <w:rsid w:val="009D49FC"/>
    <w:rsid w:val="00A01621"/>
    <w:rsid w:val="00A02D43"/>
    <w:rsid w:val="00A11852"/>
    <w:rsid w:val="00A50E23"/>
    <w:rsid w:val="00A65011"/>
    <w:rsid w:val="00A908E1"/>
    <w:rsid w:val="00AA14D1"/>
    <w:rsid w:val="00AB64DF"/>
    <w:rsid w:val="00B154C4"/>
    <w:rsid w:val="00BB657E"/>
    <w:rsid w:val="00C23AA5"/>
    <w:rsid w:val="00C36DDD"/>
    <w:rsid w:val="00C70585"/>
    <w:rsid w:val="00C76BC0"/>
    <w:rsid w:val="00C83956"/>
    <w:rsid w:val="00CA6FAC"/>
    <w:rsid w:val="00CC6438"/>
    <w:rsid w:val="00CD359C"/>
    <w:rsid w:val="00CE0B14"/>
    <w:rsid w:val="00D064A8"/>
    <w:rsid w:val="00D170CA"/>
    <w:rsid w:val="00D17673"/>
    <w:rsid w:val="00D24059"/>
    <w:rsid w:val="00D302BF"/>
    <w:rsid w:val="00D339A4"/>
    <w:rsid w:val="00D35AB0"/>
    <w:rsid w:val="00D426DE"/>
    <w:rsid w:val="00D47076"/>
    <w:rsid w:val="00D53078"/>
    <w:rsid w:val="00D62E6D"/>
    <w:rsid w:val="00D72359"/>
    <w:rsid w:val="00D75C45"/>
    <w:rsid w:val="00D84705"/>
    <w:rsid w:val="00D84FAD"/>
    <w:rsid w:val="00DA1EEB"/>
    <w:rsid w:val="00DD5486"/>
    <w:rsid w:val="00E155B4"/>
    <w:rsid w:val="00E176BF"/>
    <w:rsid w:val="00E40A30"/>
    <w:rsid w:val="00E720DA"/>
    <w:rsid w:val="00E73E66"/>
    <w:rsid w:val="00E751EE"/>
    <w:rsid w:val="00E84C56"/>
    <w:rsid w:val="00E859B1"/>
    <w:rsid w:val="00E966A0"/>
    <w:rsid w:val="00EA63B7"/>
    <w:rsid w:val="00EB3422"/>
    <w:rsid w:val="00EB5F23"/>
    <w:rsid w:val="00ED776B"/>
    <w:rsid w:val="00EF69F4"/>
    <w:rsid w:val="00F0553F"/>
    <w:rsid w:val="00F2108E"/>
    <w:rsid w:val="00F21512"/>
    <w:rsid w:val="00F354B9"/>
    <w:rsid w:val="00F6358A"/>
    <w:rsid w:val="00F653FF"/>
    <w:rsid w:val="00F707C6"/>
    <w:rsid w:val="00F81AC0"/>
    <w:rsid w:val="00F84E8E"/>
    <w:rsid w:val="00FB45E8"/>
    <w:rsid w:val="00FB6328"/>
    <w:rsid w:val="00FE09DA"/>
    <w:rsid w:val="00FF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FD998"/>
  <w15:docId w15:val="{0F6F306F-DA1F-4D86-9B1B-EE90A343D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6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unhideWhenUsed/>
    <w:rsid w:val="006C747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6C747A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3711B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BodyText3Char"/>
    <w:link w:val="EndNoteBibliographyTitle"/>
    <w:rsid w:val="003711BA"/>
    <w:rPr>
      <w:rFonts w:ascii="Calibri" w:hAnsi="Calibri" w:cs="Calibri"/>
      <w:noProof/>
      <w:sz w:val="16"/>
      <w:szCs w:val="16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711B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BodyText3Char"/>
    <w:link w:val="EndNoteBibliography"/>
    <w:rsid w:val="003711BA"/>
    <w:rPr>
      <w:rFonts w:ascii="Calibri" w:hAnsi="Calibri" w:cs="Calibri"/>
      <w:noProof/>
      <w:sz w:val="16"/>
      <w:szCs w:val="16"/>
      <w:lang w:val="en-US"/>
    </w:rPr>
  </w:style>
  <w:style w:type="paragraph" w:styleId="NoSpacing">
    <w:name w:val="No Spacing"/>
    <w:link w:val="NoSpacingChar"/>
    <w:uiPriority w:val="1"/>
    <w:qFormat/>
    <w:rsid w:val="0049624A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6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C8D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2E6C8D"/>
  </w:style>
  <w:style w:type="character" w:styleId="CommentReference">
    <w:name w:val="annotation reference"/>
    <w:basedOn w:val="DefaultParagraphFont"/>
    <w:uiPriority w:val="99"/>
    <w:semiHidden/>
    <w:unhideWhenUsed/>
    <w:rsid w:val="005C24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249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249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24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2490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4213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ListParagraph">
    <w:name w:val="List Paragraph"/>
    <w:basedOn w:val="Normal"/>
    <w:uiPriority w:val="34"/>
    <w:qFormat/>
    <w:rsid w:val="00A908E1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rsid w:val="00C70585"/>
    <w:rPr>
      <w:rFonts w:ascii="Calibri" w:eastAsia="Calibri" w:hAnsi="Calibri" w:cs="Times New Roman"/>
    </w:rPr>
  </w:style>
  <w:style w:type="character" w:styleId="Hyperlink">
    <w:name w:val="Hyperlink"/>
    <w:basedOn w:val="DefaultParagraphFont"/>
    <w:rsid w:val="00C7058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70585"/>
    <w:rPr>
      <w:i/>
      <w:iCs/>
    </w:rPr>
  </w:style>
  <w:style w:type="character" w:customStyle="1" w:styleId="h31">
    <w:name w:val="h31"/>
    <w:basedOn w:val="DefaultParagraphFont"/>
    <w:rsid w:val="00C70585"/>
    <w:rPr>
      <w:rFonts w:ascii="Arial" w:hAnsi="Arial" w:cs="Arial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42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3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1055</Words>
  <Characters>6015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Garinis</dc:creator>
  <cp:keywords/>
  <dc:description/>
  <cp:lastModifiedBy>Georgios Garinis</cp:lastModifiedBy>
  <cp:revision>3</cp:revision>
  <cp:lastPrinted>2016-10-25T08:02:00Z</cp:lastPrinted>
  <dcterms:created xsi:type="dcterms:W3CDTF">2020-07-17T05:53:00Z</dcterms:created>
  <dcterms:modified xsi:type="dcterms:W3CDTF">2020-07-17T07:46:00Z</dcterms:modified>
</cp:coreProperties>
</file>