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1B94" w:rsidRPr="008D4AFE" w:rsidRDefault="008D4AFE">
      <w:pPr>
        <w:rPr>
          <w:rFonts w:ascii="Arial" w:hAnsi="Arial" w:cs="Arial"/>
          <w:b/>
          <w:sz w:val="24"/>
          <w:lang w:val="en-US"/>
        </w:rPr>
      </w:pPr>
      <w:r w:rsidRPr="008D4AFE">
        <w:rPr>
          <w:rFonts w:ascii="Arial" w:hAnsi="Arial" w:cs="Arial"/>
          <w:b/>
          <w:sz w:val="24"/>
          <w:lang w:val="en-US"/>
        </w:rPr>
        <w:t>Supplementary information</w:t>
      </w:r>
    </w:p>
    <w:p w:rsidR="008D4AFE" w:rsidRDefault="008D4AFE">
      <w:r>
        <w:rPr>
          <w:noProof/>
        </w:rPr>
        <w:drawing>
          <wp:inline distT="0" distB="0" distL="0" distR="0">
            <wp:extent cx="5966425" cy="2352675"/>
            <wp:effectExtent l="0" t="0" r="0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 Figure 1 copia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568"/>
                    <a:stretch/>
                  </pic:blipFill>
                  <pic:spPr bwMode="auto">
                    <a:xfrm>
                      <a:off x="0" y="0"/>
                      <a:ext cx="5985133" cy="23600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D4AFE" w:rsidRPr="00B246B5" w:rsidRDefault="008D4AFE" w:rsidP="008D4AFE">
      <w:pPr>
        <w:spacing w:line="480" w:lineRule="auto"/>
        <w:jc w:val="both"/>
        <w:rPr>
          <w:rFonts w:ascii="Arial" w:hAnsi="Arial" w:cs="Arial"/>
          <w:bCs/>
          <w:lang w:val="en-US"/>
        </w:rPr>
      </w:pPr>
      <w:r w:rsidRPr="00B246B5">
        <w:rPr>
          <w:rFonts w:ascii="Arial" w:hAnsi="Arial" w:cs="Arial"/>
          <w:b/>
          <w:bCs/>
          <w:lang w:val="en-US"/>
        </w:rPr>
        <w:t xml:space="preserve">Supplementary Figure 1. Changes in protein levels in </w:t>
      </w:r>
      <w:proofErr w:type="spellStart"/>
      <w:r w:rsidRPr="00B246B5">
        <w:rPr>
          <w:rFonts w:ascii="Arial" w:hAnsi="Arial" w:cs="Arial"/>
          <w:b/>
          <w:bCs/>
          <w:lang w:val="en-US"/>
        </w:rPr>
        <w:t>palbociclib</w:t>
      </w:r>
      <w:proofErr w:type="spellEnd"/>
      <w:r w:rsidRPr="00B246B5">
        <w:rPr>
          <w:rFonts w:ascii="Arial" w:hAnsi="Arial" w:cs="Arial"/>
          <w:b/>
          <w:bCs/>
          <w:lang w:val="en-US"/>
        </w:rPr>
        <w:t xml:space="preserve">-induced senescent SK-MEL-103 cells are due to changes </w:t>
      </w:r>
      <w:r>
        <w:rPr>
          <w:rFonts w:ascii="Arial" w:hAnsi="Arial" w:cs="Arial"/>
          <w:b/>
          <w:bCs/>
          <w:lang w:val="en-US"/>
        </w:rPr>
        <w:t xml:space="preserve">in </w:t>
      </w:r>
      <w:r w:rsidRPr="00B246B5">
        <w:rPr>
          <w:rFonts w:ascii="Arial" w:hAnsi="Arial" w:cs="Arial"/>
          <w:b/>
          <w:bCs/>
          <w:lang w:val="en-US"/>
        </w:rPr>
        <w:t xml:space="preserve">gene expression. </w:t>
      </w:r>
      <w:r w:rsidRPr="00B246B5">
        <w:rPr>
          <w:rFonts w:ascii="Arial" w:hAnsi="Arial" w:cs="Arial"/>
          <w:bCs/>
          <w:lang w:val="en-US"/>
        </w:rPr>
        <w:t xml:space="preserve">Z-score values for </w:t>
      </w:r>
      <w:r w:rsidRPr="00B246B5">
        <w:rPr>
          <w:rFonts w:ascii="Arial" w:hAnsi="Arial" w:cs="Arial"/>
          <w:bCs/>
          <w:i/>
          <w:lang w:val="en-US"/>
        </w:rPr>
        <w:t>BCL2L11</w:t>
      </w:r>
      <w:r w:rsidRPr="00B246B5">
        <w:rPr>
          <w:rFonts w:ascii="Arial" w:hAnsi="Arial" w:cs="Arial"/>
          <w:bCs/>
          <w:lang w:val="en-US"/>
        </w:rPr>
        <w:t xml:space="preserve"> (BIM), </w:t>
      </w:r>
      <w:r w:rsidRPr="00B246B5">
        <w:rPr>
          <w:rFonts w:ascii="Arial" w:hAnsi="Arial" w:cs="Arial"/>
          <w:bCs/>
          <w:i/>
          <w:lang w:val="en-US"/>
        </w:rPr>
        <w:t>BAK1</w:t>
      </w:r>
      <w:r w:rsidRPr="00B246B5">
        <w:rPr>
          <w:rFonts w:ascii="Arial" w:hAnsi="Arial" w:cs="Arial"/>
          <w:bCs/>
          <w:lang w:val="en-US"/>
        </w:rPr>
        <w:t xml:space="preserve"> (BAK) and </w:t>
      </w:r>
      <w:r w:rsidRPr="00B246B5">
        <w:rPr>
          <w:rFonts w:ascii="Arial" w:hAnsi="Arial" w:cs="Arial"/>
          <w:bCs/>
          <w:i/>
          <w:lang w:val="en-US"/>
        </w:rPr>
        <w:t>BAX</w:t>
      </w:r>
      <w:r w:rsidRPr="00B246B5">
        <w:rPr>
          <w:rFonts w:ascii="Arial" w:hAnsi="Arial" w:cs="Arial"/>
          <w:bCs/>
          <w:lang w:val="en-US"/>
        </w:rPr>
        <w:t xml:space="preserve"> in </w:t>
      </w:r>
      <w:r>
        <w:rPr>
          <w:rFonts w:ascii="Arial" w:hAnsi="Arial" w:cs="Arial"/>
          <w:bCs/>
          <w:lang w:val="en-US"/>
        </w:rPr>
        <w:t xml:space="preserve">proliferating </w:t>
      </w:r>
      <w:r w:rsidRPr="00B246B5">
        <w:rPr>
          <w:rFonts w:ascii="Arial" w:hAnsi="Arial" w:cs="Arial"/>
          <w:bCs/>
          <w:lang w:val="en-US"/>
        </w:rPr>
        <w:t xml:space="preserve">and </w:t>
      </w:r>
      <w:proofErr w:type="spellStart"/>
      <w:r w:rsidRPr="00B246B5">
        <w:rPr>
          <w:rFonts w:ascii="Arial" w:hAnsi="Arial" w:cs="Arial"/>
          <w:bCs/>
          <w:lang w:val="en-US"/>
        </w:rPr>
        <w:t>palbociclib</w:t>
      </w:r>
      <w:proofErr w:type="spellEnd"/>
      <w:r w:rsidRPr="00B246B5">
        <w:rPr>
          <w:rFonts w:ascii="Arial" w:hAnsi="Arial" w:cs="Arial"/>
          <w:bCs/>
          <w:lang w:val="en-US"/>
        </w:rPr>
        <w:t>-induced senescent</w:t>
      </w:r>
      <w:r>
        <w:rPr>
          <w:rFonts w:ascii="Arial" w:hAnsi="Arial" w:cs="Arial"/>
          <w:bCs/>
          <w:lang w:val="en-US"/>
        </w:rPr>
        <w:t xml:space="preserve"> (senescent-P)</w:t>
      </w:r>
      <w:r w:rsidRPr="00B246B5">
        <w:rPr>
          <w:rFonts w:ascii="Arial" w:hAnsi="Arial" w:cs="Arial"/>
          <w:bCs/>
          <w:lang w:val="en-US"/>
        </w:rPr>
        <w:t xml:space="preserve"> SK-MEL-103 cells. </w:t>
      </w:r>
    </w:p>
    <w:p w:rsidR="008D4AFE" w:rsidRDefault="008D4AFE">
      <w:bookmarkStart w:id="0" w:name="_GoBack"/>
      <w:bookmarkEnd w:id="0"/>
      <w:r>
        <w:rPr>
          <w:noProof/>
        </w:rPr>
        <w:drawing>
          <wp:inline distT="0" distB="0" distL="0" distR="0">
            <wp:extent cx="3594608" cy="2324100"/>
            <wp:effectExtent l="0" t="0" r="6350" b="0"/>
            <wp:docPr id="2" name="Imat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 Figure 2 copia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603" b="60304"/>
                    <a:stretch/>
                  </pic:blipFill>
                  <pic:spPr bwMode="auto">
                    <a:xfrm>
                      <a:off x="0" y="0"/>
                      <a:ext cx="3602032" cy="232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D4AFE" w:rsidRPr="00DA468A" w:rsidRDefault="008D4AFE" w:rsidP="008D4AFE">
      <w:pPr>
        <w:spacing w:line="480" w:lineRule="auto"/>
        <w:jc w:val="both"/>
        <w:rPr>
          <w:rFonts w:ascii="Arial" w:hAnsi="Arial" w:cs="Arial"/>
          <w:lang w:val="en-US"/>
        </w:rPr>
      </w:pPr>
      <w:r w:rsidRPr="00B246B5">
        <w:rPr>
          <w:rFonts w:ascii="Arial" w:hAnsi="Arial" w:cs="Arial"/>
          <w:b/>
          <w:bCs/>
          <w:lang w:val="en-US"/>
        </w:rPr>
        <w:t xml:space="preserve">Supplementary Figure 2. SA-β-galactosidase expression in irradiated-induced senescent melanoma cells. </w:t>
      </w:r>
      <w:r w:rsidRPr="00B246B5">
        <w:rPr>
          <w:rFonts w:ascii="Arial" w:hAnsi="Arial" w:cs="Arial"/>
          <w:bCs/>
          <w:lang w:val="en-US"/>
        </w:rPr>
        <w:t>Quantification of SA-β-galactosidase expression after 10Gy irradiation of melanoma cells by flow cytometry. Values indicate mean values ± SEM from at least three independent experiments. ** p&lt;0.01, *p &lt; 0.05 compared to control.</w:t>
      </w:r>
    </w:p>
    <w:p w:rsidR="008D4AFE" w:rsidRDefault="008D4AFE"/>
    <w:p w:rsidR="008D4AFE" w:rsidRDefault="008D4AFE"/>
    <w:p w:rsidR="008D4AFE" w:rsidRDefault="008D4AFE">
      <w:r>
        <w:rPr>
          <w:noProof/>
        </w:rPr>
        <w:lastRenderedPageBreak/>
        <w:drawing>
          <wp:inline distT="0" distB="0" distL="0" distR="0">
            <wp:extent cx="3891813" cy="2486025"/>
            <wp:effectExtent l="0" t="0" r="0" b="0"/>
            <wp:docPr id="4" name="Imat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 Figure 3 copia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399" b="55540"/>
                    <a:stretch/>
                  </pic:blipFill>
                  <pic:spPr bwMode="auto">
                    <a:xfrm>
                      <a:off x="0" y="0"/>
                      <a:ext cx="3932292" cy="25118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D4AFE" w:rsidRDefault="008D4AFE" w:rsidP="008D4AFE">
      <w:pPr>
        <w:spacing w:line="480" w:lineRule="auto"/>
        <w:jc w:val="both"/>
        <w:rPr>
          <w:rFonts w:ascii="Arial" w:hAnsi="Arial" w:cs="Arial"/>
          <w:bCs/>
          <w:lang w:val="en-US"/>
        </w:rPr>
      </w:pPr>
      <w:r w:rsidRPr="00F9710C">
        <w:rPr>
          <w:rFonts w:ascii="Arial" w:hAnsi="Arial" w:cs="Arial"/>
          <w:b/>
          <w:lang w:val="en-US"/>
        </w:rPr>
        <w:t xml:space="preserve">Supplementary Figure 3. Increased trend </w:t>
      </w:r>
      <w:r w:rsidRPr="00F9710C">
        <w:rPr>
          <w:rFonts w:ascii="Arial" w:hAnsi="Arial" w:cs="Arial"/>
          <w:b/>
          <w:bCs/>
          <w:lang w:val="en-US"/>
        </w:rPr>
        <w:t xml:space="preserve">of </w:t>
      </w:r>
      <w:r w:rsidRPr="00F9710C">
        <w:rPr>
          <w:rFonts w:ascii="Arial" w:hAnsi="Arial" w:cs="Arial"/>
          <w:b/>
          <w:bCs/>
          <w:i/>
          <w:lang w:val="en-US"/>
        </w:rPr>
        <w:t>CDKN1A</w:t>
      </w:r>
      <w:r w:rsidRPr="00F9710C">
        <w:rPr>
          <w:rFonts w:ascii="Arial" w:hAnsi="Arial" w:cs="Arial"/>
          <w:b/>
          <w:bCs/>
          <w:lang w:val="en-US"/>
        </w:rPr>
        <w:t xml:space="preserve"> (p21) and </w:t>
      </w:r>
      <w:r w:rsidRPr="00F9710C">
        <w:rPr>
          <w:rFonts w:ascii="Arial" w:hAnsi="Arial" w:cs="Arial"/>
          <w:b/>
          <w:bCs/>
          <w:i/>
          <w:lang w:val="en-US"/>
        </w:rPr>
        <w:t>CDKN2A</w:t>
      </w:r>
      <w:r w:rsidRPr="00F9710C">
        <w:rPr>
          <w:rFonts w:ascii="Arial" w:hAnsi="Arial" w:cs="Arial"/>
          <w:b/>
          <w:bCs/>
          <w:lang w:val="en-US"/>
        </w:rPr>
        <w:t xml:space="preserve"> (p16) mRNA expression in photodamaged skin</w:t>
      </w:r>
      <w:r>
        <w:rPr>
          <w:rFonts w:ascii="Arial" w:hAnsi="Arial" w:cs="Arial"/>
          <w:b/>
          <w:bCs/>
          <w:lang w:val="en-US"/>
        </w:rPr>
        <w:t xml:space="preserve">. </w:t>
      </w:r>
      <w:r w:rsidRPr="00464D20">
        <w:rPr>
          <w:rFonts w:ascii="Arial" w:hAnsi="Arial" w:cs="Arial"/>
          <w:bCs/>
          <w:lang w:val="en-US"/>
        </w:rPr>
        <w:t>mRNA expression</w:t>
      </w:r>
      <w:r>
        <w:rPr>
          <w:rFonts w:ascii="Arial" w:hAnsi="Arial" w:cs="Arial"/>
          <w:bCs/>
          <w:lang w:val="en-US"/>
        </w:rPr>
        <w:t xml:space="preserve"> </w:t>
      </w:r>
      <w:r w:rsidRPr="00B246B5">
        <w:rPr>
          <w:rFonts w:ascii="Arial" w:hAnsi="Arial" w:cs="Arial"/>
          <w:bCs/>
          <w:lang w:val="en-US"/>
        </w:rPr>
        <w:t xml:space="preserve">of </w:t>
      </w:r>
      <w:r w:rsidRPr="00B246B5">
        <w:rPr>
          <w:rFonts w:ascii="Arial" w:hAnsi="Arial" w:cs="Arial"/>
          <w:bCs/>
          <w:i/>
          <w:lang w:val="en-US"/>
        </w:rPr>
        <w:t>CDKN1A</w:t>
      </w:r>
      <w:r w:rsidRPr="00B246B5">
        <w:rPr>
          <w:rFonts w:ascii="Arial" w:hAnsi="Arial" w:cs="Arial"/>
          <w:bCs/>
          <w:lang w:val="en-US"/>
        </w:rPr>
        <w:t xml:space="preserve"> (p21</w:t>
      </w:r>
      <w:r>
        <w:rPr>
          <w:rFonts w:ascii="Arial" w:hAnsi="Arial" w:cs="Arial"/>
          <w:bCs/>
          <w:lang w:val="en-US"/>
        </w:rPr>
        <w:t>) and</w:t>
      </w:r>
      <w:r w:rsidRPr="00B246B5">
        <w:rPr>
          <w:rFonts w:ascii="Arial" w:hAnsi="Arial" w:cs="Arial"/>
          <w:bCs/>
          <w:lang w:val="en-US"/>
        </w:rPr>
        <w:t xml:space="preserve"> </w:t>
      </w:r>
      <w:r w:rsidRPr="00B246B5">
        <w:rPr>
          <w:rFonts w:ascii="Arial" w:hAnsi="Arial" w:cs="Arial"/>
          <w:bCs/>
          <w:i/>
          <w:lang w:val="en-US"/>
        </w:rPr>
        <w:t>CDKN2A</w:t>
      </w:r>
      <w:r w:rsidRPr="00B246B5">
        <w:rPr>
          <w:rFonts w:ascii="Arial" w:hAnsi="Arial" w:cs="Arial"/>
          <w:bCs/>
          <w:lang w:val="en-US"/>
        </w:rPr>
        <w:t xml:space="preserve"> (p16) in control and lesioned skin from healthy donors.</w:t>
      </w:r>
    </w:p>
    <w:p w:rsidR="008D4AFE" w:rsidRPr="008D4AFE" w:rsidRDefault="008D4AFE">
      <w:pPr>
        <w:rPr>
          <w:lang w:val="en-US"/>
        </w:rPr>
      </w:pPr>
    </w:p>
    <w:sectPr w:rsidR="008D4AFE" w:rsidRPr="008D4A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AFE"/>
    <w:rsid w:val="008D4AFE"/>
    <w:rsid w:val="00AA1A4F"/>
    <w:rsid w:val="00B3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A85E0"/>
  <w15:chartTrackingRefBased/>
  <w15:docId w15:val="{460545A5-7FED-4720-A678-43573CB2C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ci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Universitat de Barcelona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Clara Alcon Franch</dc:creator>
  <cp:keywords/>
  <dc:description/>
  <cp:lastModifiedBy>Clara Alcon Franch</cp:lastModifiedBy>
  <cp:revision>1</cp:revision>
  <dcterms:created xsi:type="dcterms:W3CDTF">2024-06-10T12:08:00Z</dcterms:created>
  <dcterms:modified xsi:type="dcterms:W3CDTF">2024-06-10T12:11:00Z</dcterms:modified>
</cp:coreProperties>
</file>