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0C4" w:rsidRDefault="00DB50C4" w:rsidP="00DB50C4">
      <w:pPr>
        <w:pBdr>
          <w:bottom w:val="single" w:sz="4" w:space="1" w:color="auto"/>
        </w:pBdr>
        <w:spacing w:line="360" w:lineRule="auto"/>
        <w:ind w:right="425"/>
        <w:rPr>
          <w:lang w:val="en-US"/>
        </w:rPr>
      </w:pPr>
      <w:r>
        <w:rPr>
          <w:lang w:val="en-US"/>
        </w:rPr>
        <w:t>Table 1. Clinical characteristics of patients below 16 years of age admitted because</w:t>
      </w:r>
      <w:bookmarkStart w:id="0" w:name="_GoBack"/>
      <w:bookmarkEnd w:id="0"/>
      <w:r>
        <w:rPr>
          <w:lang w:val="en-US"/>
        </w:rPr>
        <w:t xml:space="preserve"> of a Group </w:t>
      </w: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 xml:space="preserve"> streptococcal infection to the in-patient service of the Departments of Pediatrics or Pediatric Surgery, Bern University Hospital, Bern, Switzerland between 2013 and 2024.</w:t>
      </w:r>
    </w:p>
    <w:p w:rsidR="00DB50C4" w:rsidRPr="0015549B" w:rsidRDefault="00DB50C4" w:rsidP="00DB50C4">
      <w:pPr>
        <w:spacing w:line="360" w:lineRule="auto"/>
        <w:rPr>
          <w:rFonts w:asciiTheme="minorHAnsi" w:hAnsiTheme="minorHAnsi"/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LINK Excel.Sheet.12 \\\\FILER300\\USERS3000\\I0061558\\DATA\\Clinical_studies_2023\\iGAS_2013_2024\\manuscript_2\\Table_1.xlsx table!Z3S1:Z38S12 \a \f 4 \h  \* MERGEFORMAT </w:instrText>
      </w:r>
      <w:r>
        <w:rPr>
          <w:lang w:val="en-US"/>
        </w:rPr>
        <w:fldChar w:fldCharType="separate"/>
      </w:r>
    </w:p>
    <w:tbl>
      <w:tblPr>
        <w:tblW w:w="148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1276"/>
        <w:gridCol w:w="283"/>
        <w:gridCol w:w="1560"/>
        <w:gridCol w:w="283"/>
        <w:gridCol w:w="2126"/>
        <w:gridCol w:w="284"/>
        <w:gridCol w:w="1559"/>
        <w:gridCol w:w="196"/>
        <w:gridCol w:w="1363"/>
        <w:gridCol w:w="196"/>
        <w:gridCol w:w="1080"/>
      </w:tblGrid>
      <w:tr w:rsidR="00DB50C4" w:rsidRPr="0015549B" w:rsidTr="009E5646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CH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CH"/>
              </w:rPr>
            </w:pPr>
          </w:p>
        </w:tc>
        <w:tc>
          <w:tcPr>
            <w:tcW w:w="73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Observation period (epidemiologic years)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</w:tr>
      <w:tr w:rsidR="00DB50C4" w:rsidRPr="0015549B" w:rsidTr="009E5646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median [range]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3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</w:tr>
      <w:tr w:rsidR="00DB50C4" w:rsidRPr="0015549B" w:rsidTr="009E5646">
        <w:trPr>
          <w:trHeight w:val="312"/>
        </w:trPr>
        <w:tc>
          <w:tcPr>
            <w:tcW w:w="467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Variable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2013-2024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2013-2020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2013-2020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2022-2023</w:t>
            </w:r>
          </w:p>
        </w:tc>
        <w:tc>
          <w:tcPr>
            <w:tcW w:w="1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13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2023-2024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p value</w:t>
            </w:r>
          </w:p>
        </w:tc>
      </w:tr>
      <w:tr w:rsidR="00DB50C4" w:rsidRPr="0015549B" w:rsidTr="009E5646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</w:tr>
      <w:tr w:rsidR="00DB50C4" w:rsidRPr="0015549B" w:rsidTr="009E5646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de-CH"/>
              </w:rPr>
            </w:pPr>
            <w:proofErr w:type="spellStart"/>
            <w:r w:rsidRPr="0015549B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de-CH"/>
              </w:rPr>
              <w:t>Demography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</w:tr>
      <w:tr w:rsidR="00DB50C4" w:rsidRPr="0015549B" w:rsidTr="009E5646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No. of cases (n)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326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161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25 [17-28]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89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57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</w:tr>
      <w:tr w:rsidR="00DB50C4" w:rsidRPr="0015549B" w:rsidTr="009E5646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proofErr w:type="spellStart"/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Female</w:t>
            </w:r>
            <w:proofErr w:type="spellEnd"/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 xml:space="preserve"> sex (n, 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129 (40)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65 (40)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n.a.</w:t>
            </w:r>
            <w:r w:rsidRPr="0015549B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de-CH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32 (36)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24 (42)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</w:tr>
      <w:tr w:rsidR="00DB50C4" w:rsidRPr="0015549B" w:rsidTr="009E5646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Median age, years [IQR]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5.4 [2.9-8.6]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5.6 [3.3-9.7]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n.a.</w:t>
            </w:r>
            <w:r w:rsidRPr="0015549B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de-CH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4.9 [2.4-8.2]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4.5 [2.5-8.9]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0.066</w:t>
            </w:r>
            <w:r w:rsidRPr="0015549B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de-CH"/>
              </w:rPr>
              <w:t xml:space="preserve"> 2</w:t>
            </w:r>
          </w:p>
        </w:tc>
      </w:tr>
      <w:tr w:rsidR="00DB50C4" w:rsidRPr="0015549B" w:rsidTr="009E5646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</w:tr>
      <w:tr w:rsidR="00DB50C4" w:rsidRPr="0015549B" w:rsidTr="009E5646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de-CH"/>
              </w:rPr>
              <w:t>Clinical manifest</w:t>
            </w:r>
            <w:r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de-CH"/>
              </w:rPr>
              <w:t>at</w:t>
            </w:r>
            <w:r w:rsidRPr="0015549B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de-CH"/>
              </w:rPr>
              <w:t>ions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</w:tr>
      <w:tr w:rsidR="00DB50C4" w:rsidRPr="0015549B" w:rsidTr="009E5646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  <w:t>Median delay from onset to admission, days [IQR]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4.0 [2.0-7.0]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3.0 [2.0-6.0]*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n.a.</w:t>
            </w:r>
            <w:r w:rsidRPr="0015549B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de-CH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4.0 [3.0-7.0]*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4.0 [3.0-6.0]*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 xml:space="preserve"> 0.032 </w:t>
            </w:r>
            <w:r w:rsidRPr="0015549B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de-CH"/>
              </w:rPr>
              <w:t>2</w:t>
            </w:r>
          </w:p>
        </w:tc>
      </w:tr>
      <w:tr w:rsidR="00DB50C4" w:rsidRPr="0015549B" w:rsidTr="009E5646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</w:tr>
      <w:tr w:rsidR="00DB50C4" w:rsidRPr="000817BB" w:rsidTr="009E5646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  <w:t>Primary organ involvement of GAS infection (n, 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CH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CH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CH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C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CH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CH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CH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CH"/>
              </w:rPr>
            </w:pPr>
          </w:p>
        </w:tc>
      </w:tr>
      <w:tr w:rsidR="00DB50C4" w:rsidRPr="0015549B" w:rsidTr="009E5646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  <w:t xml:space="preserve">   </w:t>
            </w: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Head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200 (61)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99 (61)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16 [9-21]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48 (54)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42 (74)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50C4" w:rsidRPr="00C353DC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de-CH"/>
              </w:rPr>
            </w:pPr>
          </w:p>
        </w:tc>
      </w:tr>
      <w:tr w:rsidR="00DB50C4" w:rsidRPr="0015549B" w:rsidTr="009E5646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 xml:space="preserve">   Skin and soft tissue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66 (20)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40 (25)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6 [4-7]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15 (17)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4 (7)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50C4" w:rsidRPr="00C353DC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de-CH"/>
              </w:rPr>
            </w:pPr>
          </w:p>
        </w:tc>
      </w:tr>
      <w:tr w:rsidR="00DB50C4" w:rsidRPr="0015549B" w:rsidTr="009E5646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 xml:space="preserve">   Lower respiratory tract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29 (9)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10 (6)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 [0-3]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13 (15)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6 (11)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50C4" w:rsidRPr="00C353DC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de-CH"/>
              </w:rPr>
            </w:pPr>
          </w:p>
        </w:tc>
      </w:tr>
      <w:tr w:rsidR="00DB50C4" w:rsidRPr="0015549B" w:rsidTr="009E5646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 xml:space="preserve">   Bone, joint, muscle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18 (6)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5 (3)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 [0-2]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10 (11)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 (4)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C353DC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de-CH"/>
              </w:rPr>
            </w:pPr>
          </w:p>
        </w:tc>
      </w:tr>
      <w:tr w:rsidR="00DB50C4" w:rsidRPr="0015549B" w:rsidTr="009E5646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 xml:space="preserve">   Systemic onset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11 (3)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5 (3)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 [0-2]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3 (3)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 xml:space="preserve">3 (5) </w:t>
            </w:r>
            <w:r w:rsidRPr="0015549B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de-CH"/>
              </w:rPr>
              <w:t>3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C353DC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de-CH"/>
              </w:rPr>
            </w:pPr>
          </w:p>
        </w:tc>
      </w:tr>
      <w:tr w:rsidR="00DB50C4" w:rsidRPr="0015549B" w:rsidTr="009E5646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 xml:space="preserve">   Central nervous system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 (0.6)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 (1.2)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0 [0-1]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C353DC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de-CH"/>
              </w:rPr>
            </w:pPr>
          </w:p>
        </w:tc>
      </w:tr>
      <w:tr w:rsidR="00DB50C4" w:rsidRPr="0015549B" w:rsidTr="009E5646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</w:tr>
      <w:tr w:rsidR="00DB50C4" w:rsidRPr="0015549B" w:rsidTr="009E5646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de-CH"/>
              </w:rPr>
              <w:t>Severity (n, 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</w:tr>
      <w:tr w:rsidR="00DB50C4" w:rsidRPr="0015549B" w:rsidTr="009E5646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GAS bacteremia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38 (12)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16 (10)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 [0-5]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15 (17)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9 (16)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 xml:space="preserve">0.091 </w:t>
            </w:r>
            <w:r w:rsidRPr="0015549B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de-CH"/>
              </w:rPr>
              <w:t>2</w:t>
            </w:r>
          </w:p>
        </w:tc>
      </w:tr>
      <w:tr w:rsidR="00DB50C4" w:rsidRPr="0015549B" w:rsidTr="009E5646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Invasive GAS disease (iGAS)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89 (27)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35 (22)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4 [3-8]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32 (36)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19 (33)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 xml:space="preserve">0.010 </w:t>
            </w:r>
            <w:r w:rsidRPr="0015549B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de-CH"/>
              </w:rPr>
              <w:t>2</w:t>
            </w:r>
          </w:p>
        </w:tc>
      </w:tr>
      <w:tr w:rsidR="00DB50C4" w:rsidRPr="0015549B" w:rsidTr="009E5646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lastRenderedPageBreak/>
              <w:t>Septic/toxic shock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34 (10)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16 (10)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 [1-4]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8 (9)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9 (16)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 xml:space="preserve">0.632 </w:t>
            </w:r>
            <w:r w:rsidRPr="0015549B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de-CH"/>
              </w:rPr>
              <w:t>2</w:t>
            </w:r>
          </w:p>
        </w:tc>
      </w:tr>
      <w:tr w:rsidR="00DB50C4" w:rsidRPr="0015549B" w:rsidTr="009E5646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</w:tr>
      <w:tr w:rsidR="00DB50C4" w:rsidRPr="0015549B" w:rsidTr="009E5646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de-CH"/>
              </w:rPr>
              <w:t>Outcome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</w:tr>
      <w:tr w:rsidR="00DB50C4" w:rsidRPr="0015549B" w:rsidTr="009E5646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  <w:t>Median length of stay, days [IQR]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5.0 [3.0-7.0]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5.0 [3.0-7.0]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n.a.</w:t>
            </w:r>
            <w:r w:rsidRPr="0015549B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de-CH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5.0 [3.0-7.0]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4.0 [3.0-6.3]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303057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de-CH"/>
              </w:rPr>
            </w:pPr>
            <w:r w:rsidRPr="00303057">
              <w:rPr>
                <w:rFonts w:eastAsia="Times New Roman" w:cs="Arial"/>
                <w:sz w:val="20"/>
                <w:szCs w:val="20"/>
                <w:lang w:eastAsia="de-CH"/>
              </w:rPr>
              <w:t>0.266</w:t>
            </w:r>
            <w:r>
              <w:rPr>
                <w:rFonts w:eastAsia="Times New Roman" w:cs="Arial"/>
                <w:sz w:val="20"/>
                <w:szCs w:val="20"/>
                <w:lang w:eastAsia="de-CH"/>
              </w:rPr>
              <w:t xml:space="preserve"> </w:t>
            </w:r>
            <w:r w:rsidRPr="0015549B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de-CH"/>
              </w:rPr>
              <w:t>4</w:t>
            </w:r>
          </w:p>
        </w:tc>
      </w:tr>
      <w:tr w:rsidR="00DB50C4" w:rsidRPr="0015549B" w:rsidTr="009E5646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  <w:t>Intensive Care Unit (ICU</w:t>
            </w:r>
            <w:r w:rsidRPr="0015549B"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  <w:t>) admission (n, 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50 (15)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25 (16)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4 [1-6]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13 (15)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11 (19)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 xml:space="preserve">0.823 </w:t>
            </w:r>
            <w:r w:rsidRPr="0015549B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de-CH"/>
              </w:rPr>
              <w:t>4</w:t>
            </w:r>
          </w:p>
        </w:tc>
      </w:tr>
      <w:tr w:rsidR="00DB50C4" w:rsidRPr="0015549B" w:rsidTr="009E5646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Use of inotropes (n, 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25 (50)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11 (40)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 [1-3]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6 (46)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8 (73)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 xml:space="preserve">0.197 </w:t>
            </w:r>
            <w:r w:rsidRPr="0015549B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de-CH"/>
              </w:rPr>
              <w:t>4</w:t>
            </w:r>
          </w:p>
        </w:tc>
      </w:tr>
      <w:tr w:rsidR="00DB50C4" w:rsidRPr="0015549B" w:rsidTr="009E5646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Mechanical ventilation (n, 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25 (8)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13 (8)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 [1-3]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6 (7)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5 (9)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 xml:space="preserve">0.862 </w:t>
            </w:r>
            <w:r w:rsidRPr="0015549B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de-CH"/>
              </w:rPr>
              <w:t>4</w:t>
            </w:r>
          </w:p>
        </w:tc>
      </w:tr>
      <w:tr w:rsidR="00DB50C4" w:rsidRPr="0015549B" w:rsidTr="009E5646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Surgical intervention(s) (n, 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241 (74)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117 (73)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19 [9-21]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67 (75)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41 (72)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 xml:space="preserve">0.791 </w:t>
            </w:r>
            <w:r w:rsidRPr="0015549B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de-CH"/>
              </w:rPr>
              <w:t>4</w:t>
            </w:r>
          </w:p>
        </w:tc>
      </w:tr>
      <w:tr w:rsidR="00DB50C4" w:rsidRPr="0015549B" w:rsidTr="009E5646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Death (n, 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 (0.3)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 (0.6)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0 [0-1]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 </w:t>
            </w:r>
          </w:p>
        </w:tc>
      </w:tr>
      <w:tr w:rsidR="00DB50C4" w:rsidRPr="0015549B" w:rsidTr="009E5646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de-CH"/>
              </w:rPr>
              <w:t xml:space="preserve">1 </w:t>
            </w: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n.a.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</w:tr>
      <w:tr w:rsidR="00DB50C4" w:rsidRPr="0015549B" w:rsidTr="009E5646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de-CH"/>
              </w:rPr>
              <w:t>2</w:t>
            </w: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 xml:space="preserve"> 2013-2020 vs. 2022-2024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</w:tr>
      <w:tr w:rsidR="00DB50C4" w:rsidRPr="000817BB" w:rsidTr="009E5646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val="en-US" w:eastAsia="de-CH"/>
              </w:rPr>
              <w:t>3</w:t>
            </w:r>
            <w:r w:rsidRPr="0015549B"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  <w:t xml:space="preserve"> includes 1 case of primary GAS peritonitis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de-CH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CH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CH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CH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C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CH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CH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CH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CH"/>
              </w:rPr>
            </w:pPr>
          </w:p>
        </w:tc>
      </w:tr>
      <w:tr w:rsidR="00DB50C4" w:rsidRPr="0015549B" w:rsidTr="009E5646">
        <w:trPr>
          <w:trHeight w:val="31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15549B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de-CH"/>
              </w:rPr>
              <w:t>4</w:t>
            </w:r>
            <w:r w:rsidRPr="0015549B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 xml:space="preserve"> 2013-2020 vs. 2022-2023 vs. 2023-2024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C4" w:rsidRPr="0015549B" w:rsidRDefault="00DB50C4" w:rsidP="009E5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CH"/>
              </w:rPr>
            </w:pPr>
          </w:p>
        </w:tc>
      </w:tr>
    </w:tbl>
    <w:p w:rsidR="00BF67FA" w:rsidRPr="00DB50C4" w:rsidRDefault="00DB50C4" w:rsidP="00DB50C4">
      <w:r>
        <w:rPr>
          <w:b/>
          <w:lang w:val="en-US"/>
        </w:rPr>
        <w:fldChar w:fldCharType="end"/>
      </w:r>
    </w:p>
    <w:sectPr w:rsidR="00BF67FA" w:rsidRPr="00DB50C4" w:rsidSect="00DB50C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F725F"/>
    <w:multiLevelType w:val="multilevel"/>
    <w:tmpl w:val="03AE7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0C4"/>
    <w:rsid w:val="000A5EC8"/>
    <w:rsid w:val="00163573"/>
    <w:rsid w:val="0061107F"/>
    <w:rsid w:val="007A3BF4"/>
    <w:rsid w:val="009E28C9"/>
    <w:rsid w:val="00BF67FA"/>
    <w:rsid w:val="00DB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95FB029-F4E4-41CD-95C4-A269BBFD9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B50C4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identifier">
    <w:name w:val="identifier"/>
    <w:basedOn w:val="Absatz-Standardschriftart"/>
    <w:rsid w:val="00DB50C4"/>
  </w:style>
  <w:style w:type="character" w:customStyle="1" w:styleId="id-label">
    <w:name w:val="id-label"/>
    <w:basedOn w:val="Absatz-Standardschriftart"/>
    <w:rsid w:val="00DB50C4"/>
  </w:style>
  <w:style w:type="character" w:styleId="Hyperlink">
    <w:name w:val="Hyperlink"/>
    <w:basedOn w:val="Absatz-Standardschriftart"/>
    <w:uiPriority w:val="99"/>
    <w:semiHidden/>
    <w:unhideWhenUsed/>
    <w:rsid w:val="00DB50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2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2147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Insel Gruppe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Aebi, Christoph</dc:creator>
  <cp:keywords/>
  <dc:description/>
  <cp:lastModifiedBy>Aebi, Christoph</cp:lastModifiedBy>
  <cp:revision>1</cp:revision>
  <dcterms:created xsi:type="dcterms:W3CDTF">2024-06-14T10:19:00Z</dcterms:created>
  <dcterms:modified xsi:type="dcterms:W3CDTF">2024-06-14T10:21:00Z</dcterms:modified>
</cp:coreProperties>
</file>