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E9A" w:rsidRPr="00DE654A" w:rsidRDefault="00F16E9A" w:rsidP="00F16E9A">
      <w:pPr>
        <w:pStyle w:val="NormalWeb"/>
        <w:spacing w:before="0" w:beforeAutospacing="0" w:after="0" w:afterAutospacing="0"/>
        <w:rPr>
          <w:b/>
          <w:color w:val="2E2E2E"/>
          <w:sz w:val="20"/>
          <w:szCs w:val="20"/>
        </w:rPr>
      </w:pPr>
      <w:r w:rsidRPr="00DE654A">
        <w:rPr>
          <w:b/>
          <w:sz w:val="20"/>
          <w:szCs w:val="20"/>
          <w:lang w:val="en-US"/>
        </w:rPr>
        <w:t>Table 1. Percentage of India’s bilateral trade with its selected large trading partners from 2002 to 2021.</w:t>
      </w:r>
    </w:p>
    <w:tbl>
      <w:tblPr>
        <w:tblStyle w:val="TableGrid"/>
        <w:tblW w:w="9852" w:type="dxa"/>
        <w:tblLayout w:type="fixed"/>
        <w:tblLook w:val="0420" w:firstRow="1" w:lastRow="0" w:firstColumn="0" w:lastColumn="0" w:noHBand="0" w:noVBand="1"/>
      </w:tblPr>
      <w:tblGrid>
        <w:gridCol w:w="1484"/>
        <w:gridCol w:w="1649"/>
        <w:gridCol w:w="1649"/>
        <w:gridCol w:w="1679"/>
        <w:gridCol w:w="1785"/>
        <w:gridCol w:w="1606"/>
      </w:tblGrid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China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Korea 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Japan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Thailand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Turkey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2002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3.85997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1.747567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bCs/>
                <w:color w:val="000000"/>
                <w:kern w:val="24"/>
                <w:sz w:val="20"/>
                <w:szCs w:val="20"/>
              </w:rPr>
              <w:t>3.650942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bCs/>
                <w:color w:val="000000"/>
                <w:kern w:val="24"/>
                <w:sz w:val="20"/>
                <w:szCs w:val="20"/>
              </w:rPr>
              <w:t>1.028597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bCs/>
                <w:color w:val="000000"/>
                <w:kern w:val="24"/>
                <w:sz w:val="20"/>
                <w:szCs w:val="20"/>
              </w:rPr>
              <w:t>0.383263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2003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4.690972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2.331311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3.06769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0.964417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0.39496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2004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5.803672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2.478192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2.750196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0.918883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0.471628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2005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7.193128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2.459224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2.54287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0.935211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0.464695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2006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7.838079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2.409325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2.520828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0.969161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0.450714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2007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9.345322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2.167161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2.495236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1.060424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0.756514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2008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8.37665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2.436625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2.292853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0.93857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0.706158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9.247859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2.708241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2.234948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1.012417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0.643503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2010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10.28843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2.376557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2.291251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1.065918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0.546398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2011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9.451778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2.213987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2.200704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1.024169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0.589699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2012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8.846003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2.280091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2.412013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1.150023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0.606907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8.478375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2.108273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2.219541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1.205902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0.676228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9.224288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2.346734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2.023503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1.173805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0.894645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10.86524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2.548716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2.162161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1.337714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0.828123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11.24726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2.541111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2.209905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1.341708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0.908061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11.43229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2.77198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2.026927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1.360346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0.817701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10.83972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2.553398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2.081386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1.449575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0.871269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10.68162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2.588751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2.189167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1.416964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0.855005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12.09181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2.593033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2.21458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1.398797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0.810533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11.45565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2.505098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2.12278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1.469597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0.956436</w:t>
            </w:r>
          </w:p>
        </w:tc>
      </w:tr>
      <w:tr w:rsidR="00F16E9A" w:rsidRPr="00DE654A" w:rsidTr="00F16E9A">
        <w:trPr>
          <w:trHeight w:val="599"/>
        </w:trPr>
        <w:tc>
          <w:tcPr>
            <w:tcW w:w="1484" w:type="dxa"/>
            <w:hideMark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b/>
                <w:sz w:val="20"/>
                <w:szCs w:val="20"/>
              </w:rPr>
              <w:t>Average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9.062906</w:t>
            </w:r>
          </w:p>
        </w:tc>
        <w:tc>
          <w:tcPr>
            <w:tcW w:w="1649" w:type="dxa"/>
          </w:tcPr>
          <w:p w:rsidR="00F16E9A" w:rsidRPr="00DE654A" w:rsidRDefault="00F16E9A" w:rsidP="00EF6BE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54A">
              <w:rPr>
                <w:rFonts w:ascii="Times New Roman" w:hAnsi="Times New Roman" w:cs="Times New Roman"/>
                <w:sz w:val="20"/>
                <w:szCs w:val="20"/>
              </w:rPr>
              <w:t>2.408269</w:t>
            </w:r>
          </w:p>
        </w:tc>
        <w:tc>
          <w:tcPr>
            <w:tcW w:w="1679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 xml:space="preserve">2.385474 </w:t>
            </w:r>
          </w:p>
        </w:tc>
        <w:tc>
          <w:tcPr>
            <w:tcW w:w="1785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1.16111</w:t>
            </w:r>
          </w:p>
        </w:tc>
        <w:tc>
          <w:tcPr>
            <w:tcW w:w="1606" w:type="dxa"/>
          </w:tcPr>
          <w:p w:rsidR="00F16E9A" w:rsidRPr="00DE654A" w:rsidRDefault="00F16E9A" w:rsidP="00EF6BE0">
            <w:pPr>
              <w:pStyle w:val="NormalWeb"/>
              <w:spacing w:before="0" w:beforeAutospacing="0" w:after="200" w:afterAutospacing="0" w:line="276" w:lineRule="auto"/>
              <w:rPr>
                <w:sz w:val="20"/>
                <w:szCs w:val="20"/>
              </w:rPr>
            </w:pPr>
            <w:r w:rsidRPr="00DE654A">
              <w:rPr>
                <w:color w:val="000000"/>
                <w:kern w:val="24"/>
                <w:sz w:val="20"/>
                <w:szCs w:val="20"/>
              </w:rPr>
              <w:t>0.681622</w:t>
            </w:r>
          </w:p>
        </w:tc>
      </w:tr>
    </w:tbl>
    <w:p w:rsidR="003F6D32" w:rsidRPr="000906E4" w:rsidRDefault="000906E4" w:rsidP="00F16E9A">
      <w:p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0906E4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source: the authors. </w:t>
      </w:r>
    </w:p>
    <w:p w:rsidR="00451872" w:rsidRPr="00CE3BDB" w:rsidRDefault="00CE3BDB" w:rsidP="009F422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0"/>
        </w:rPr>
        <w:lastRenderedPageBreak/>
        <w:t>Table 2</w:t>
      </w:r>
      <w:r w:rsidR="00451872" w:rsidRPr="006306B5">
        <w:rPr>
          <w:rFonts w:ascii="Times New Roman" w:hAnsi="Times New Roman" w:cs="Times New Roman"/>
          <w:b/>
          <w:sz w:val="20"/>
        </w:rPr>
        <w:t xml:space="preserve">. Stock price indices of selected nations </w:t>
      </w:r>
    </w:p>
    <w:tbl>
      <w:tblPr>
        <w:tblStyle w:val="TableGrid"/>
        <w:tblW w:w="9269" w:type="dxa"/>
        <w:tblLook w:val="04A0" w:firstRow="1" w:lastRow="0" w:firstColumn="1" w:lastColumn="0" w:noHBand="0" w:noVBand="1"/>
      </w:tblPr>
      <w:tblGrid>
        <w:gridCol w:w="672"/>
        <w:gridCol w:w="927"/>
        <w:gridCol w:w="2525"/>
        <w:gridCol w:w="3790"/>
        <w:gridCol w:w="1355"/>
      </w:tblGrid>
      <w:tr w:rsidR="00451872" w:rsidTr="00CE3BDB">
        <w:trPr>
          <w:trHeight w:val="408"/>
        </w:trPr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76212">
              <w:rPr>
                <w:rFonts w:ascii="Times New Roman" w:hAnsi="Times New Roman" w:cs="Times New Roman"/>
                <w:b/>
                <w:sz w:val="20"/>
                <w:szCs w:val="24"/>
              </w:rPr>
              <w:t>S.No.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76212">
              <w:rPr>
                <w:rFonts w:ascii="Times New Roman" w:hAnsi="Times New Roman" w:cs="Times New Roman"/>
                <w:b/>
                <w:sz w:val="20"/>
                <w:szCs w:val="24"/>
              </w:rPr>
              <w:t>Nation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76212">
              <w:rPr>
                <w:rFonts w:ascii="Times New Roman" w:hAnsi="Times New Roman" w:cs="Times New Roman"/>
                <w:b/>
                <w:sz w:val="20"/>
                <w:szCs w:val="24"/>
              </w:rPr>
              <w:t>Stock Exchange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76212">
              <w:rPr>
                <w:rFonts w:ascii="Times New Roman" w:hAnsi="Times New Roman" w:cs="Times New Roman"/>
                <w:b/>
                <w:sz w:val="20"/>
                <w:szCs w:val="24"/>
              </w:rPr>
              <w:t>Index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76212">
              <w:rPr>
                <w:rFonts w:ascii="Times New Roman" w:hAnsi="Times New Roman" w:cs="Times New Roman"/>
                <w:b/>
                <w:sz w:val="20"/>
                <w:szCs w:val="24"/>
              </w:rPr>
              <w:t>Symbol</w:t>
            </w:r>
          </w:p>
        </w:tc>
      </w:tr>
      <w:tr w:rsidR="00451872" w:rsidTr="00CE3BDB">
        <w:trPr>
          <w:trHeight w:val="816"/>
        </w:trPr>
        <w:tc>
          <w:tcPr>
            <w:tcW w:w="0" w:type="auto"/>
            <w:vAlign w:val="bottom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India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Bombay Stock Exchange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Bombay Stock Exchange Sensitive Index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BSE SENSEX</w:t>
            </w:r>
          </w:p>
        </w:tc>
      </w:tr>
      <w:tr w:rsidR="00451872" w:rsidTr="00CE3BDB">
        <w:trPr>
          <w:trHeight w:val="843"/>
        </w:trPr>
        <w:tc>
          <w:tcPr>
            <w:tcW w:w="0" w:type="auto"/>
            <w:vAlign w:val="bottom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Turkey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Borsa Istanbul stock exchange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Borsa Istanbul 100 Index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BIST100</w:t>
            </w:r>
          </w:p>
        </w:tc>
      </w:tr>
      <w:tr w:rsidR="00451872" w:rsidTr="00CE3BDB">
        <w:trPr>
          <w:trHeight w:val="816"/>
        </w:trPr>
        <w:tc>
          <w:tcPr>
            <w:tcW w:w="0" w:type="auto"/>
            <w:vAlign w:val="bottom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Korea</w:t>
            </w:r>
          </w:p>
        </w:tc>
        <w:tc>
          <w:tcPr>
            <w:tcW w:w="0" w:type="auto"/>
          </w:tcPr>
          <w:p w:rsidR="0045187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Korean Stock Exchange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The Korea Stock Exchange Composite KOSPI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KS11</w:t>
            </w:r>
          </w:p>
        </w:tc>
      </w:tr>
      <w:tr w:rsidR="00451872" w:rsidTr="00CE3BDB">
        <w:trPr>
          <w:trHeight w:val="816"/>
        </w:trPr>
        <w:tc>
          <w:tcPr>
            <w:tcW w:w="0" w:type="auto"/>
            <w:vAlign w:val="bottom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Japan</w:t>
            </w:r>
          </w:p>
        </w:tc>
        <w:tc>
          <w:tcPr>
            <w:tcW w:w="0" w:type="auto"/>
          </w:tcPr>
          <w:p w:rsidR="0045187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Tokyo Stock Exchange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The Nikkei index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NIKKEI 225</w:t>
            </w:r>
          </w:p>
        </w:tc>
      </w:tr>
      <w:tr w:rsidR="00451872" w:rsidTr="00CE3BDB">
        <w:trPr>
          <w:trHeight w:val="843"/>
        </w:trPr>
        <w:tc>
          <w:tcPr>
            <w:tcW w:w="0" w:type="auto"/>
            <w:vAlign w:val="bottom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  <w:t>5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China</w:t>
            </w:r>
          </w:p>
        </w:tc>
        <w:tc>
          <w:tcPr>
            <w:tcW w:w="0" w:type="auto"/>
          </w:tcPr>
          <w:p w:rsidR="0045187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Shanghai Stock Exchange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Shanghai Composite Index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SCI</w:t>
            </w:r>
          </w:p>
        </w:tc>
      </w:tr>
      <w:tr w:rsidR="00451872" w:rsidTr="00CE3BDB">
        <w:trPr>
          <w:trHeight w:val="816"/>
        </w:trPr>
        <w:tc>
          <w:tcPr>
            <w:tcW w:w="0" w:type="auto"/>
            <w:vAlign w:val="bottom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en-IN"/>
              </w:rPr>
              <w:t>6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Thailand</w:t>
            </w:r>
          </w:p>
        </w:tc>
        <w:tc>
          <w:tcPr>
            <w:tcW w:w="0" w:type="auto"/>
          </w:tcPr>
          <w:p w:rsidR="0045187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>Thailand Stock Market</w:t>
            </w:r>
          </w:p>
        </w:tc>
        <w:tc>
          <w:tcPr>
            <w:tcW w:w="0" w:type="auto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7621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SET Index </w:t>
            </w:r>
          </w:p>
        </w:tc>
        <w:tc>
          <w:tcPr>
            <w:tcW w:w="0" w:type="auto"/>
            <w:vAlign w:val="center"/>
          </w:tcPr>
          <w:p w:rsidR="00451872" w:rsidRPr="00576212" w:rsidRDefault="00451872" w:rsidP="00EF6B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57621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SET.BK</w:t>
            </w:r>
          </w:p>
        </w:tc>
      </w:tr>
    </w:tbl>
    <w:p w:rsidR="00CF4E48" w:rsidRPr="000906E4" w:rsidRDefault="000906E4" w:rsidP="000906E4">
      <w:p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0906E4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source: the authors. </w:t>
      </w:r>
    </w:p>
    <w:p w:rsidR="00451872" w:rsidRPr="006306B5" w:rsidRDefault="00CE3BDB" w:rsidP="00451872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Table 3</w:t>
      </w:r>
      <w:r w:rsidR="00451872" w:rsidRPr="006306B5">
        <w:rPr>
          <w:rFonts w:ascii="Times New Roman" w:hAnsi="Times New Roman" w:cs="Times New Roman"/>
          <w:b/>
          <w:sz w:val="20"/>
          <w:szCs w:val="18"/>
        </w:rPr>
        <w:t xml:space="preserve">. Descriptive statistics of the indices </w:t>
      </w:r>
    </w:p>
    <w:tbl>
      <w:tblPr>
        <w:tblStyle w:val="TableGrid"/>
        <w:tblpPr w:leftFromText="180" w:rightFromText="180" w:vertAnchor="text" w:horzAnchor="margin" w:tblpY="-3"/>
        <w:tblW w:w="9963" w:type="dxa"/>
        <w:tblLayout w:type="fixed"/>
        <w:tblLook w:val="0000" w:firstRow="0" w:lastRow="0" w:firstColumn="0" w:lastColumn="0" w:noHBand="0" w:noVBand="0"/>
      </w:tblPr>
      <w:tblGrid>
        <w:gridCol w:w="1503"/>
        <w:gridCol w:w="1481"/>
        <w:gridCol w:w="1395"/>
        <w:gridCol w:w="1397"/>
        <w:gridCol w:w="1395"/>
        <w:gridCol w:w="1397"/>
        <w:gridCol w:w="1395"/>
      </w:tblGrid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BSESENSEX</w:t>
            </w:r>
          </w:p>
        </w:tc>
        <w:tc>
          <w:tcPr>
            <w:tcW w:w="1395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BIST100</w:t>
            </w:r>
          </w:p>
        </w:tc>
        <w:tc>
          <w:tcPr>
            <w:tcW w:w="1397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NIKKEI225</w:t>
            </w:r>
          </w:p>
        </w:tc>
        <w:tc>
          <w:tcPr>
            <w:tcW w:w="1395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KS11</w:t>
            </w:r>
          </w:p>
        </w:tc>
        <w:tc>
          <w:tcPr>
            <w:tcW w:w="1397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SCI</w:t>
            </w:r>
          </w:p>
        </w:tc>
        <w:tc>
          <w:tcPr>
            <w:tcW w:w="1395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SETBK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Mean</w:t>
            </w:r>
          </w:p>
        </w:tc>
        <w:tc>
          <w:tcPr>
            <w:tcW w:w="1481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0.056253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-0.037894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0.018915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0.028330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0.015232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0.032297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Median</w:t>
            </w:r>
          </w:p>
        </w:tc>
        <w:tc>
          <w:tcPr>
            <w:tcW w:w="1481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0.029662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Maximum</w:t>
            </w:r>
          </w:p>
        </w:tc>
        <w:tc>
          <w:tcPr>
            <w:tcW w:w="1481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395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1397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</w:t>
            </w:r>
          </w:p>
        </w:tc>
        <w:tc>
          <w:tcPr>
            <w:tcW w:w="1395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1397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</w:t>
            </w:r>
          </w:p>
        </w:tc>
        <w:tc>
          <w:tcPr>
            <w:tcW w:w="1395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Minimum</w:t>
            </w:r>
          </w:p>
        </w:tc>
        <w:tc>
          <w:tcPr>
            <w:tcW w:w="1481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-1.23</w:t>
            </w:r>
          </w:p>
        </w:tc>
        <w:tc>
          <w:tcPr>
            <w:tcW w:w="1395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-6.75</w:t>
            </w:r>
          </w:p>
        </w:tc>
        <w:tc>
          <w:tcPr>
            <w:tcW w:w="1397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-1.48</w:t>
            </w:r>
          </w:p>
        </w:tc>
        <w:tc>
          <w:tcPr>
            <w:tcW w:w="1395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-1.46</w:t>
            </w:r>
          </w:p>
        </w:tc>
        <w:tc>
          <w:tcPr>
            <w:tcW w:w="1397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-1.68</w:t>
            </w:r>
          </w:p>
        </w:tc>
        <w:tc>
          <w:tcPr>
            <w:tcW w:w="1395" w:type="dxa"/>
          </w:tcPr>
          <w:p w:rsidR="00451872" w:rsidRDefault="00451872" w:rsidP="00EF6B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-1.60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Std. Dev.</w:t>
            </w:r>
          </w:p>
        </w:tc>
        <w:tc>
          <w:tcPr>
            <w:tcW w:w="1481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2.775489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14.81556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3.238381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3.138616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3.600877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1.203413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Skewness</w:t>
            </w:r>
          </w:p>
        </w:tc>
        <w:tc>
          <w:tcPr>
            <w:tcW w:w="1481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-0.612124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-5.984105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-0.442095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-1.129082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-1.451994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-1.021048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Kurtosis</w:t>
            </w:r>
          </w:p>
        </w:tc>
        <w:tc>
          <w:tcPr>
            <w:tcW w:w="1481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1461.770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1837.457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1695.425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1786.432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1771.237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18.62337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Jarque-Bera</w:t>
            </w:r>
          </w:p>
        </w:tc>
        <w:tc>
          <w:tcPr>
            <w:tcW w:w="1481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4.59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7.26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6.18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6.86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6.75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.35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Probability</w:t>
            </w:r>
          </w:p>
        </w:tc>
        <w:tc>
          <w:tcPr>
            <w:tcW w:w="1481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0.000000</w:t>
            </w:r>
          </w:p>
        </w:tc>
      </w:tr>
      <w:tr w:rsidR="00451872" w:rsidRPr="00777886" w:rsidTr="003F58E0">
        <w:trPr>
          <w:trHeight w:val="414"/>
        </w:trPr>
        <w:tc>
          <w:tcPr>
            <w:tcW w:w="1503" w:type="dxa"/>
          </w:tcPr>
          <w:p w:rsidR="00451872" w:rsidRPr="00542082" w:rsidRDefault="00451872" w:rsidP="00EF6B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20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Observations</w:t>
            </w:r>
          </w:p>
        </w:tc>
        <w:tc>
          <w:tcPr>
            <w:tcW w:w="1481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5179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5179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5179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5179</w:t>
            </w:r>
          </w:p>
        </w:tc>
        <w:tc>
          <w:tcPr>
            <w:tcW w:w="1397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5179</w:t>
            </w:r>
          </w:p>
        </w:tc>
        <w:tc>
          <w:tcPr>
            <w:tcW w:w="1395" w:type="dxa"/>
          </w:tcPr>
          <w:p w:rsidR="00451872" w:rsidRPr="00777886" w:rsidRDefault="00451872" w:rsidP="00EF6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7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5179</w:t>
            </w:r>
          </w:p>
        </w:tc>
      </w:tr>
    </w:tbl>
    <w:p w:rsidR="000906E4" w:rsidRPr="000906E4" w:rsidRDefault="000906E4" w:rsidP="000906E4">
      <w:p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0906E4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source: the authors. </w:t>
      </w:r>
    </w:p>
    <w:p w:rsidR="008C0E8C" w:rsidRDefault="008C0E8C" w:rsidP="003F58E0">
      <w:pPr>
        <w:rPr>
          <w:rFonts w:ascii="Times New Roman" w:hAnsi="Times New Roman" w:cs="Times New Roman"/>
          <w:sz w:val="20"/>
          <w:szCs w:val="18"/>
        </w:rPr>
      </w:pPr>
    </w:p>
    <w:p w:rsidR="008C0E8C" w:rsidRDefault="008C0E8C" w:rsidP="003F58E0">
      <w:pPr>
        <w:rPr>
          <w:rFonts w:ascii="Times New Roman" w:hAnsi="Times New Roman" w:cs="Times New Roman"/>
          <w:sz w:val="20"/>
          <w:szCs w:val="18"/>
        </w:rPr>
      </w:pPr>
    </w:p>
    <w:p w:rsidR="008C0E8C" w:rsidRDefault="008C0E8C" w:rsidP="003F58E0">
      <w:pPr>
        <w:rPr>
          <w:rFonts w:ascii="Times New Roman" w:hAnsi="Times New Roman" w:cs="Times New Roman"/>
          <w:sz w:val="20"/>
          <w:szCs w:val="18"/>
        </w:rPr>
      </w:pPr>
    </w:p>
    <w:p w:rsidR="008C0E8C" w:rsidRDefault="008C0E8C" w:rsidP="003F58E0">
      <w:pPr>
        <w:rPr>
          <w:rFonts w:ascii="Times New Roman" w:hAnsi="Times New Roman" w:cs="Times New Roman"/>
          <w:sz w:val="20"/>
          <w:szCs w:val="18"/>
        </w:rPr>
      </w:pPr>
    </w:p>
    <w:p w:rsidR="008C0E8C" w:rsidRDefault="008C0E8C" w:rsidP="003F58E0">
      <w:pPr>
        <w:rPr>
          <w:rFonts w:ascii="Times New Roman" w:hAnsi="Times New Roman" w:cs="Times New Roman"/>
          <w:sz w:val="20"/>
          <w:szCs w:val="18"/>
        </w:rPr>
      </w:pPr>
    </w:p>
    <w:p w:rsidR="008C0E8C" w:rsidRDefault="008C0E8C" w:rsidP="003F58E0">
      <w:pPr>
        <w:rPr>
          <w:rFonts w:ascii="Times New Roman" w:hAnsi="Times New Roman" w:cs="Times New Roman"/>
          <w:sz w:val="20"/>
          <w:szCs w:val="18"/>
        </w:rPr>
      </w:pPr>
    </w:p>
    <w:p w:rsidR="008C0E8C" w:rsidRPr="008517A2" w:rsidRDefault="008C0E8C" w:rsidP="009F422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18"/>
        </w:rPr>
        <w:lastRenderedPageBreak/>
        <w:t>Table 4</w:t>
      </w:r>
      <w:r w:rsidRPr="006306B5">
        <w:rPr>
          <w:rFonts w:ascii="Times New Roman" w:hAnsi="Times New Roman" w:cs="Times New Roman"/>
          <w:b/>
          <w:sz w:val="20"/>
          <w:szCs w:val="18"/>
        </w:rPr>
        <w:t>. Correlation among the selected stock indices</w:t>
      </w:r>
    </w:p>
    <w:tbl>
      <w:tblPr>
        <w:tblStyle w:val="TableGrid"/>
        <w:tblpPr w:leftFromText="180" w:rightFromText="180" w:vertAnchor="text" w:horzAnchor="margin" w:tblpY="20"/>
        <w:tblW w:w="9993" w:type="dxa"/>
        <w:tblLayout w:type="fixed"/>
        <w:tblLook w:val="0000" w:firstRow="0" w:lastRow="0" w:firstColumn="0" w:lastColumn="0" w:noHBand="0" w:noVBand="0"/>
      </w:tblPr>
      <w:tblGrid>
        <w:gridCol w:w="1510"/>
        <w:gridCol w:w="1849"/>
        <w:gridCol w:w="1814"/>
        <w:gridCol w:w="1303"/>
        <w:gridCol w:w="1220"/>
        <w:gridCol w:w="1097"/>
        <w:gridCol w:w="1200"/>
      </w:tblGrid>
      <w:tr w:rsidR="008C0E8C" w:rsidRPr="00B41B83" w:rsidTr="00101CC9">
        <w:trPr>
          <w:trHeight w:val="739"/>
        </w:trPr>
        <w:tc>
          <w:tcPr>
            <w:tcW w:w="151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49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778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BSESENSEX</w:t>
            </w:r>
          </w:p>
        </w:tc>
        <w:tc>
          <w:tcPr>
            <w:tcW w:w="1814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BIST100</w:t>
            </w:r>
          </w:p>
        </w:tc>
        <w:tc>
          <w:tcPr>
            <w:tcW w:w="1303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NIKKEI225</w:t>
            </w:r>
          </w:p>
        </w:tc>
        <w:tc>
          <w:tcPr>
            <w:tcW w:w="122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KS11</w:t>
            </w:r>
          </w:p>
        </w:tc>
        <w:tc>
          <w:tcPr>
            <w:tcW w:w="1097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SCI</w:t>
            </w:r>
          </w:p>
        </w:tc>
        <w:tc>
          <w:tcPr>
            <w:tcW w:w="120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SETBK</w:t>
            </w:r>
          </w:p>
        </w:tc>
      </w:tr>
      <w:tr w:rsidR="008C0E8C" w:rsidRPr="00B41B83" w:rsidTr="00101CC9">
        <w:trPr>
          <w:trHeight w:val="739"/>
        </w:trPr>
        <w:tc>
          <w:tcPr>
            <w:tcW w:w="151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BSESENSEX</w:t>
            </w:r>
          </w:p>
        </w:tc>
        <w:tc>
          <w:tcPr>
            <w:tcW w:w="1849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14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03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22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097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20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</w:tr>
      <w:tr w:rsidR="008C0E8C" w:rsidRPr="00B41B83" w:rsidTr="00101CC9">
        <w:trPr>
          <w:trHeight w:val="739"/>
        </w:trPr>
        <w:tc>
          <w:tcPr>
            <w:tcW w:w="151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BIST100</w:t>
            </w:r>
          </w:p>
        </w:tc>
        <w:tc>
          <w:tcPr>
            <w:tcW w:w="1849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814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3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22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097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20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</w:tr>
      <w:tr w:rsidR="008C0E8C" w:rsidRPr="00B41B83" w:rsidTr="00101CC9">
        <w:trPr>
          <w:trHeight w:val="739"/>
        </w:trPr>
        <w:tc>
          <w:tcPr>
            <w:tcW w:w="151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NIKKEI225</w:t>
            </w:r>
          </w:p>
        </w:tc>
        <w:tc>
          <w:tcPr>
            <w:tcW w:w="1849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814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303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2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097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0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</w:tr>
      <w:tr w:rsidR="008C0E8C" w:rsidRPr="00B41B83" w:rsidTr="00101CC9">
        <w:trPr>
          <w:trHeight w:val="739"/>
        </w:trPr>
        <w:tc>
          <w:tcPr>
            <w:tcW w:w="151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KS11</w:t>
            </w:r>
          </w:p>
        </w:tc>
        <w:tc>
          <w:tcPr>
            <w:tcW w:w="1849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814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303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22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97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20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</w:tr>
      <w:tr w:rsidR="008C0E8C" w:rsidRPr="00B41B83" w:rsidTr="00101CC9">
        <w:trPr>
          <w:trHeight w:val="739"/>
        </w:trPr>
        <w:tc>
          <w:tcPr>
            <w:tcW w:w="151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SCI</w:t>
            </w:r>
          </w:p>
        </w:tc>
        <w:tc>
          <w:tcPr>
            <w:tcW w:w="1849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814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303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2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097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0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8C0E8C" w:rsidRPr="00B41B83" w:rsidTr="00101CC9">
        <w:trPr>
          <w:trHeight w:val="739"/>
        </w:trPr>
        <w:tc>
          <w:tcPr>
            <w:tcW w:w="1510" w:type="dxa"/>
          </w:tcPr>
          <w:p w:rsidR="008C0E8C" w:rsidRPr="006306B5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06B5">
              <w:rPr>
                <w:rFonts w:ascii="Arial" w:hAnsi="Arial" w:cs="Arial"/>
                <w:b/>
                <w:color w:val="000000"/>
                <w:sz w:val="18"/>
                <w:szCs w:val="18"/>
              </w:rPr>
              <w:t>SETBK</w:t>
            </w:r>
          </w:p>
        </w:tc>
        <w:tc>
          <w:tcPr>
            <w:tcW w:w="1849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814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303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2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00" w:type="dxa"/>
          </w:tcPr>
          <w:p w:rsidR="008C0E8C" w:rsidRDefault="008C0E8C" w:rsidP="00101C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</w:tbl>
    <w:p w:rsidR="000906E4" w:rsidRPr="000906E4" w:rsidRDefault="000906E4" w:rsidP="000906E4">
      <w:p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0906E4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source: the authors. </w:t>
      </w:r>
    </w:p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0906E4" w:rsidRDefault="000906E4" w:rsidP="008C0E8C"/>
    <w:p w:rsidR="00E75B9B" w:rsidRDefault="00E75B9B" w:rsidP="008C0E8C">
      <w:pPr>
        <w:spacing w:after="0"/>
      </w:pPr>
    </w:p>
    <w:p w:rsidR="008C0E8C" w:rsidRDefault="008C0E8C" w:rsidP="008C0E8C">
      <w:pPr>
        <w:spacing w:after="0"/>
        <w:rPr>
          <w:sz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5</w:t>
      </w:r>
      <w:r w:rsidRPr="006306B5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6306B5">
        <w:rPr>
          <w:rFonts w:ascii="Times New Roman" w:hAnsi="Times New Roman" w:cs="Times New Roman"/>
          <w:b/>
          <w:sz w:val="20"/>
          <w:szCs w:val="20"/>
        </w:rPr>
        <w:t>ADF test results on indices series at level and at first difference.</w:t>
      </w:r>
    </w:p>
    <w:tbl>
      <w:tblPr>
        <w:tblStyle w:val="TableGrid"/>
        <w:tblpPr w:leftFromText="180" w:rightFromText="180" w:vertAnchor="page" w:horzAnchor="margin" w:tblpY="1710"/>
        <w:tblW w:w="9671" w:type="dxa"/>
        <w:tblLook w:val="04A0" w:firstRow="1" w:lastRow="0" w:firstColumn="1" w:lastColumn="0" w:noHBand="0" w:noVBand="1"/>
      </w:tblPr>
      <w:tblGrid>
        <w:gridCol w:w="1698"/>
        <w:gridCol w:w="1877"/>
        <w:gridCol w:w="1642"/>
        <w:gridCol w:w="1506"/>
        <w:gridCol w:w="1004"/>
        <w:gridCol w:w="1004"/>
        <w:gridCol w:w="940"/>
      </w:tblGrid>
      <w:tr w:rsidR="008C0E8C" w:rsidRPr="00E314B3" w:rsidTr="00101CC9">
        <w:trPr>
          <w:trHeight w:val="325"/>
        </w:trPr>
        <w:tc>
          <w:tcPr>
            <w:tcW w:w="0" w:type="auto"/>
          </w:tcPr>
          <w:p w:rsidR="008C0E8C" w:rsidRPr="006306B5" w:rsidRDefault="008C0E8C" w:rsidP="00101CC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Index</w:t>
            </w:r>
          </w:p>
        </w:tc>
        <w:tc>
          <w:tcPr>
            <w:tcW w:w="0" w:type="auto"/>
          </w:tcPr>
          <w:p w:rsidR="008C0E8C" w:rsidRPr="006306B5" w:rsidRDefault="008C0E8C" w:rsidP="00101CC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Specification</w:t>
            </w:r>
          </w:p>
        </w:tc>
        <w:tc>
          <w:tcPr>
            <w:tcW w:w="0" w:type="auto"/>
          </w:tcPr>
          <w:p w:rsidR="008C0E8C" w:rsidRPr="006306B5" w:rsidRDefault="008C0E8C" w:rsidP="00101CC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ADF test statistic</w:t>
            </w:r>
          </w:p>
        </w:tc>
        <w:tc>
          <w:tcPr>
            <w:tcW w:w="1506" w:type="dxa"/>
          </w:tcPr>
          <w:p w:rsidR="008C0E8C" w:rsidRPr="006306B5" w:rsidRDefault="008C0E8C" w:rsidP="00101CC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 critical value at 1% level</w:t>
            </w:r>
          </w:p>
        </w:tc>
        <w:tc>
          <w:tcPr>
            <w:tcW w:w="1004" w:type="dxa"/>
          </w:tcPr>
          <w:p w:rsidR="008C0E8C" w:rsidRPr="006306B5" w:rsidRDefault="008C0E8C" w:rsidP="00101CC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 critical value at 5% level</w:t>
            </w:r>
          </w:p>
        </w:tc>
        <w:tc>
          <w:tcPr>
            <w:tcW w:w="1004" w:type="dxa"/>
          </w:tcPr>
          <w:p w:rsidR="008C0E8C" w:rsidRPr="006306B5" w:rsidRDefault="008C0E8C" w:rsidP="00101CC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 critical value at 10% level</w:t>
            </w:r>
          </w:p>
        </w:tc>
        <w:tc>
          <w:tcPr>
            <w:tcW w:w="0" w:type="auto"/>
          </w:tcPr>
          <w:p w:rsidR="008C0E8C" w:rsidRPr="006306B5" w:rsidRDefault="008C0E8C" w:rsidP="00101CC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p-value*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 w:val="restart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BSE SENSEX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0.875522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-3.431431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-2.861903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-2.567006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0.9952</w:t>
            </w:r>
          </w:p>
        </w:tc>
      </w:tr>
      <w:tr w:rsidR="008C0E8C" w:rsidRPr="00E314B3" w:rsidTr="00101CC9">
        <w:trPr>
          <w:trHeight w:val="32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Trend&amp;int.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-1.586098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-3.959809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-3.410672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-3.127119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0.7987</w:t>
            </w:r>
          </w:p>
        </w:tc>
      </w:tr>
      <w:tr w:rsidR="008C0E8C" w:rsidRPr="00E314B3" w:rsidTr="00101CC9">
        <w:trPr>
          <w:trHeight w:val="348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2.503586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-2.565408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-1.940885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-1.616659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8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0.9973</w:t>
            </w:r>
          </w:p>
        </w:tc>
      </w:tr>
      <w:tr w:rsidR="008C0E8C" w:rsidRPr="00E314B3" w:rsidTr="00101CC9">
        <w:trPr>
          <w:trHeight w:val="348"/>
        </w:trPr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BSE SENSEX (-1)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9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-50.27093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9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-3.431431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9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-2.861903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9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-2.567006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9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  <w:tr w:rsidR="008C0E8C" w:rsidRPr="00E314B3" w:rsidTr="00101CC9">
        <w:trPr>
          <w:trHeight w:val="348"/>
        </w:trPr>
        <w:tc>
          <w:tcPr>
            <w:tcW w:w="0" w:type="auto"/>
            <w:vMerge w:val="restart"/>
          </w:tcPr>
          <w:p w:rsidR="008C0E8C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BIST100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-1.949901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-3.431430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-2.861902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-2.567005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0.3095</w:t>
            </w:r>
          </w:p>
        </w:tc>
      </w:tr>
      <w:tr w:rsidR="008C0E8C" w:rsidRPr="00E314B3" w:rsidTr="00101CC9">
        <w:trPr>
          <w:trHeight w:val="348"/>
        </w:trPr>
        <w:tc>
          <w:tcPr>
            <w:tcW w:w="0" w:type="auto"/>
            <w:vMerge/>
          </w:tcPr>
          <w:p w:rsidR="008C0E8C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Trend&amp;int.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-1.541862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-3.959807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-3.410671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-3.127118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</w:tr>
      <w:tr w:rsidR="008C0E8C" w:rsidRPr="00E314B3" w:rsidTr="00101CC9">
        <w:trPr>
          <w:trHeight w:val="348"/>
        </w:trPr>
        <w:tc>
          <w:tcPr>
            <w:tcW w:w="0" w:type="auto"/>
            <w:vMerge/>
          </w:tcPr>
          <w:p w:rsidR="008C0E8C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-1.074271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-2.565408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-1.940885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-1.616659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0.2563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 w:val="restart"/>
          </w:tcPr>
          <w:p w:rsidR="008C0E8C" w:rsidRDefault="008C0E8C" w:rsidP="00101C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NIKKEI 225</w:t>
            </w:r>
          </w:p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7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-1.294735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7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-3.431431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7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-2.861903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7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-2.567006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7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0.6343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Trend&amp;int.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-2.786165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-3.959809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-3.410672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-3.127119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0.2024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0.359905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-2.565409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-1.940885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-1.616659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7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0.7886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NIKKEI 225 (-1)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-21.38144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-3.431431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-2.861903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-2.567006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0.0000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 w:val="restart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KS11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1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-1.039784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1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-3.431434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1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-2.861904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1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-2.567006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1C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0.7410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Trend&amp;int.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-3.074063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-3.959812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-3.410673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-3.127120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0.1126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1.132923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-2.565410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-1.940885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-1.616658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0.9340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KS11(-1)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0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-35.45783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0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-3.431434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0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-2.861904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0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-2.567006</w:t>
            </w:r>
          </w:p>
        </w:tc>
        <w:tc>
          <w:tcPr>
            <w:tcW w:w="0" w:type="auto"/>
          </w:tcPr>
          <w:p w:rsidR="008C0E8C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0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0.0000</w:t>
            </w:r>
          </w:p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 w:val="restart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-2.027626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-3.431432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-2.861903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-2.567006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0.2750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Trend&amp;int.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-2.451979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-3.959810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-3.410672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-3.127119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0.3524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-0.112558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-2.565409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-1.940885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-1.616659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  <w:r w:rsidRPr="00073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 w:val="restart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SET.BK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-1.332864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-3.431425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-2.861900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-2.567004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0.6164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Trend&amp;int.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-2.293097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-3.959800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-3.410667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-3.127116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371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  <w:vMerge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1.000547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-2.565406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-1.940885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-1.616659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0.9169</w:t>
            </w:r>
          </w:p>
        </w:tc>
      </w:tr>
      <w:tr w:rsidR="008C0E8C" w:rsidRPr="00E314B3" w:rsidTr="00101CC9">
        <w:trPr>
          <w:trHeight w:val="305"/>
        </w:trPr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SET.BK(-1)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-72.50551</w:t>
            </w:r>
          </w:p>
        </w:tc>
        <w:tc>
          <w:tcPr>
            <w:tcW w:w="1506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-3.431425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-2.861900</w:t>
            </w:r>
          </w:p>
        </w:tc>
        <w:tc>
          <w:tcPr>
            <w:tcW w:w="1004" w:type="dxa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-2.567004</w:t>
            </w:r>
          </w:p>
        </w:tc>
        <w:tc>
          <w:tcPr>
            <w:tcW w:w="0" w:type="auto"/>
          </w:tcPr>
          <w:p w:rsidR="008C0E8C" w:rsidRPr="00E314B3" w:rsidRDefault="008C0E8C" w:rsidP="00101C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6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</w:tbl>
    <w:p w:rsidR="008C0E8C" w:rsidRPr="000906E4" w:rsidRDefault="000906E4" w:rsidP="008C0E8C">
      <w:pPr>
        <w:spacing w:after="0"/>
        <w:rPr>
          <w:vertAlign w:val="superscript"/>
        </w:rPr>
      </w:pPr>
      <w:r w:rsidRPr="000906E4">
        <w:rPr>
          <w:sz w:val="20"/>
          <w:vertAlign w:val="superscript"/>
        </w:rPr>
        <w:t>note: * denotes mackinnon (1996) one-sided p-values.</w:t>
      </w:r>
      <w:r w:rsidRPr="000906E4">
        <w:rPr>
          <w:vertAlign w:val="superscript"/>
        </w:rPr>
        <w:tab/>
      </w:r>
    </w:p>
    <w:p w:rsidR="008C0E8C" w:rsidRPr="000906E4" w:rsidRDefault="000906E4" w:rsidP="008C0E8C">
      <w:pPr>
        <w:spacing w:line="36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0906E4">
        <w:rPr>
          <w:rFonts w:ascii="Times New Roman" w:hAnsi="Times New Roman" w:cs="Times New Roman"/>
          <w:sz w:val="20"/>
          <w:vertAlign w:val="superscript"/>
        </w:rPr>
        <w:t>source: author’s calculations</w:t>
      </w:r>
    </w:p>
    <w:p w:rsidR="008C0E8C" w:rsidRPr="000906E4" w:rsidRDefault="008C0E8C" w:rsidP="008C0E8C">
      <w:pPr>
        <w:rPr>
          <w:vertAlign w:val="superscript"/>
        </w:rPr>
      </w:pPr>
    </w:p>
    <w:p w:rsidR="008C0E8C" w:rsidRDefault="008C0E8C" w:rsidP="008C0E8C"/>
    <w:p w:rsidR="008C0E8C" w:rsidRDefault="008C0E8C" w:rsidP="008C0E8C"/>
    <w:p w:rsidR="008C0E8C" w:rsidRPr="006306B5" w:rsidRDefault="008C0E8C" w:rsidP="008C0E8C">
      <w:pPr>
        <w:spacing w:after="0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20"/>
          <w:lang w:val="en-US"/>
        </w:rPr>
        <w:lastRenderedPageBreak/>
        <w:t>Table 6</w:t>
      </w:r>
      <w:r w:rsidRPr="006306B5">
        <w:rPr>
          <w:rFonts w:ascii="Times New Roman" w:hAnsi="Times New Roman" w:cs="Times New Roman"/>
          <w:b/>
          <w:sz w:val="20"/>
          <w:lang w:val="en-US"/>
        </w:rPr>
        <w:t xml:space="preserve">. Outcome of Bounds Test: </w:t>
      </w:r>
      <w:r w:rsidRPr="006306B5">
        <w:rPr>
          <w:rFonts w:ascii="Times New Roman" w:hAnsi="Times New Roman" w:cs="Times New Roman"/>
          <w:b/>
          <w:sz w:val="20"/>
        </w:rPr>
        <w:t xml:space="preserve">F-statistics for testing the existence of a long-run cointegration </w:t>
      </w:r>
    </w:p>
    <w:tbl>
      <w:tblPr>
        <w:tblStyle w:val="TableGrid"/>
        <w:tblpPr w:leftFromText="180" w:rightFromText="180" w:vertAnchor="text" w:horzAnchor="margin" w:tblpXSpec="center" w:tblpY="38"/>
        <w:tblW w:w="9957" w:type="dxa"/>
        <w:tblLook w:val="04A0" w:firstRow="1" w:lastRow="0" w:firstColumn="1" w:lastColumn="0" w:noHBand="0" w:noVBand="1"/>
      </w:tblPr>
      <w:tblGrid>
        <w:gridCol w:w="2776"/>
        <w:gridCol w:w="3113"/>
        <w:gridCol w:w="1992"/>
        <w:gridCol w:w="2076"/>
      </w:tblGrid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6306B5" w:rsidRDefault="008C0E8C" w:rsidP="008C0E8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Dependent Variable </w:t>
            </w:r>
          </w:p>
        </w:tc>
        <w:tc>
          <w:tcPr>
            <w:tcW w:w="0" w:type="auto"/>
          </w:tcPr>
          <w:p w:rsidR="008C0E8C" w:rsidRPr="006306B5" w:rsidRDefault="008C0E8C" w:rsidP="008C0E8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Independent Variables</w:t>
            </w:r>
          </w:p>
        </w:tc>
        <w:tc>
          <w:tcPr>
            <w:tcW w:w="1992" w:type="dxa"/>
          </w:tcPr>
          <w:p w:rsidR="008C0E8C" w:rsidRPr="006306B5" w:rsidRDefault="008C0E8C" w:rsidP="008C0E8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Computed F-statistics </w:t>
            </w:r>
          </w:p>
        </w:tc>
        <w:tc>
          <w:tcPr>
            <w:tcW w:w="2076" w:type="dxa"/>
          </w:tcPr>
          <w:p w:rsidR="008C0E8C" w:rsidRPr="006306B5" w:rsidRDefault="008C0E8C" w:rsidP="008C0E8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06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Outcome</w:t>
            </w: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 BSESENSEX</w:t>
            </w: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BIST100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4.83***</w:t>
            </w: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Integration confirmed</w:t>
            </w: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085854" w:rsidRDefault="008C0E8C" w:rsidP="008C0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Ln </w:t>
            </w: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NIKKEI 225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KS11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SCI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SET.BK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BIST100</w:t>
            </w: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 BSESENSEX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3.03*</w:t>
            </w: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Integration confirmed</w:t>
            </w: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085854" w:rsidRDefault="008C0E8C" w:rsidP="008C0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Ln </w:t>
            </w: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NIKKEI 225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KS11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SCI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SET.BK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Ln </w:t>
            </w: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NIKKEI 225</w:t>
            </w: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 BSESENSEX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4.55***</w:t>
            </w: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Integration confirmed</w:t>
            </w: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BIST100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KS11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SCI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SET.BK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 KS11</w:t>
            </w: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BSESENSEX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3.40**</w:t>
            </w: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Integration confirmed</w:t>
            </w: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BIST100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085854" w:rsidRDefault="008C0E8C" w:rsidP="008C0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Ln </w:t>
            </w: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NIKKEI 225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SCI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SET.BK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 SCI</w:t>
            </w: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 BSESENSEX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3.85**</w:t>
            </w: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Integration confirmed</w:t>
            </w: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BIST100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14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085854" w:rsidRDefault="008C0E8C" w:rsidP="008C0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Ln </w:t>
            </w: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NIKKEI 225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KS11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SET.BK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 SET.BK</w:t>
            </w: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Ln BSESENSEX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1.94***</w:t>
            </w: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integration</w:t>
            </w: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BIST100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085854" w:rsidRDefault="008C0E8C" w:rsidP="008C0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Ln </w:t>
            </w:r>
            <w:r w:rsidRPr="00E314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NIKKEI 225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KS11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E8C" w:rsidRPr="0026040A" w:rsidTr="008C0E8C">
        <w:trPr>
          <w:trHeight w:val="225"/>
        </w:trPr>
        <w:tc>
          <w:tcPr>
            <w:tcW w:w="0" w:type="auto"/>
          </w:tcPr>
          <w:p w:rsidR="008C0E8C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Ln SCI</w:t>
            </w:r>
          </w:p>
        </w:tc>
        <w:tc>
          <w:tcPr>
            <w:tcW w:w="1992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</w:tcPr>
          <w:p w:rsidR="008C0E8C" w:rsidRPr="0026040A" w:rsidRDefault="008C0E8C" w:rsidP="008C0E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C0E8C" w:rsidRPr="000906E4" w:rsidRDefault="000906E4" w:rsidP="008C0E8C">
      <w:pPr>
        <w:spacing w:after="0"/>
        <w:rPr>
          <w:rFonts w:ascii="Times New Roman" w:hAnsi="Times New Roman" w:cs="Times New Roman"/>
          <w:sz w:val="20"/>
          <w:vertAlign w:val="superscript"/>
        </w:rPr>
      </w:pPr>
      <w:r w:rsidRPr="000906E4">
        <w:rPr>
          <w:rFonts w:ascii="Times New Roman" w:hAnsi="Times New Roman" w:cs="Times New Roman"/>
          <w:sz w:val="20"/>
          <w:vertAlign w:val="superscript"/>
        </w:rPr>
        <w:t xml:space="preserve">source: the authors </w:t>
      </w:r>
    </w:p>
    <w:p w:rsidR="008C0E8C" w:rsidRPr="000906E4" w:rsidRDefault="000906E4" w:rsidP="008C0E8C">
      <w:pPr>
        <w:rPr>
          <w:rFonts w:ascii="Times New Roman" w:hAnsi="Times New Roman" w:cs="Times New Roman"/>
          <w:sz w:val="20"/>
          <w:vertAlign w:val="superscript"/>
        </w:rPr>
      </w:pPr>
      <w:r w:rsidRPr="000906E4">
        <w:rPr>
          <w:rFonts w:ascii="Times New Roman" w:hAnsi="Times New Roman" w:cs="Times New Roman"/>
          <w:sz w:val="20"/>
          <w:vertAlign w:val="superscript"/>
        </w:rPr>
        <w:t xml:space="preserve">note: f-statistics fall above the *90, * *95 and ***99 per cent upper bounds, respectively; the relevant critical value bounds are obtained from pesaran et al. (2001) (case ii with a restricted intercept and no trend and number of regressor = 4); they are 3.29-4.37 at 99 per cent; 2.56-3.49 at 95 per cent; and 2.2-3.09 at 90 per cent significance levels, respectively. </w:t>
      </w:r>
    </w:p>
    <w:p w:rsidR="008C0E8C" w:rsidRPr="006306B5" w:rsidRDefault="008C0E8C" w:rsidP="008C0E8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7</w:t>
      </w:r>
      <w:r w:rsidRPr="006306B5">
        <w:rPr>
          <w:rFonts w:ascii="Times New Roman" w:hAnsi="Times New Roman" w:cs="Times New Roman"/>
          <w:b/>
          <w:sz w:val="20"/>
          <w:szCs w:val="20"/>
        </w:rPr>
        <w:t>. Quantile Regression approach: Sensitivity of Indian stock market index to the other stock indices</w:t>
      </w:r>
    </w:p>
    <w:tbl>
      <w:tblPr>
        <w:tblStyle w:val="TableGrid"/>
        <w:tblW w:w="992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2127"/>
        <w:gridCol w:w="1710"/>
        <w:gridCol w:w="1523"/>
        <w:gridCol w:w="1523"/>
        <w:gridCol w:w="1522"/>
        <w:gridCol w:w="1519"/>
      </w:tblGrid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Index</w:t>
            </w:r>
          </w:p>
        </w:tc>
        <w:tc>
          <w:tcPr>
            <w:tcW w:w="1710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Quantile 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523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22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519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Prob. 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BIST100</w:t>
            </w: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0.000274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1.384678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0.1662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0.000257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-2.234531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0.0255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0.000206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-2.133336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0.0329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0.000236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0.139199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0.8893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0.000248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-0.006856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0.9945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0.000238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1.196622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0.2315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0.000249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2.848296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0.0044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0.000244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4.988833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0.000185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11.02862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KS11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0.001166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39.70841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0.065827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0.428620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0.6682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0.001309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16.64287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0.016726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0.560648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0.5751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0.017701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0.156602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0.8756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0.001468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17.34645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0.001311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20.94670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0.001128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26.50986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0.000927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29.69203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NIKKEI225</w:t>
            </w: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0.073589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-0.046307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0.9631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0.001083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-6.707394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0.001275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-3.757134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0.000728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-4.264524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0.000781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-3.592818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0.001445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-2.951580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0.0032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0.001299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-4.875835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0.001063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-8.218259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0.000843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-15.02897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SCI</w:t>
            </w: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0.065128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-0.121016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0.9037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0.001430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-3.273016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0.001174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-5.971443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0.001259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-6.945825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0.014792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-0.259393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0.7953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0.000663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-14.85374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0.001168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-9.761104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0.000958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-14.08515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0.000752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-22.62682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SET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  <w:r w:rsidRPr="001B4BF0">
              <w:rPr>
                <w:rFonts w:ascii="Arial" w:hAnsi="Arial" w:cs="Arial"/>
                <w:b/>
                <w:color w:val="000000"/>
                <w:sz w:val="18"/>
                <w:szCs w:val="18"/>
              </w:rPr>
              <w:t>BK</w:t>
            </w: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0.052633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0.114805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0.9086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0.028449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0.558332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0.5766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0.016080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1.402486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0.1608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0.007766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-0.083245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0.9337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0.008041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0.008337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0.9933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0.010922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-1.992531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0.0464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Pr="00C42BE8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42BE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0.016125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-0.765538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0.4440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0.024291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-0.386288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0.6993</w:t>
            </w:r>
          </w:p>
        </w:tc>
      </w:tr>
      <w:tr w:rsidR="008C0E8C" w:rsidTr="00101CC9">
        <w:trPr>
          <w:trHeight w:val="271"/>
        </w:trPr>
        <w:tc>
          <w:tcPr>
            <w:tcW w:w="2127" w:type="dxa"/>
          </w:tcPr>
          <w:p w:rsidR="008C0E8C" w:rsidRPr="001B4BF0" w:rsidRDefault="008C0E8C" w:rsidP="00101C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523" w:type="dxa"/>
          </w:tcPr>
          <w:p w:rsidR="008C0E8C" w:rsidRDefault="008C0E8C" w:rsidP="00101CC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23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0.021716</w:t>
            </w:r>
          </w:p>
        </w:tc>
        <w:tc>
          <w:tcPr>
            <w:tcW w:w="1522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-0.316971</w:t>
            </w:r>
          </w:p>
        </w:tc>
        <w:tc>
          <w:tcPr>
            <w:tcW w:w="1519" w:type="dxa"/>
          </w:tcPr>
          <w:p w:rsidR="008C0E8C" w:rsidRDefault="008C0E8C" w:rsidP="00101CC9">
            <w:pPr>
              <w:autoSpaceDE w:val="0"/>
              <w:autoSpaceDN w:val="0"/>
              <w:adjustRightInd w:val="0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0.7513</w:t>
            </w:r>
          </w:p>
        </w:tc>
      </w:tr>
    </w:tbl>
    <w:p w:rsidR="008C0E8C" w:rsidRPr="000906E4" w:rsidRDefault="000906E4" w:rsidP="008C0E8C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0906E4">
        <w:rPr>
          <w:rFonts w:ascii="Times New Roman" w:hAnsi="Times New Roman" w:cs="Times New Roman"/>
          <w:sz w:val="20"/>
          <w:szCs w:val="20"/>
          <w:vertAlign w:val="superscript"/>
        </w:rPr>
        <w:t>note: coefficients that are statistically significant at the 5% level are in bold face.</w:t>
      </w:r>
    </w:p>
    <w:p w:rsidR="008C0E8C" w:rsidRPr="000906E4" w:rsidRDefault="000906E4" w:rsidP="008C0E8C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0906E4">
        <w:rPr>
          <w:rFonts w:ascii="Times New Roman" w:hAnsi="Times New Roman" w:cs="Times New Roman"/>
          <w:sz w:val="20"/>
          <w:szCs w:val="20"/>
          <w:vertAlign w:val="superscript"/>
        </w:rPr>
        <w:t xml:space="preserve">source: author’s calculations </w:t>
      </w:r>
    </w:p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8C0E8C"/>
    <w:p w:rsidR="008C0E8C" w:rsidRDefault="008C0E8C" w:rsidP="003F58E0">
      <w:pPr>
        <w:rPr>
          <w:rFonts w:ascii="Times New Roman" w:hAnsi="Times New Roman" w:cs="Times New Roman"/>
          <w:sz w:val="20"/>
          <w:szCs w:val="18"/>
        </w:rPr>
      </w:pPr>
    </w:p>
    <w:p w:rsidR="008C0E8C" w:rsidRPr="003F58E0" w:rsidRDefault="008C0E8C" w:rsidP="003F58E0">
      <w:pPr>
        <w:rPr>
          <w:rFonts w:ascii="Times New Roman" w:hAnsi="Times New Roman" w:cs="Times New Roman"/>
          <w:sz w:val="20"/>
          <w:szCs w:val="18"/>
        </w:rPr>
      </w:pPr>
      <w:bookmarkStart w:id="0" w:name="_GoBack"/>
      <w:bookmarkEnd w:id="0"/>
    </w:p>
    <w:sectPr w:rsidR="008C0E8C" w:rsidRPr="003F58E0" w:rsidSect="00EF6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32"/>
    <w:rsid w:val="000906E4"/>
    <w:rsid w:val="001535D9"/>
    <w:rsid w:val="00185CB2"/>
    <w:rsid w:val="001905AF"/>
    <w:rsid w:val="001D4070"/>
    <w:rsid w:val="002518CC"/>
    <w:rsid w:val="002C0B5A"/>
    <w:rsid w:val="00332DCB"/>
    <w:rsid w:val="003A7824"/>
    <w:rsid w:val="003C27C0"/>
    <w:rsid w:val="003F58E0"/>
    <w:rsid w:val="003F6D32"/>
    <w:rsid w:val="00415949"/>
    <w:rsid w:val="00422A63"/>
    <w:rsid w:val="00451872"/>
    <w:rsid w:val="00462BBB"/>
    <w:rsid w:val="004F6405"/>
    <w:rsid w:val="0054379A"/>
    <w:rsid w:val="00620679"/>
    <w:rsid w:val="00632627"/>
    <w:rsid w:val="00637A8D"/>
    <w:rsid w:val="006528B5"/>
    <w:rsid w:val="0066672A"/>
    <w:rsid w:val="00695219"/>
    <w:rsid w:val="006F15DB"/>
    <w:rsid w:val="006F5B0A"/>
    <w:rsid w:val="007814F5"/>
    <w:rsid w:val="007A0C21"/>
    <w:rsid w:val="00803E68"/>
    <w:rsid w:val="00847FDA"/>
    <w:rsid w:val="008517A2"/>
    <w:rsid w:val="008559E7"/>
    <w:rsid w:val="008C0E8C"/>
    <w:rsid w:val="008E750D"/>
    <w:rsid w:val="00945E23"/>
    <w:rsid w:val="00957847"/>
    <w:rsid w:val="009E298F"/>
    <w:rsid w:val="009F422B"/>
    <w:rsid w:val="00A70AD7"/>
    <w:rsid w:val="00A70B98"/>
    <w:rsid w:val="00A710C0"/>
    <w:rsid w:val="00A86BE9"/>
    <w:rsid w:val="00AD5EC5"/>
    <w:rsid w:val="00B81D6F"/>
    <w:rsid w:val="00BC6576"/>
    <w:rsid w:val="00BD7723"/>
    <w:rsid w:val="00C02783"/>
    <w:rsid w:val="00C15587"/>
    <w:rsid w:val="00C25B61"/>
    <w:rsid w:val="00C33180"/>
    <w:rsid w:val="00C467CE"/>
    <w:rsid w:val="00CB5564"/>
    <w:rsid w:val="00CD2FB7"/>
    <w:rsid w:val="00CE3BDB"/>
    <w:rsid w:val="00CE4D4C"/>
    <w:rsid w:val="00CF0EB4"/>
    <w:rsid w:val="00CF4E48"/>
    <w:rsid w:val="00D0031D"/>
    <w:rsid w:val="00D26ED8"/>
    <w:rsid w:val="00D33877"/>
    <w:rsid w:val="00D4423F"/>
    <w:rsid w:val="00D51530"/>
    <w:rsid w:val="00D531DB"/>
    <w:rsid w:val="00D9332C"/>
    <w:rsid w:val="00D96254"/>
    <w:rsid w:val="00DC271C"/>
    <w:rsid w:val="00DD34EF"/>
    <w:rsid w:val="00E41F6B"/>
    <w:rsid w:val="00E75B9B"/>
    <w:rsid w:val="00EE5118"/>
    <w:rsid w:val="00EF4917"/>
    <w:rsid w:val="00EF6BE0"/>
    <w:rsid w:val="00F00051"/>
    <w:rsid w:val="00F02FEE"/>
    <w:rsid w:val="00F16E9A"/>
    <w:rsid w:val="00F231A6"/>
    <w:rsid w:val="00F82A9F"/>
    <w:rsid w:val="00F851B9"/>
    <w:rsid w:val="00FA7C3C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10FCB-830A-4FF2-9B22-80A7C2CB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A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6F1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73</cp:revision>
  <dcterms:created xsi:type="dcterms:W3CDTF">2023-06-13T14:00:00Z</dcterms:created>
  <dcterms:modified xsi:type="dcterms:W3CDTF">2024-06-13T14:36:00Z</dcterms:modified>
</cp:coreProperties>
</file>