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D808" w14:textId="334A6701" w:rsidR="00F125EE" w:rsidRPr="00DC623A" w:rsidRDefault="00F125EE" w:rsidP="009A670E">
      <w:pPr>
        <w:jc w:val="center"/>
        <w:rPr>
          <w:rFonts w:ascii="Arial" w:hAnsi="Arial" w:cs="Arial"/>
          <w:sz w:val="20"/>
        </w:rPr>
      </w:pPr>
    </w:p>
    <w:p w14:paraId="46F72BDF" w14:textId="5BB644BA" w:rsidR="00B16F99" w:rsidRPr="00DC623A" w:rsidRDefault="00B16F99" w:rsidP="00B16F99">
      <w:pPr>
        <w:rPr>
          <w:rFonts w:ascii="Arial" w:hAnsi="Arial" w:cs="Arial"/>
          <w:b/>
          <w:sz w:val="28"/>
          <w:szCs w:val="28"/>
        </w:rPr>
      </w:pPr>
      <w:r w:rsidRPr="00DC623A">
        <w:rPr>
          <w:rFonts w:ascii="Arial" w:hAnsi="Arial" w:cs="Arial"/>
          <w:b/>
          <w:sz w:val="28"/>
          <w:szCs w:val="28"/>
        </w:rPr>
        <w:t>Supp</w:t>
      </w:r>
      <w:r w:rsidR="00B73A1C">
        <w:rPr>
          <w:rFonts w:ascii="Arial" w:hAnsi="Arial" w:cs="Arial"/>
          <w:b/>
          <w:sz w:val="28"/>
          <w:szCs w:val="28"/>
        </w:rPr>
        <w:t>orting</w:t>
      </w:r>
      <w:r w:rsidRPr="00DC623A">
        <w:rPr>
          <w:rFonts w:ascii="Arial" w:hAnsi="Arial" w:cs="Arial"/>
          <w:b/>
          <w:sz w:val="28"/>
          <w:szCs w:val="28"/>
        </w:rPr>
        <w:t xml:space="preserve"> Information for</w:t>
      </w:r>
    </w:p>
    <w:p w14:paraId="2F51DF3D" w14:textId="1B14F201" w:rsidR="005E50AC" w:rsidRPr="005E50AC" w:rsidRDefault="005E50AC" w:rsidP="005E50AC">
      <w:pPr>
        <w:spacing w:after="200"/>
        <w:rPr>
          <w:rFonts w:ascii="Arial" w:eastAsia="MS Mincho" w:hAnsi="Arial" w:cs="Arial"/>
          <w:color w:val="000000" w:themeColor="text1"/>
          <w:szCs w:val="24"/>
        </w:rPr>
      </w:pPr>
      <w:r w:rsidRPr="005E50AC">
        <w:rPr>
          <w:rFonts w:ascii="Arial" w:eastAsia="MS Mincho" w:hAnsi="Arial" w:cs="Arial"/>
          <w:color w:val="000000" w:themeColor="text1"/>
          <w:sz w:val="28"/>
          <w:szCs w:val="28"/>
        </w:rPr>
        <w:t xml:space="preserve">Cross-disciplinary Reactor-to-Repository Framework for Evaluating Spent Nuclear Fuel from </w:t>
      </w:r>
      <w:r w:rsidR="00200782">
        <w:rPr>
          <w:rFonts w:ascii="Arial" w:eastAsia="MS Mincho" w:hAnsi="Arial" w:cs="Arial"/>
          <w:color w:val="000000" w:themeColor="text1"/>
          <w:sz w:val="28"/>
          <w:szCs w:val="28"/>
        </w:rPr>
        <w:t>Advanced</w:t>
      </w:r>
      <w:r w:rsidRPr="005E50AC">
        <w:rPr>
          <w:rFonts w:ascii="Arial" w:eastAsia="MS Mincho" w:hAnsi="Arial" w:cs="Arial"/>
          <w:color w:val="000000" w:themeColor="text1"/>
          <w:sz w:val="28"/>
          <w:szCs w:val="28"/>
        </w:rPr>
        <w:t xml:space="preserve"> Reactors</w:t>
      </w:r>
    </w:p>
    <w:p w14:paraId="72EDF322" w14:textId="77777777" w:rsidR="005E50AC" w:rsidRPr="005E50AC" w:rsidRDefault="005E50AC" w:rsidP="005E50AC">
      <w:pPr>
        <w:spacing w:after="200"/>
        <w:rPr>
          <w:rFonts w:ascii="Arial" w:eastAsia="MS Mincho" w:hAnsi="Arial" w:cs="Arial"/>
          <w:color w:val="000000" w:themeColor="text1"/>
          <w:sz w:val="20"/>
        </w:rPr>
      </w:pPr>
      <w:r w:rsidRPr="005E50AC">
        <w:rPr>
          <w:rFonts w:ascii="Arial" w:eastAsia="MS Mincho" w:hAnsi="Arial" w:cs="Arial"/>
          <w:color w:val="000000" w:themeColor="text1"/>
          <w:sz w:val="20"/>
        </w:rPr>
        <w:t>Haruko M. Wainwright</w:t>
      </w:r>
      <w:r w:rsidRPr="005E50AC">
        <w:rPr>
          <w:rFonts w:ascii="Arial" w:eastAsia="MS Mincho" w:hAnsi="Arial" w:cs="Arial"/>
          <w:color w:val="000000" w:themeColor="text1"/>
          <w:sz w:val="20"/>
          <w:vertAlign w:val="superscript"/>
        </w:rPr>
        <w:t>1,2</w:t>
      </w:r>
      <w:r w:rsidRPr="005E50AC">
        <w:rPr>
          <w:rFonts w:ascii="Arial" w:eastAsia="MS Mincho" w:hAnsi="Arial" w:cs="Arial"/>
          <w:color w:val="000000" w:themeColor="text1"/>
          <w:sz w:val="20"/>
        </w:rPr>
        <w:t>, Chloe Christiaen</w:t>
      </w:r>
      <w:r w:rsidRPr="005E50AC">
        <w:rPr>
          <w:rFonts w:ascii="Arial" w:eastAsia="MS Mincho" w:hAnsi="Arial" w:cs="Arial"/>
          <w:color w:val="000000" w:themeColor="text1"/>
          <w:sz w:val="20"/>
          <w:vertAlign w:val="superscript"/>
        </w:rPr>
        <w:t>3</w:t>
      </w:r>
      <w:r w:rsidRPr="005E50AC">
        <w:rPr>
          <w:rFonts w:ascii="Arial" w:eastAsia="MS Mincho" w:hAnsi="Arial" w:cs="Arial"/>
          <w:color w:val="000000" w:themeColor="text1"/>
          <w:sz w:val="20"/>
        </w:rPr>
        <w:t>, Milos Atz</w:t>
      </w:r>
      <w:r w:rsidRPr="005E50AC">
        <w:rPr>
          <w:rFonts w:ascii="Arial" w:eastAsia="MS Mincho" w:hAnsi="Arial" w:cs="Arial"/>
          <w:color w:val="000000" w:themeColor="text1"/>
          <w:sz w:val="20"/>
          <w:vertAlign w:val="superscript"/>
        </w:rPr>
        <w:t>4</w:t>
      </w:r>
      <w:r w:rsidRPr="005E50AC">
        <w:rPr>
          <w:rFonts w:ascii="Arial" w:eastAsia="MS Mincho" w:hAnsi="Arial" w:cs="Arial"/>
          <w:color w:val="000000" w:themeColor="text1"/>
          <w:sz w:val="20"/>
        </w:rPr>
        <w:t>, John Sebastian Tchakerian</w:t>
      </w:r>
      <w:r w:rsidRPr="005E50AC">
        <w:rPr>
          <w:rFonts w:ascii="Arial" w:eastAsia="MS Mincho" w:hAnsi="Arial" w:cs="Arial"/>
          <w:color w:val="000000" w:themeColor="text1"/>
          <w:sz w:val="20"/>
          <w:vertAlign w:val="superscript"/>
        </w:rPr>
        <w:t>1</w:t>
      </w:r>
      <w:r w:rsidRPr="005E50AC">
        <w:rPr>
          <w:rFonts w:ascii="Arial" w:eastAsia="MS Mincho" w:hAnsi="Arial" w:cs="Arial"/>
          <w:color w:val="000000" w:themeColor="text1"/>
          <w:sz w:val="20"/>
        </w:rPr>
        <w:t xml:space="preserve">, </w:t>
      </w:r>
      <w:proofErr w:type="spellStart"/>
      <w:r w:rsidRPr="005E50AC">
        <w:rPr>
          <w:rFonts w:ascii="Arial" w:eastAsia="MS Mincho" w:hAnsi="Arial" w:cs="Arial"/>
          <w:color w:val="000000" w:themeColor="text1"/>
          <w:sz w:val="20"/>
        </w:rPr>
        <w:t>Jiankai</w:t>
      </w:r>
      <w:proofErr w:type="spellEnd"/>
      <w:r w:rsidRPr="005E50AC">
        <w:rPr>
          <w:rFonts w:ascii="Arial" w:eastAsia="MS Mincho" w:hAnsi="Arial" w:cs="Arial"/>
          <w:color w:val="000000" w:themeColor="text1"/>
          <w:sz w:val="20"/>
        </w:rPr>
        <w:t xml:space="preserve"> Yu</w:t>
      </w:r>
      <w:r w:rsidRPr="005E50AC">
        <w:rPr>
          <w:rFonts w:ascii="Arial" w:eastAsia="MS Mincho" w:hAnsi="Arial" w:cs="Arial"/>
          <w:color w:val="000000" w:themeColor="text1"/>
          <w:sz w:val="20"/>
          <w:vertAlign w:val="superscript"/>
        </w:rPr>
        <w:t>1</w:t>
      </w:r>
      <w:r w:rsidRPr="005E50AC">
        <w:rPr>
          <w:rFonts w:ascii="Arial" w:eastAsia="MS Mincho" w:hAnsi="Arial" w:cs="Arial"/>
          <w:color w:val="000000" w:themeColor="text1"/>
          <w:sz w:val="20"/>
        </w:rPr>
        <w:t>, Gavin Keith Ridley</w:t>
      </w:r>
      <w:r w:rsidRPr="005E50AC">
        <w:rPr>
          <w:rFonts w:ascii="Arial" w:eastAsia="MS Mincho" w:hAnsi="Arial" w:cs="Arial"/>
          <w:color w:val="000000" w:themeColor="text1"/>
          <w:sz w:val="20"/>
          <w:vertAlign w:val="superscript"/>
        </w:rPr>
        <w:t>1</w:t>
      </w:r>
      <w:r w:rsidRPr="005E50AC">
        <w:rPr>
          <w:rFonts w:ascii="Arial" w:eastAsia="MS Mincho" w:hAnsi="Arial" w:cs="Arial"/>
          <w:color w:val="000000" w:themeColor="text1"/>
          <w:sz w:val="20"/>
        </w:rPr>
        <w:t xml:space="preserve">, </w:t>
      </w:r>
      <w:proofErr w:type="spellStart"/>
      <w:r w:rsidRPr="005E50AC">
        <w:rPr>
          <w:rFonts w:ascii="Arial" w:eastAsia="MS Mincho" w:hAnsi="Arial" w:cs="Arial"/>
          <w:color w:val="000000" w:themeColor="text1"/>
          <w:sz w:val="20"/>
        </w:rPr>
        <w:t>Koroush</w:t>
      </w:r>
      <w:proofErr w:type="spellEnd"/>
      <w:r w:rsidRPr="005E50AC">
        <w:rPr>
          <w:rFonts w:ascii="Arial" w:eastAsia="MS Mincho" w:hAnsi="Arial" w:cs="Arial"/>
          <w:color w:val="000000" w:themeColor="text1"/>
          <w:sz w:val="20"/>
        </w:rPr>
        <w:t xml:space="preserve"> Shirvan</w:t>
      </w:r>
      <w:r w:rsidRPr="005E50AC">
        <w:rPr>
          <w:rFonts w:ascii="Arial" w:eastAsia="MS Mincho" w:hAnsi="Arial" w:cs="Arial"/>
          <w:color w:val="000000" w:themeColor="text1"/>
          <w:sz w:val="20"/>
          <w:vertAlign w:val="superscript"/>
        </w:rPr>
        <w:t>1</w:t>
      </w:r>
    </w:p>
    <w:p w14:paraId="2D956699" w14:textId="77777777" w:rsidR="005E50AC" w:rsidRPr="005E50AC" w:rsidRDefault="005E50AC" w:rsidP="005E50AC">
      <w:pPr>
        <w:spacing w:after="200"/>
        <w:rPr>
          <w:rFonts w:ascii="Arial" w:eastAsia="MS Mincho" w:hAnsi="Arial" w:cs="Arial"/>
          <w:color w:val="000000" w:themeColor="text1"/>
          <w:sz w:val="20"/>
        </w:rPr>
      </w:pPr>
      <w:r w:rsidRPr="005E50AC">
        <w:rPr>
          <w:rFonts w:ascii="Arial" w:eastAsia="MS Mincho" w:hAnsi="Arial" w:cs="Arial"/>
          <w:color w:val="000000" w:themeColor="text1"/>
          <w:sz w:val="20"/>
          <w:vertAlign w:val="superscript"/>
        </w:rPr>
        <w:t>1</w:t>
      </w:r>
      <w:r w:rsidRPr="005E50AC">
        <w:rPr>
          <w:rFonts w:ascii="Arial" w:eastAsia="MS Mincho" w:hAnsi="Arial" w:cs="Arial"/>
          <w:color w:val="000000" w:themeColor="text1"/>
          <w:sz w:val="20"/>
        </w:rPr>
        <w:t>Department of Civil and Environmental Engineering, Massachusetts Institute of Technology</w:t>
      </w:r>
    </w:p>
    <w:p w14:paraId="578DD02D" w14:textId="77777777" w:rsidR="005E50AC" w:rsidRPr="005E50AC" w:rsidRDefault="005E50AC" w:rsidP="005E50AC">
      <w:pPr>
        <w:spacing w:after="200"/>
        <w:rPr>
          <w:rFonts w:ascii="Arial" w:eastAsia="MS Mincho" w:hAnsi="Arial" w:cs="Arial"/>
          <w:color w:val="000000" w:themeColor="text1"/>
          <w:sz w:val="20"/>
        </w:rPr>
      </w:pPr>
      <w:r w:rsidRPr="005E50AC">
        <w:rPr>
          <w:rFonts w:ascii="Arial" w:eastAsia="MS Mincho" w:hAnsi="Arial" w:cs="Arial"/>
          <w:color w:val="000000" w:themeColor="text1"/>
          <w:sz w:val="20"/>
          <w:vertAlign w:val="superscript"/>
        </w:rPr>
        <w:t>2</w:t>
      </w:r>
      <w:r w:rsidRPr="005E50AC">
        <w:rPr>
          <w:rFonts w:ascii="Arial" w:eastAsia="MS Mincho" w:hAnsi="Arial" w:cs="Arial"/>
          <w:color w:val="000000" w:themeColor="text1"/>
          <w:sz w:val="20"/>
        </w:rPr>
        <w:t>Department of Nuclear Science and Engineering, Massachusetts Institute of Technology</w:t>
      </w:r>
    </w:p>
    <w:p w14:paraId="76782AF5" w14:textId="77777777" w:rsidR="005E50AC" w:rsidRPr="005E50AC" w:rsidRDefault="005E50AC" w:rsidP="005E50AC">
      <w:pPr>
        <w:spacing w:after="200"/>
        <w:rPr>
          <w:rFonts w:ascii="Arial" w:eastAsia="MS Mincho" w:hAnsi="Arial" w:cs="Arial"/>
          <w:color w:val="000000" w:themeColor="text1"/>
          <w:sz w:val="20"/>
        </w:rPr>
      </w:pPr>
      <w:r w:rsidRPr="005E50AC">
        <w:rPr>
          <w:rFonts w:ascii="Arial" w:eastAsia="MS Mincho" w:hAnsi="Arial" w:cs="Arial"/>
          <w:color w:val="000000" w:themeColor="text1"/>
          <w:sz w:val="20"/>
          <w:vertAlign w:val="superscript"/>
        </w:rPr>
        <w:t>3</w:t>
      </w:r>
      <w:r w:rsidRPr="005E50AC">
        <w:rPr>
          <w:rFonts w:ascii="Arial" w:eastAsia="MS Mincho" w:hAnsi="Arial" w:cs="Arial"/>
          <w:color w:val="000000" w:themeColor="text1"/>
          <w:sz w:val="20"/>
        </w:rPr>
        <w:t>École Polytechnique</w:t>
      </w:r>
    </w:p>
    <w:p w14:paraId="7B14E652" w14:textId="77777777" w:rsidR="005E50AC" w:rsidRPr="005E50AC" w:rsidRDefault="005E50AC" w:rsidP="005E50AC">
      <w:pPr>
        <w:spacing w:after="200"/>
        <w:rPr>
          <w:rFonts w:ascii="Arial" w:eastAsia="MS Mincho" w:hAnsi="Arial" w:cs="Arial"/>
          <w:color w:val="000000" w:themeColor="text1"/>
          <w:sz w:val="20"/>
        </w:rPr>
      </w:pPr>
      <w:r w:rsidRPr="005E50AC">
        <w:rPr>
          <w:rFonts w:ascii="Arial" w:eastAsia="MS Mincho" w:hAnsi="Arial" w:cs="Arial"/>
          <w:color w:val="000000" w:themeColor="text1"/>
          <w:sz w:val="20"/>
          <w:vertAlign w:val="superscript"/>
        </w:rPr>
        <w:t>4</w:t>
      </w:r>
      <w:r w:rsidRPr="005E50AC">
        <w:rPr>
          <w:rFonts w:ascii="Arial" w:eastAsia="MS Mincho" w:hAnsi="Arial" w:cs="Arial"/>
          <w:color w:val="000000" w:themeColor="text1"/>
          <w:sz w:val="20"/>
        </w:rPr>
        <w:t>Ultra Safe Nuclear Corporation</w:t>
      </w:r>
    </w:p>
    <w:p w14:paraId="6BD4D897" w14:textId="77777777" w:rsidR="005E50AC" w:rsidRPr="005E50AC" w:rsidRDefault="005E50AC" w:rsidP="005E50AC">
      <w:pPr>
        <w:spacing w:after="200"/>
        <w:rPr>
          <w:rFonts w:ascii="Arial" w:eastAsia="MS Mincho" w:hAnsi="Arial" w:cs="Arial"/>
          <w:color w:val="000000" w:themeColor="text1"/>
          <w:sz w:val="20"/>
        </w:rPr>
      </w:pPr>
      <w:r w:rsidRPr="005E50AC">
        <w:rPr>
          <w:rFonts w:ascii="Arial" w:eastAsia="MS Mincho" w:hAnsi="Arial" w:cs="Arial"/>
          <w:color w:val="000000" w:themeColor="text1"/>
          <w:sz w:val="20"/>
        </w:rPr>
        <w:t>* Haruko M. Wainwright</w:t>
      </w:r>
    </w:p>
    <w:p w14:paraId="5F85FBFC" w14:textId="77777777" w:rsidR="005E50AC" w:rsidRPr="005E50AC" w:rsidRDefault="005E50AC" w:rsidP="005E50AC">
      <w:pPr>
        <w:spacing w:after="200"/>
        <w:rPr>
          <w:rFonts w:ascii="Arial" w:eastAsia="MS Mincho" w:hAnsi="Arial" w:cs="Arial"/>
          <w:color w:val="000000" w:themeColor="text1"/>
          <w:sz w:val="20"/>
        </w:rPr>
      </w:pPr>
      <w:r w:rsidRPr="005E50AC">
        <w:rPr>
          <w:rFonts w:ascii="Arial" w:eastAsia="MS Mincho" w:hAnsi="Arial" w:cs="Arial"/>
          <w:b/>
          <w:color w:val="000000" w:themeColor="text1"/>
          <w:sz w:val="20"/>
        </w:rPr>
        <w:t xml:space="preserve">Email: </w:t>
      </w:r>
      <w:hyperlink r:id="rId8" w:history="1">
        <w:r w:rsidRPr="005E50AC">
          <w:rPr>
            <w:rFonts w:ascii="Arial" w:eastAsia="MS Mincho" w:hAnsi="Arial" w:cs="Arial"/>
            <w:color w:val="000000" w:themeColor="text1"/>
            <w:sz w:val="20"/>
            <w:u w:val="single"/>
          </w:rPr>
          <w:t>hmwainw@mit.edu</w:t>
        </w:r>
      </w:hyperlink>
    </w:p>
    <w:p w14:paraId="41FAE993" w14:textId="77777777" w:rsidR="002C030F" w:rsidRPr="00DC623A" w:rsidRDefault="002C030F">
      <w:pPr>
        <w:rPr>
          <w:rFonts w:ascii="Arial" w:hAnsi="Arial" w:cs="Arial"/>
          <w:sz w:val="20"/>
        </w:rPr>
      </w:pPr>
    </w:p>
    <w:p w14:paraId="51DF9633" w14:textId="77777777" w:rsidR="00015F74" w:rsidRPr="00DC623A" w:rsidRDefault="00015F74">
      <w:pPr>
        <w:rPr>
          <w:rFonts w:ascii="Arial" w:hAnsi="Arial" w:cs="Arial"/>
          <w:b/>
          <w:sz w:val="20"/>
        </w:rPr>
      </w:pPr>
    </w:p>
    <w:p w14:paraId="09920EA7" w14:textId="77777777" w:rsidR="002C030F" w:rsidRPr="00DC623A" w:rsidRDefault="009743A9">
      <w:pPr>
        <w:rPr>
          <w:rFonts w:ascii="Arial" w:hAnsi="Arial" w:cs="Arial"/>
          <w:b/>
          <w:sz w:val="20"/>
        </w:rPr>
      </w:pPr>
      <w:r w:rsidRPr="00DC623A">
        <w:rPr>
          <w:rFonts w:ascii="Arial" w:hAnsi="Arial" w:cs="Arial"/>
          <w:b/>
          <w:sz w:val="20"/>
        </w:rPr>
        <w:t xml:space="preserve">This PDF file </w:t>
      </w:r>
      <w:r w:rsidR="002C030F" w:rsidRPr="00DC623A">
        <w:rPr>
          <w:rFonts w:ascii="Arial" w:hAnsi="Arial" w:cs="Arial"/>
          <w:b/>
          <w:sz w:val="20"/>
        </w:rPr>
        <w:t>includes:</w:t>
      </w:r>
    </w:p>
    <w:p w14:paraId="4348D444" w14:textId="77777777" w:rsidR="002C030F" w:rsidRPr="00DC623A" w:rsidRDefault="002C030F">
      <w:pPr>
        <w:rPr>
          <w:rFonts w:ascii="Arial" w:hAnsi="Arial" w:cs="Arial"/>
          <w:sz w:val="20"/>
        </w:rPr>
      </w:pPr>
    </w:p>
    <w:p w14:paraId="5C040600" w14:textId="402C15A0" w:rsidR="002C030F" w:rsidRPr="00DC623A" w:rsidRDefault="00B73A1C" w:rsidP="00262D72">
      <w:pPr>
        <w:ind w:left="720"/>
        <w:rPr>
          <w:rFonts w:ascii="Arial" w:hAnsi="Arial" w:cs="Arial"/>
          <w:sz w:val="20"/>
        </w:rPr>
      </w:pPr>
      <w:r>
        <w:rPr>
          <w:rFonts w:ascii="Arial" w:hAnsi="Arial" w:cs="Arial"/>
          <w:sz w:val="20"/>
        </w:rPr>
        <w:t>Supporting</w:t>
      </w:r>
      <w:r w:rsidR="007B5946" w:rsidRPr="00DC623A">
        <w:rPr>
          <w:rFonts w:ascii="Arial" w:hAnsi="Arial" w:cs="Arial"/>
          <w:sz w:val="20"/>
        </w:rPr>
        <w:t xml:space="preserve"> </w:t>
      </w:r>
      <w:r w:rsidR="00D346C2" w:rsidRPr="00DC623A">
        <w:rPr>
          <w:rFonts w:ascii="Arial" w:hAnsi="Arial" w:cs="Arial"/>
          <w:sz w:val="20"/>
        </w:rPr>
        <w:t>t</w:t>
      </w:r>
      <w:r w:rsidR="002C030F" w:rsidRPr="00DC623A">
        <w:rPr>
          <w:rFonts w:ascii="Arial" w:hAnsi="Arial" w:cs="Arial"/>
          <w:sz w:val="20"/>
        </w:rPr>
        <w:t>ext</w:t>
      </w:r>
      <w:r w:rsidR="00361EEA">
        <w:rPr>
          <w:rFonts w:ascii="Arial" w:hAnsi="Arial" w:cs="Arial"/>
          <w:sz w:val="20"/>
        </w:rPr>
        <w:t xml:space="preserve"> </w:t>
      </w:r>
    </w:p>
    <w:p w14:paraId="21670AEA" w14:textId="2C06C13D" w:rsidR="002C030F" w:rsidRPr="00DC623A" w:rsidRDefault="00DA59EA" w:rsidP="00262D72">
      <w:pPr>
        <w:ind w:left="720"/>
        <w:rPr>
          <w:rFonts w:ascii="Arial" w:hAnsi="Arial" w:cs="Arial"/>
          <w:sz w:val="20"/>
        </w:rPr>
      </w:pPr>
      <w:r w:rsidRPr="00DC623A">
        <w:rPr>
          <w:rFonts w:ascii="Arial" w:hAnsi="Arial" w:cs="Arial"/>
          <w:sz w:val="20"/>
        </w:rPr>
        <w:t>Figures</w:t>
      </w:r>
      <w:r w:rsidR="00A3403B" w:rsidRPr="00DC623A">
        <w:rPr>
          <w:rFonts w:ascii="Arial" w:hAnsi="Arial" w:cs="Arial"/>
          <w:sz w:val="20"/>
        </w:rPr>
        <w:t xml:space="preserve"> </w:t>
      </w:r>
      <w:r w:rsidR="002C030F" w:rsidRPr="00DC623A">
        <w:rPr>
          <w:rFonts w:ascii="Arial" w:hAnsi="Arial" w:cs="Arial"/>
          <w:sz w:val="20"/>
        </w:rPr>
        <w:t>S1</w:t>
      </w:r>
      <w:r w:rsidR="00A3403B" w:rsidRPr="00DC623A">
        <w:rPr>
          <w:rFonts w:ascii="Arial" w:hAnsi="Arial" w:cs="Arial"/>
          <w:sz w:val="20"/>
        </w:rPr>
        <w:t xml:space="preserve"> to </w:t>
      </w:r>
      <w:r w:rsidR="002C030F" w:rsidRPr="00DC623A">
        <w:rPr>
          <w:rFonts w:ascii="Arial" w:hAnsi="Arial" w:cs="Arial"/>
          <w:sz w:val="20"/>
        </w:rPr>
        <w:t>S</w:t>
      </w:r>
      <w:r w:rsidR="00161E3A">
        <w:rPr>
          <w:rFonts w:ascii="Arial" w:hAnsi="Arial" w:cs="Arial"/>
          <w:sz w:val="20"/>
        </w:rPr>
        <w:t>5</w:t>
      </w:r>
    </w:p>
    <w:p w14:paraId="091A6F7B" w14:textId="41B3EA3E" w:rsidR="002C030F" w:rsidRPr="00DC623A" w:rsidRDefault="002C030F" w:rsidP="00262D72">
      <w:pPr>
        <w:ind w:left="720"/>
        <w:rPr>
          <w:rFonts w:ascii="Arial" w:hAnsi="Arial" w:cs="Arial"/>
          <w:sz w:val="20"/>
        </w:rPr>
      </w:pPr>
      <w:r w:rsidRPr="00DC623A">
        <w:rPr>
          <w:rFonts w:ascii="Arial" w:hAnsi="Arial" w:cs="Arial"/>
          <w:sz w:val="20"/>
        </w:rPr>
        <w:t>Tables S1</w:t>
      </w:r>
      <w:r w:rsidR="00A3403B" w:rsidRPr="00DC623A">
        <w:rPr>
          <w:rFonts w:ascii="Arial" w:hAnsi="Arial" w:cs="Arial"/>
          <w:sz w:val="20"/>
        </w:rPr>
        <w:t xml:space="preserve"> to </w:t>
      </w:r>
      <w:r w:rsidRPr="00DC623A">
        <w:rPr>
          <w:rFonts w:ascii="Arial" w:hAnsi="Arial" w:cs="Arial"/>
          <w:sz w:val="20"/>
        </w:rPr>
        <w:t>S</w:t>
      </w:r>
      <w:r w:rsidR="00161E3A">
        <w:rPr>
          <w:rFonts w:ascii="Arial" w:hAnsi="Arial" w:cs="Arial"/>
          <w:sz w:val="20"/>
        </w:rPr>
        <w:t>4</w:t>
      </w:r>
      <w:r w:rsidR="00B73A1C">
        <w:rPr>
          <w:rFonts w:ascii="Arial" w:hAnsi="Arial" w:cs="Arial"/>
          <w:sz w:val="20"/>
        </w:rPr>
        <w:t xml:space="preserve"> </w:t>
      </w:r>
    </w:p>
    <w:p w14:paraId="77BBB45A" w14:textId="7B7DD38A" w:rsidR="001C0520" w:rsidRPr="00DC623A" w:rsidRDefault="00CF16C9" w:rsidP="00262D72">
      <w:pPr>
        <w:ind w:left="720"/>
        <w:rPr>
          <w:rFonts w:ascii="Arial" w:hAnsi="Arial" w:cs="Arial"/>
          <w:sz w:val="20"/>
        </w:rPr>
      </w:pPr>
      <w:r w:rsidRPr="00DC623A">
        <w:rPr>
          <w:rFonts w:ascii="Arial" w:hAnsi="Arial" w:cs="Arial"/>
          <w:sz w:val="20"/>
        </w:rPr>
        <w:t xml:space="preserve">SI </w:t>
      </w:r>
      <w:r w:rsidR="001C0520" w:rsidRPr="00DC623A">
        <w:rPr>
          <w:rFonts w:ascii="Arial" w:hAnsi="Arial" w:cs="Arial"/>
          <w:sz w:val="20"/>
        </w:rPr>
        <w:t xml:space="preserve">References </w:t>
      </w:r>
    </w:p>
    <w:p w14:paraId="345AECF4" w14:textId="77777777" w:rsidR="009A5287" w:rsidRPr="00DC623A" w:rsidRDefault="009A5287" w:rsidP="009A5287">
      <w:pPr>
        <w:pStyle w:val="SMText"/>
        <w:ind w:firstLine="0"/>
        <w:rPr>
          <w:rFonts w:ascii="Arial" w:hAnsi="Arial" w:cs="Arial"/>
          <w:sz w:val="20"/>
        </w:rPr>
      </w:pPr>
    </w:p>
    <w:p w14:paraId="1A62E49D" w14:textId="77777777" w:rsidR="00B73A1C" w:rsidRDefault="00B73A1C">
      <w:pPr>
        <w:rPr>
          <w:rFonts w:ascii="Arial" w:hAnsi="Arial" w:cs="Arial"/>
          <w:b/>
          <w:bCs/>
          <w:kern w:val="32"/>
          <w:sz w:val="20"/>
        </w:rPr>
      </w:pPr>
      <w:r>
        <w:rPr>
          <w:rFonts w:ascii="Arial" w:hAnsi="Arial" w:cs="Arial"/>
          <w:sz w:val="20"/>
        </w:rPr>
        <w:br w:type="page"/>
      </w:r>
    </w:p>
    <w:p w14:paraId="486A8833" w14:textId="1FE63C54" w:rsidR="00BC52A7" w:rsidRPr="00124E02" w:rsidRDefault="00BC52A7" w:rsidP="00BC52A7">
      <w:pPr>
        <w:spacing w:after="120"/>
        <w:rPr>
          <w:b/>
          <w:bCs/>
        </w:rPr>
      </w:pPr>
      <w:r w:rsidRPr="00124E02">
        <w:rPr>
          <w:b/>
          <w:bCs/>
        </w:rPr>
        <w:lastRenderedPageBreak/>
        <w:t>Text S</w:t>
      </w:r>
      <w:r w:rsidR="00584E3E">
        <w:rPr>
          <w:b/>
          <w:bCs/>
        </w:rPr>
        <w:t>1</w:t>
      </w:r>
      <w:r w:rsidRPr="00124E02">
        <w:rPr>
          <w:b/>
          <w:bCs/>
        </w:rPr>
        <w:t>. Reactor Designs</w:t>
      </w:r>
    </w:p>
    <w:p w14:paraId="6D58D328" w14:textId="77777777" w:rsidR="00BC52A7" w:rsidRPr="00124E02" w:rsidRDefault="00BC52A7" w:rsidP="00BC52A7">
      <w:pPr>
        <w:adjustRightInd w:val="0"/>
        <w:snapToGrid w:val="0"/>
        <w:spacing w:after="120"/>
        <w:rPr>
          <w:b/>
          <w:bCs/>
          <w:u w:val="single"/>
        </w:rPr>
      </w:pPr>
      <w:r w:rsidRPr="00124E02">
        <w:rPr>
          <w:b/>
          <w:bCs/>
          <w:u w:val="single"/>
        </w:rPr>
        <w:t>Light Water Reactors (Reference PWR and Micro-PWR):</w:t>
      </w:r>
    </w:p>
    <w:p w14:paraId="03A9A1B1" w14:textId="77777777" w:rsidR="00BC52A7" w:rsidRPr="00124E02" w:rsidRDefault="00BC52A7" w:rsidP="00BC52A7">
      <w:pPr>
        <w:spacing w:after="120"/>
      </w:pPr>
      <w:r w:rsidRPr="00124E02">
        <w:t>UO</w:t>
      </w:r>
      <w:r w:rsidRPr="00124E02">
        <w:rPr>
          <w:vertAlign w:val="subscript"/>
        </w:rPr>
        <w:t>2</w:t>
      </w:r>
      <w:r w:rsidRPr="00124E02">
        <w:t>-fueled SMRs/MMRs are based on reliable and available technologies as well as established supply chains. They are therefore expected to be deployed sooner than the other concepts (</w:t>
      </w:r>
      <w:proofErr w:type="spellStart"/>
      <w:r w:rsidRPr="00124E02">
        <w:t>NuScale</w:t>
      </w:r>
      <w:proofErr w:type="spellEnd"/>
      <w:r w:rsidRPr="00124E02">
        <w:t>, 2020)</w:t>
      </w:r>
    </w:p>
    <w:p w14:paraId="1DACB608" w14:textId="77777777" w:rsidR="00BC52A7" w:rsidRPr="00124E02" w:rsidRDefault="00BC52A7" w:rsidP="00BC52A7">
      <w:pPr>
        <w:adjustRightInd w:val="0"/>
        <w:snapToGrid w:val="0"/>
        <w:spacing w:after="120"/>
      </w:pPr>
      <w:r w:rsidRPr="00124E02">
        <w:t xml:space="preserve">For the reference large LWR reactor and micro-PWR (MPWR), a single pin-cell was modelled and used to obtain SNF characteristics. The PWR </w:t>
      </w:r>
      <w:proofErr w:type="spellStart"/>
      <w:r w:rsidRPr="00124E02">
        <w:t>pincell</w:t>
      </w:r>
      <w:proofErr w:type="spellEnd"/>
      <w:r w:rsidRPr="00124E02">
        <w:t xml:space="preserve"> was directly adapted from the PWR </w:t>
      </w:r>
      <w:proofErr w:type="spellStart"/>
      <w:r w:rsidRPr="00124E02">
        <w:t>pincell</w:t>
      </w:r>
      <w:proofErr w:type="spellEnd"/>
      <w:r w:rsidRPr="00124E02">
        <w:t xml:space="preserve"> model available on the </w:t>
      </w:r>
      <w:proofErr w:type="spellStart"/>
      <w:r w:rsidRPr="00124E02">
        <w:t>OpenMC</w:t>
      </w:r>
      <w:proofErr w:type="spellEnd"/>
      <w:r w:rsidRPr="00124E02">
        <w:t xml:space="preserve"> tutorial. The parameters used are summarized in Table S1. The simulation was performed the height of a single fuel pitch, 1.26 cm, with periodic axial boundaries conditions to represent an infinitely tall core. The layout of the pin-cell is presented in Figure S1. </w:t>
      </w:r>
    </w:p>
    <w:p w14:paraId="05D00343" w14:textId="77777777" w:rsidR="00BC52A7" w:rsidRPr="00124E02" w:rsidRDefault="00BC52A7" w:rsidP="00BC52A7">
      <w:pPr>
        <w:spacing w:after="120"/>
        <w:rPr>
          <w:b/>
          <w:bCs/>
          <w:u w:val="single"/>
        </w:rPr>
      </w:pPr>
      <w:r w:rsidRPr="00124E02">
        <w:rPr>
          <w:b/>
          <w:bCs/>
          <w:u w:val="single"/>
        </w:rPr>
        <w:t>High Temperature Gas Cooled Reactor with TRISO and FCM fuel:</w:t>
      </w:r>
    </w:p>
    <w:p w14:paraId="1819D737" w14:textId="77777777" w:rsidR="00BC52A7" w:rsidRPr="00124E02" w:rsidRDefault="00BC52A7" w:rsidP="00BC52A7">
      <w:pPr>
        <w:spacing w:after="120"/>
        <w:rPr>
          <w:sz w:val="22"/>
          <w:szCs w:val="22"/>
        </w:rPr>
      </w:pPr>
      <w:r w:rsidRPr="00124E02">
        <w:rPr>
          <w:sz w:val="22"/>
          <w:szCs w:val="22"/>
        </w:rPr>
        <w:t xml:space="preserve">This study considers a generic HTGR design as a SMR/MMR based on the HALEU TRISO fuel, helium coolant, and graphite moderator. TRISO fuel particles are composed of a central kernel of uranium </w:t>
      </w:r>
      <w:proofErr w:type="spellStart"/>
      <w:r w:rsidRPr="00124E02">
        <w:rPr>
          <w:sz w:val="22"/>
          <w:szCs w:val="22"/>
        </w:rPr>
        <w:t>oxycarbide</w:t>
      </w:r>
      <w:proofErr w:type="spellEnd"/>
      <w:r w:rsidRPr="00124E02">
        <w:rPr>
          <w:sz w:val="22"/>
          <w:szCs w:val="22"/>
        </w:rPr>
        <w:t xml:space="preserve"> (UCO), which is surrounded by layers of porous carbon, pyrolytic carbon (</w:t>
      </w:r>
      <w:proofErr w:type="spellStart"/>
      <w:r w:rsidRPr="00124E02">
        <w:rPr>
          <w:sz w:val="22"/>
          <w:szCs w:val="22"/>
        </w:rPr>
        <w:t>PyC</w:t>
      </w:r>
      <w:proofErr w:type="spellEnd"/>
      <w:r w:rsidRPr="00124E02">
        <w:rPr>
          <w:sz w:val="22"/>
          <w:szCs w:val="22"/>
        </w:rPr>
        <w:t>) and silicon carbide (</w:t>
      </w:r>
      <w:proofErr w:type="spellStart"/>
      <w:r w:rsidRPr="00124E02">
        <w:rPr>
          <w:sz w:val="22"/>
          <w:szCs w:val="22"/>
        </w:rPr>
        <w:t>SiC</w:t>
      </w:r>
      <w:proofErr w:type="spellEnd"/>
      <w:r w:rsidRPr="00124E02">
        <w:rPr>
          <w:sz w:val="22"/>
          <w:szCs w:val="22"/>
        </w:rPr>
        <w:t xml:space="preserve">; Van den Akker and Ahn, 2013). In this study, we assume that the particles are embedded into a graphite </w:t>
      </w:r>
      <w:proofErr w:type="gramStart"/>
      <w:r w:rsidRPr="00124E02">
        <w:rPr>
          <w:sz w:val="22"/>
          <w:szCs w:val="22"/>
        </w:rPr>
        <w:t>matrix, and</w:t>
      </w:r>
      <w:proofErr w:type="gramEnd"/>
      <w:r w:rsidRPr="00124E02">
        <w:rPr>
          <w:sz w:val="22"/>
          <w:szCs w:val="22"/>
        </w:rPr>
        <w:t xml:space="preserve"> scattered randomly in fuel channels. Prismatic graphite blocks are then composed of fuel and coolant channels. The higher temperatures (700°C to 1000°C) lead to higher thermal-to-electricity efficiency. HTGR is known to have enhanced safety due to the low density of fissile material in the TRISO fuels, as well as the high temperature durability and heat-transfer properties of graphite (</w:t>
      </w:r>
      <w:proofErr w:type="spellStart"/>
      <w:r w:rsidRPr="00124E02">
        <w:rPr>
          <w:sz w:val="22"/>
          <w:szCs w:val="22"/>
        </w:rPr>
        <w:t>Atz</w:t>
      </w:r>
      <w:proofErr w:type="spellEnd"/>
      <w:r w:rsidRPr="00124E02">
        <w:rPr>
          <w:sz w:val="22"/>
          <w:szCs w:val="22"/>
        </w:rPr>
        <w:t xml:space="preserve">, 2019). </w:t>
      </w:r>
    </w:p>
    <w:p w14:paraId="32622376" w14:textId="77777777" w:rsidR="00BC52A7" w:rsidRPr="00124E02" w:rsidRDefault="00BC52A7" w:rsidP="00BC52A7">
      <w:pPr>
        <w:adjustRightInd w:val="0"/>
        <w:snapToGrid w:val="0"/>
        <w:spacing w:after="120"/>
      </w:pPr>
      <w:r w:rsidRPr="00124E02">
        <w:t xml:space="preserve">The HTGR microreactor design was developed based on a scaling of the General Atomics’ 350 </w:t>
      </w:r>
      <w:proofErr w:type="spellStart"/>
      <w:r w:rsidRPr="00124E02">
        <w:t>MWth</w:t>
      </w:r>
      <w:proofErr w:type="spellEnd"/>
      <w:r w:rsidRPr="00124E02">
        <w:t xml:space="preserve"> prismatic Modular HTGR (MHTGR) </w:t>
      </w:r>
      <w:r w:rsidRPr="00124E02">
        <w:fldChar w:fldCharType="begin"/>
      </w:r>
      <w:r w:rsidRPr="00124E02">
        <w:instrText xml:space="preserve">CITATION Gen12 \l 1036 </w:instrText>
      </w:r>
      <w:r w:rsidRPr="00124E02">
        <w:fldChar w:fldCharType="separate"/>
      </w:r>
      <w:r w:rsidRPr="00124E02">
        <w:t>(General Atomics, 2012)</w:t>
      </w:r>
      <w:r w:rsidRPr="00124E02">
        <w:fldChar w:fldCharType="end"/>
      </w:r>
      <w:r w:rsidRPr="00124E02">
        <w:t xml:space="preserve">. A 3D homogeneous model of this core obtained from Kristina (2023) was scaled down and adapted to a microreactor design. In this design, the fuel pellets, which contains randomly dispersed TRISO particles embedded in a graphite matrix were homogenized while preserving the material volume, with the aim to reduce the computational time for time-dependent depletion calculation. We selected the homogeneous configuration with one region for TRISO fuel and layers and 2 graphite matrix regions, which was used in Kristina (2023). </w:t>
      </w:r>
    </w:p>
    <w:p w14:paraId="79F72E78" w14:textId="77777777" w:rsidR="00BC52A7" w:rsidRPr="00124E02" w:rsidRDefault="00BC52A7" w:rsidP="00BC52A7">
      <w:pPr>
        <w:adjustRightInd w:val="0"/>
        <w:snapToGrid w:val="0"/>
        <w:spacing w:after="120"/>
      </w:pPr>
      <w:r w:rsidRPr="00124E02">
        <w:t xml:space="preserve">In the microreactor design, several simplifications were made compared to the original model. The design of the core consists of an array of hexagonal fuel elements in a cylindrical arrangement, surrounded by a 40cm thick ring of reflector material (graphite) and the reactor vessel. The active core consists in a 3 rows annulus of prismatic fuel graphite blocks, contained within a 140 cm-diameter disk. The prismatic fuel block is made of a regular triangular array of 2 fuel holes, containing TRISO particles embedded in a graphite matrix, per one coolant hole filled with helium. The main specifications of the HTGR core are presented in Table S2. The simulations were performed on a 2D model. Reflective boundary axial conditions were set to represent an infinitely tall core. </w:t>
      </w:r>
    </w:p>
    <w:p w14:paraId="1ABEB22C" w14:textId="77777777" w:rsidR="00BC52A7" w:rsidRPr="00124E02" w:rsidRDefault="00BC52A7" w:rsidP="00BC52A7">
      <w:pPr>
        <w:spacing w:after="120"/>
      </w:pPr>
      <w:r w:rsidRPr="00124E02">
        <w:t>Another HTGR design, using Fully Ceramic Microencapsulated (FCM) fuel, is considered in the study. The FCM fuel contains TRISO particles encased into a silicon carbide matrix (</w:t>
      </w:r>
      <w:proofErr w:type="spellStart"/>
      <w:r w:rsidRPr="00124E02">
        <w:t>Duchnowski</w:t>
      </w:r>
      <w:proofErr w:type="spellEnd"/>
      <w:r w:rsidRPr="00124E02">
        <w:t xml:space="preserve">, 2022). This fuel has an advantage over the UCO-based TRISO because it may enhance safety during operating and accident conditions, with an increasing retention of fission products within the </w:t>
      </w:r>
      <w:proofErr w:type="spellStart"/>
      <w:r w:rsidRPr="00124E02">
        <w:t>SiC</w:t>
      </w:r>
      <w:proofErr w:type="spellEnd"/>
      <w:r w:rsidRPr="00124E02">
        <w:t xml:space="preserve"> matrix </w:t>
      </w:r>
      <w:r w:rsidRPr="00124E02">
        <w:fldChar w:fldCharType="begin"/>
      </w:r>
      <w:r w:rsidRPr="00124E02">
        <w:instrText xml:space="preserve">CITATION Cor21 \l 1036 </w:instrText>
      </w:r>
      <w:r w:rsidRPr="00124E02">
        <w:fldChar w:fldCharType="separate"/>
      </w:r>
      <w:r w:rsidRPr="00124E02">
        <w:t>(USNC, 2021)</w:t>
      </w:r>
      <w:r w:rsidRPr="00124E02">
        <w:fldChar w:fldCharType="end"/>
      </w:r>
      <w:r w:rsidRPr="00124E02">
        <w:t xml:space="preserve">. In our </w:t>
      </w:r>
      <w:r w:rsidRPr="00124E02">
        <w:lastRenderedPageBreak/>
        <w:t xml:space="preserve">study, we also assume that the fuel kernel material is replaced by uranium nitride (UN). Indeed, the </w:t>
      </w:r>
      <w:proofErr w:type="spellStart"/>
      <w:r w:rsidRPr="00124E02">
        <w:t>SiC</w:t>
      </w:r>
      <w:proofErr w:type="spellEnd"/>
      <w:r w:rsidRPr="00124E02">
        <w:t xml:space="preserve"> matrix results in a hardened neutron flux spectrum and requires a higher density fuel kernels such as UN (Lu, 2017).</w:t>
      </w:r>
    </w:p>
    <w:p w14:paraId="20C61023" w14:textId="77777777" w:rsidR="00BC52A7" w:rsidRPr="00124E02" w:rsidRDefault="00BC52A7" w:rsidP="00BC52A7">
      <w:pPr>
        <w:adjustRightInd w:val="0"/>
        <w:snapToGrid w:val="0"/>
        <w:spacing w:after="120"/>
      </w:pPr>
      <w:r w:rsidRPr="00124E02">
        <w:t>The model described above was modified to be relevant with the HTGR using FCM fuel (called FCM-HTGR in our study). The active core diameter was increased to 220cm. The packing fraction, which corresponds to the mass of the TRISO particles divided by the mass of the fuel compact (mass of the matrix and mass of the particles), is increased to 0.60. The differences between the designs are summarized in Table S2. The core designs of the HTGR and FCM-HTGR models are presented respectively in Figure S2 and S3.</w:t>
      </w:r>
    </w:p>
    <w:p w14:paraId="6965D37F" w14:textId="77777777" w:rsidR="00BC52A7" w:rsidRPr="00124E02" w:rsidRDefault="00BC52A7" w:rsidP="00BC52A7">
      <w:pPr>
        <w:adjustRightInd w:val="0"/>
        <w:snapToGrid w:val="0"/>
        <w:spacing w:after="120"/>
        <w:rPr>
          <w:b/>
          <w:bCs/>
          <w:u w:val="single"/>
        </w:rPr>
      </w:pPr>
      <w:r w:rsidRPr="00124E02">
        <w:rPr>
          <w:b/>
          <w:bCs/>
          <w:u w:val="single"/>
        </w:rPr>
        <w:t>Heat Pipe Reactor</w:t>
      </w:r>
    </w:p>
    <w:p w14:paraId="026FA59A" w14:textId="77777777" w:rsidR="00BC52A7" w:rsidRPr="00124E02" w:rsidRDefault="00BC52A7" w:rsidP="00BC52A7">
      <w:pPr>
        <w:spacing w:after="120"/>
        <w:rPr>
          <w:sz w:val="22"/>
          <w:szCs w:val="22"/>
        </w:rPr>
      </w:pPr>
      <w:r w:rsidRPr="00124E02">
        <w:rPr>
          <w:sz w:val="22"/>
          <w:szCs w:val="22"/>
        </w:rPr>
        <w:t xml:space="preserve">Our HPR design is </w:t>
      </w:r>
      <w:proofErr w:type="gramStart"/>
      <w:r w:rsidRPr="00124E02">
        <w:rPr>
          <w:sz w:val="22"/>
          <w:szCs w:val="22"/>
        </w:rPr>
        <w:t>similar to</w:t>
      </w:r>
      <w:proofErr w:type="gramEnd"/>
      <w:r w:rsidRPr="00124E02">
        <w:rPr>
          <w:sz w:val="22"/>
          <w:szCs w:val="22"/>
        </w:rPr>
        <w:t xml:space="preserve"> that of HTGR with the HALEU TRISO fuel, with a power output ranging from 200 kW to 5 MW. The heat pipes are filled with liquid sodium to transport heat from the core to the heat exchanger. Heat pipes optimizes energy transfers and substitute the reactors coolant pumps and other auxiliary systems (</w:t>
      </w:r>
      <w:proofErr w:type="spellStart"/>
      <w:r w:rsidRPr="00124E02">
        <w:rPr>
          <w:sz w:val="22"/>
          <w:szCs w:val="22"/>
        </w:rPr>
        <w:t>Testoni</w:t>
      </w:r>
      <w:proofErr w:type="spellEnd"/>
      <w:r w:rsidRPr="00124E02">
        <w:rPr>
          <w:sz w:val="22"/>
          <w:szCs w:val="22"/>
        </w:rPr>
        <w:t xml:space="preserve">, 2021). </w:t>
      </w:r>
    </w:p>
    <w:p w14:paraId="1030BF18" w14:textId="77777777" w:rsidR="00BC52A7" w:rsidRPr="00124E02" w:rsidRDefault="00BC52A7" w:rsidP="00BC52A7">
      <w:pPr>
        <w:adjustRightInd w:val="0"/>
        <w:snapToGrid w:val="0"/>
        <w:spacing w:after="120"/>
      </w:pPr>
      <w:r w:rsidRPr="00124E02">
        <w:t xml:space="preserve">The HPR model was based on the HTGR reactor model described above, with a similar 70 cm radius active core (Figure S4). Several adaptations were made to obtain a model for HPR: (a) heat pipes were modelled by surrounding the coolant channels with a 0.4 mm thick </w:t>
      </w:r>
      <w:proofErr w:type="spellStart"/>
      <w:r w:rsidRPr="00124E02">
        <w:t>FeCrAl</w:t>
      </w:r>
      <w:proofErr w:type="spellEnd"/>
      <w:r w:rsidRPr="00124E02">
        <w:t xml:space="preserve"> pipe (73wt% Fe, 20wt% Cr, 5wt% Al, 2wt% Mo), (b) the helium coolant was replaced by a sodium coolant with 50% void density, and (c) U235 enrichment was increased to 19.75% to compensate for the heat pipes absorption. A burnup of 80 </w:t>
      </w:r>
      <w:proofErr w:type="spellStart"/>
      <w:r w:rsidRPr="00124E02">
        <w:t>MWd</w:t>
      </w:r>
      <w:proofErr w:type="spellEnd"/>
      <w:r w:rsidRPr="00124E02">
        <w:t>/</w:t>
      </w:r>
      <w:proofErr w:type="spellStart"/>
      <w:r w:rsidRPr="00124E02">
        <w:t>kgHM</w:t>
      </w:r>
      <w:proofErr w:type="spellEnd"/>
      <w:r w:rsidRPr="00124E02">
        <w:t xml:space="preserve"> and an efficiency of 33% were considered for this microreactor. </w:t>
      </w:r>
    </w:p>
    <w:p w14:paraId="391FAD66" w14:textId="77777777" w:rsidR="00BC52A7" w:rsidRPr="00124E02" w:rsidRDefault="00BC52A7" w:rsidP="00BC52A7">
      <w:pPr>
        <w:adjustRightInd w:val="0"/>
        <w:snapToGrid w:val="0"/>
        <w:spacing w:after="120"/>
        <w:rPr>
          <w:b/>
          <w:bCs/>
          <w:u w:val="single"/>
        </w:rPr>
      </w:pPr>
      <w:r w:rsidRPr="00124E02">
        <w:rPr>
          <w:b/>
          <w:bCs/>
          <w:u w:val="single"/>
        </w:rPr>
        <w:t>Sodium Fast Reactor</w:t>
      </w:r>
    </w:p>
    <w:p w14:paraId="0F4BFCF2" w14:textId="77777777" w:rsidR="00BC52A7" w:rsidRPr="00124E02" w:rsidRDefault="00BC52A7" w:rsidP="00BC52A7">
      <w:pPr>
        <w:adjustRightInd w:val="0"/>
        <w:snapToGrid w:val="0"/>
        <w:spacing w:after="120"/>
      </w:pPr>
      <w:r w:rsidRPr="00124E02">
        <w:t>Sodium cooled fast reactors (SFR) use liquid sodium as coolant, allowing higher operating temperature and increased thermal efficiency. Historically, SFRs have been considered in a closed fuel cycle with uranium and actinides recovery, as well as with partitioning and transmutation. However, we assume a once-through fuel cycle in this study for the comparison purposes. Their fuel is typically metallic Zr-alloy with stainless steel cladding and metallic fuel (</w:t>
      </w:r>
      <w:proofErr w:type="spellStart"/>
      <w:r w:rsidRPr="00124E02">
        <w:t>Atz</w:t>
      </w:r>
      <w:proofErr w:type="spellEnd"/>
      <w:r w:rsidRPr="00124E02">
        <w:t>, 2019).</w:t>
      </w:r>
    </w:p>
    <w:p w14:paraId="7133900D" w14:textId="77777777" w:rsidR="00BC52A7" w:rsidRPr="00124E02" w:rsidRDefault="00BC52A7" w:rsidP="00BC52A7">
      <w:pPr>
        <w:adjustRightInd w:val="0"/>
        <w:snapToGrid w:val="0"/>
        <w:spacing w:after="120"/>
      </w:pPr>
      <w:r w:rsidRPr="00124E02">
        <w:t xml:space="preserve">The SFR microreactor model was developed based on a scaling down of the 250 </w:t>
      </w:r>
      <w:proofErr w:type="spellStart"/>
      <w:r w:rsidRPr="00124E02">
        <w:t>MWth</w:t>
      </w:r>
      <w:proofErr w:type="spellEnd"/>
      <w:r w:rsidRPr="00124E02">
        <w:t xml:space="preserve"> Advanced Burner Test Reactor </w:t>
      </w:r>
      <w:r w:rsidRPr="00124E02">
        <w:fldChar w:fldCharType="begin"/>
      </w:r>
      <w:r w:rsidRPr="00124E02">
        <w:instrText xml:space="preserve"> CITATION TKK20 \l 1036 </w:instrText>
      </w:r>
      <w:r w:rsidRPr="00124E02">
        <w:fldChar w:fldCharType="separate"/>
      </w:r>
      <w:r w:rsidRPr="00124E02">
        <w:t>(Kim, 2020)</w:t>
      </w:r>
      <w:r w:rsidRPr="00124E02">
        <w:fldChar w:fldCharType="end"/>
      </w:r>
      <w:r w:rsidRPr="00124E02">
        <w:t xml:space="preserve">. The size, the components and the composition of the core are </w:t>
      </w:r>
      <w:proofErr w:type="gramStart"/>
      <w:r w:rsidRPr="00124E02">
        <w:t>similar to</w:t>
      </w:r>
      <w:proofErr w:type="gramEnd"/>
      <w:r w:rsidRPr="00124E02">
        <w:t xml:space="preserve"> the core design of the Toshiba-4S microreactor </w:t>
      </w:r>
      <w:r w:rsidRPr="00124E02">
        <w:fldChar w:fldCharType="begin"/>
      </w:r>
      <w:r w:rsidRPr="00124E02">
        <w:instrText xml:space="preserve">CITATION NUe05 \l 1036 </w:instrText>
      </w:r>
      <w:r w:rsidRPr="00124E02">
        <w:fldChar w:fldCharType="separate"/>
      </w:r>
      <w:r w:rsidRPr="00124E02">
        <w:t>(Ueda et al., 2005)</w:t>
      </w:r>
      <w:r w:rsidRPr="00124E02">
        <w:fldChar w:fldCharType="end"/>
      </w:r>
      <w:r w:rsidRPr="00124E02">
        <w:t xml:space="preserve">. </w:t>
      </w:r>
    </w:p>
    <w:p w14:paraId="622A2F24" w14:textId="77777777" w:rsidR="00BC52A7" w:rsidRPr="00124E02" w:rsidRDefault="00BC52A7" w:rsidP="00BC52A7">
      <w:pPr>
        <w:adjustRightInd w:val="0"/>
        <w:snapToGrid w:val="0"/>
        <w:spacing w:after="120"/>
      </w:pPr>
      <w:r w:rsidRPr="00124E02">
        <w:t xml:space="preserve">The design of the core consists in an array of hexagonal elements in a prismatic arrangement (Figure S5). The 2 central prismatic rings are composed of fuel elements and are surrounded by 2 rings of hexagonal reflector elements and one ring of shield element. The outer most layer is the reactor pressure vessel. The fuel elements are composed of fuel pin cell disposed in a prismatic array and surrounded with sodium coolant. The fuel is a zirconium metal fuel U20Pu10Zr with a high enrichment in plutonium to increase the discharge burnup and to extend the reactor lifetime. The fuel is surrounded by a HT-9 cladding. Several simplifications were made compared to ABTR design: the active core is composed of one batch of fuel material and the control systems were removed from the core. In our 2D model, reflective axial boundary conditions were applied to be consistent </w:t>
      </w:r>
      <w:r w:rsidRPr="00124E02">
        <w:lastRenderedPageBreak/>
        <w:t>with an infinitely tall core. The parameters of the SFR model are summarized in Table S3.</w:t>
      </w:r>
    </w:p>
    <w:p w14:paraId="58D13C84" w14:textId="77777777" w:rsidR="00BC52A7" w:rsidRPr="00124E02" w:rsidRDefault="00BC52A7" w:rsidP="00BC52A7">
      <w:pPr>
        <w:spacing w:after="120"/>
      </w:pPr>
    </w:p>
    <w:p w14:paraId="6E0B889D" w14:textId="77777777" w:rsidR="00BC52A7" w:rsidRPr="00124E02" w:rsidRDefault="00BC52A7" w:rsidP="00BC52A7">
      <w:pPr>
        <w:adjustRightInd w:val="0"/>
        <w:snapToGrid w:val="0"/>
        <w:spacing w:after="120"/>
        <w:rPr>
          <w:b/>
          <w:iCs/>
        </w:rPr>
      </w:pPr>
      <w:r>
        <w:rPr>
          <w:b/>
          <w:iCs/>
        </w:rPr>
        <w:t xml:space="preserve">SI </w:t>
      </w:r>
      <w:r w:rsidRPr="00124E02">
        <w:rPr>
          <w:b/>
          <w:iCs/>
        </w:rPr>
        <w:t>References</w:t>
      </w:r>
    </w:p>
    <w:p w14:paraId="482DA687" w14:textId="77777777" w:rsidR="00BC52A7" w:rsidRPr="00124E02" w:rsidRDefault="00BC52A7" w:rsidP="00BC52A7">
      <w:pPr>
        <w:ind w:left="432" w:hanging="432"/>
      </w:pPr>
      <w:r w:rsidRPr="00124E02">
        <w:t>D.O.E. (2012). Repository Reference Disposal Concepts and Thermal Load Management Analysis. FCRD-UFD-2012-000219 Rev.2.</w:t>
      </w:r>
    </w:p>
    <w:p w14:paraId="1A5A74B8" w14:textId="77777777" w:rsidR="00BC52A7" w:rsidRPr="00124E02" w:rsidRDefault="00BC52A7" w:rsidP="00BC52A7">
      <w:pPr>
        <w:ind w:left="432" w:hanging="432"/>
      </w:pPr>
      <w:proofErr w:type="spellStart"/>
      <w:r w:rsidRPr="00124E02">
        <w:t>Duchnowski</w:t>
      </w:r>
      <w:proofErr w:type="spellEnd"/>
      <w:r w:rsidRPr="00124E02">
        <w:t xml:space="preserve">, E. M., </w:t>
      </w:r>
      <w:proofErr w:type="spellStart"/>
      <w:r w:rsidRPr="00124E02">
        <w:t>Kile</w:t>
      </w:r>
      <w:proofErr w:type="spellEnd"/>
      <w:r w:rsidRPr="00124E02">
        <w:t xml:space="preserve">, R. F., Bott, K., Snead, L. L., </w:t>
      </w:r>
      <w:proofErr w:type="spellStart"/>
      <w:r w:rsidRPr="00124E02">
        <w:t>Trelewicz</w:t>
      </w:r>
      <w:proofErr w:type="spellEnd"/>
      <w:r w:rsidRPr="00124E02">
        <w:t>, J. R., &amp; Brown, N. R. (2022). Pre-conceptual high temperature gas-cooled microreactor design utilizing two-phase composite moderators. Part I: Microreactor design and reactor performance. Progress in Nuclear Energy, 149, 104257.</w:t>
      </w:r>
    </w:p>
    <w:p w14:paraId="1B3C6AFF" w14:textId="77777777" w:rsidR="00BC52A7" w:rsidRPr="00124E02" w:rsidRDefault="00BC52A7" w:rsidP="00BC52A7">
      <w:pPr>
        <w:ind w:left="432" w:hanging="432"/>
      </w:pPr>
      <w:r w:rsidRPr="00124E02">
        <w:t xml:space="preserve">General Atomics. (2012). Prismatic Coupled Neutronics/thermal fluids benchmark of the MHTGR-350 MW core design. </w:t>
      </w:r>
    </w:p>
    <w:p w14:paraId="5370CBA5" w14:textId="77777777" w:rsidR="00BC52A7" w:rsidRPr="00124E02" w:rsidRDefault="00BC52A7" w:rsidP="00BC52A7">
      <w:pPr>
        <w:ind w:left="432" w:hanging="432"/>
      </w:pPr>
      <w:r w:rsidRPr="00124E02">
        <w:t>Kim, T. (2020). Benchmark Specification of Advanced Burner Test Reactor. ANL/NSE-20/65.</w:t>
      </w:r>
    </w:p>
    <w:p w14:paraId="2D7F1EFF" w14:textId="77777777" w:rsidR="00BC52A7" w:rsidRPr="00124E02" w:rsidRDefault="00BC52A7" w:rsidP="00BC52A7">
      <w:pPr>
        <w:ind w:left="432" w:hanging="432"/>
      </w:pPr>
      <w:r w:rsidRPr="00124E02">
        <w:t xml:space="preserve">Kristina. (2023). Neutronic Analysis of Horizontal -Compact High Temperature Gas-cooled Reactor. </w:t>
      </w:r>
      <w:proofErr w:type="spellStart"/>
      <w:r w:rsidRPr="00124E02">
        <w:t>Massachussets</w:t>
      </w:r>
      <w:proofErr w:type="spellEnd"/>
      <w:r w:rsidRPr="00124E02">
        <w:t xml:space="preserve"> Institute of Technology: Master of Science Thesis.</w:t>
      </w:r>
    </w:p>
    <w:p w14:paraId="4F2F13F6" w14:textId="77777777" w:rsidR="00BC52A7" w:rsidRPr="00124E02" w:rsidRDefault="00BC52A7" w:rsidP="00BC52A7">
      <w:pPr>
        <w:ind w:left="432" w:hanging="432"/>
        <w:rPr>
          <w:bCs/>
          <w:iCs/>
        </w:rPr>
      </w:pPr>
      <w:r w:rsidRPr="00124E02">
        <w:rPr>
          <w:bCs/>
          <w:iCs/>
        </w:rPr>
        <w:t xml:space="preserve">Lu, C., </w:t>
      </w:r>
      <w:proofErr w:type="spellStart"/>
      <w:r w:rsidRPr="00124E02">
        <w:rPr>
          <w:bCs/>
          <w:iCs/>
        </w:rPr>
        <w:t>Hiscox</w:t>
      </w:r>
      <w:proofErr w:type="spellEnd"/>
      <w:r w:rsidRPr="00124E02">
        <w:rPr>
          <w:bCs/>
          <w:iCs/>
        </w:rPr>
        <w:t xml:space="preserve">, B. D., </w:t>
      </w:r>
      <w:proofErr w:type="spellStart"/>
      <w:r w:rsidRPr="00124E02">
        <w:rPr>
          <w:bCs/>
          <w:iCs/>
        </w:rPr>
        <w:t>Terrani</w:t>
      </w:r>
      <w:proofErr w:type="spellEnd"/>
      <w:r w:rsidRPr="00124E02">
        <w:rPr>
          <w:bCs/>
          <w:iCs/>
        </w:rPr>
        <w:t>, K. A., &amp; Brown, N. R. (2018). Fully ceramic microencapsulated fuel in prismatic high temperature gas-cooled reactors: analysis of reactor performance and safety characteristics. Annals of Nuclear Energy, 114, 277-287.</w:t>
      </w:r>
    </w:p>
    <w:p w14:paraId="5C1D9D94" w14:textId="77777777" w:rsidR="00BC52A7" w:rsidRPr="00124E02" w:rsidRDefault="00BC52A7" w:rsidP="00BC52A7">
      <w:pPr>
        <w:ind w:left="432" w:hanging="432"/>
        <w:rPr>
          <w:bCs/>
          <w:iCs/>
        </w:rPr>
      </w:pPr>
      <w:proofErr w:type="spellStart"/>
      <w:r w:rsidRPr="00124E02">
        <w:rPr>
          <w:bCs/>
          <w:iCs/>
        </w:rPr>
        <w:t>NuScale</w:t>
      </w:r>
      <w:proofErr w:type="spellEnd"/>
      <w:r w:rsidRPr="00124E02">
        <w:rPr>
          <w:bCs/>
          <w:iCs/>
        </w:rPr>
        <w:t xml:space="preserve"> Power, L. (2020). </w:t>
      </w:r>
      <w:proofErr w:type="spellStart"/>
      <w:r w:rsidRPr="00124E02">
        <w:rPr>
          <w:bCs/>
          <w:iCs/>
        </w:rPr>
        <w:t>NuScale</w:t>
      </w:r>
      <w:proofErr w:type="spellEnd"/>
      <w:r w:rsidRPr="00124E02">
        <w:rPr>
          <w:bCs/>
          <w:iCs/>
        </w:rPr>
        <w:t xml:space="preserve"> Standard Plat Design Certification Application, Tier-2, Chapter 4- Reactor.</w:t>
      </w:r>
    </w:p>
    <w:p w14:paraId="7DDFD2AA" w14:textId="77777777" w:rsidR="00BC52A7" w:rsidRPr="00124E02" w:rsidRDefault="00BC52A7" w:rsidP="00BC52A7">
      <w:pPr>
        <w:ind w:left="432" w:hanging="432"/>
        <w:rPr>
          <w:bCs/>
          <w:iCs/>
        </w:rPr>
      </w:pPr>
      <w:r w:rsidRPr="00124E02">
        <w:rPr>
          <w:bCs/>
          <w:iCs/>
        </w:rPr>
        <w:t xml:space="preserve">Romano, P. K., &amp; Forget, B. (2013). The </w:t>
      </w:r>
      <w:proofErr w:type="spellStart"/>
      <w:r w:rsidRPr="00124E02">
        <w:rPr>
          <w:bCs/>
          <w:iCs/>
        </w:rPr>
        <w:t>OpenMC</w:t>
      </w:r>
      <w:proofErr w:type="spellEnd"/>
      <w:r w:rsidRPr="00124E02">
        <w:rPr>
          <w:bCs/>
          <w:iCs/>
        </w:rPr>
        <w:t xml:space="preserve"> monte </w:t>
      </w:r>
      <w:proofErr w:type="spellStart"/>
      <w:r w:rsidRPr="00124E02">
        <w:rPr>
          <w:bCs/>
          <w:iCs/>
        </w:rPr>
        <w:t>carlo</w:t>
      </w:r>
      <w:proofErr w:type="spellEnd"/>
      <w:r w:rsidRPr="00124E02">
        <w:rPr>
          <w:bCs/>
          <w:iCs/>
        </w:rPr>
        <w:t xml:space="preserve"> particle transport code. Annals of Nuclear Energy, 51, 274-281.</w:t>
      </w:r>
    </w:p>
    <w:p w14:paraId="0EA1CDB4" w14:textId="77777777" w:rsidR="00BC52A7" w:rsidRPr="00124E02" w:rsidRDefault="00BC52A7" w:rsidP="00BC52A7">
      <w:pPr>
        <w:ind w:left="432" w:hanging="432"/>
        <w:rPr>
          <w:bCs/>
          <w:iCs/>
        </w:rPr>
      </w:pPr>
      <w:r w:rsidRPr="00124E02">
        <w:rPr>
          <w:bCs/>
          <w:iCs/>
        </w:rPr>
        <w:t xml:space="preserve">Romano, P. K., </w:t>
      </w:r>
      <w:proofErr w:type="spellStart"/>
      <w:r w:rsidRPr="00124E02">
        <w:rPr>
          <w:bCs/>
          <w:iCs/>
        </w:rPr>
        <w:t>Horelik</w:t>
      </w:r>
      <w:proofErr w:type="spellEnd"/>
      <w:r w:rsidRPr="00124E02">
        <w:rPr>
          <w:bCs/>
          <w:iCs/>
        </w:rPr>
        <w:t xml:space="preserve">, N. E., Herman, B. R., Nelson, A. G., Forget, B., &amp; Smith, K. (2015). </w:t>
      </w:r>
      <w:proofErr w:type="spellStart"/>
      <w:r w:rsidRPr="00124E02">
        <w:rPr>
          <w:bCs/>
          <w:iCs/>
        </w:rPr>
        <w:t>OpenMC</w:t>
      </w:r>
      <w:proofErr w:type="spellEnd"/>
      <w:r w:rsidRPr="00124E02">
        <w:rPr>
          <w:bCs/>
          <w:iCs/>
        </w:rPr>
        <w:t>: A state-of-the-art Monte Carlo code for research and development. Annals of Nuclear Energy, 82, 90-97.</w:t>
      </w:r>
    </w:p>
    <w:p w14:paraId="42D2ACAE" w14:textId="77777777" w:rsidR="00BC52A7" w:rsidRPr="00124E02" w:rsidRDefault="00BC52A7" w:rsidP="00BC52A7">
      <w:pPr>
        <w:ind w:left="432" w:hanging="432"/>
        <w:rPr>
          <w:bCs/>
          <w:iCs/>
        </w:rPr>
      </w:pPr>
      <w:r w:rsidRPr="00124E02">
        <w:rPr>
          <w:bCs/>
          <w:iCs/>
        </w:rPr>
        <w:t xml:space="preserve">Shirvan, K., Buongiorno, J., MacDonald, R., Dunkin, B., </w:t>
      </w:r>
      <w:proofErr w:type="spellStart"/>
      <w:r w:rsidRPr="00124E02">
        <w:rPr>
          <w:bCs/>
          <w:iCs/>
        </w:rPr>
        <w:t>Cetiner</w:t>
      </w:r>
      <w:proofErr w:type="spellEnd"/>
      <w:r w:rsidRPr="00124E02">
        <w:rPr>
          <w:bCs/>
          <w:iCs/>
        </w:rPr>
        <w:t>, S., Saito, E., ... &amp; Forsberg, C. (2023). UO2-fueled microreactors: Near-term solutions to emerging markets. Nuclear Engineering and Design, 412, 112470.</w:t>
      </w:r>
    </w:p>
    <w:p w14:paraId="26C9D8F4" w14:textId="77777777" w:rsidR="00BC52A7" w:rsidRPr="00124E02" w:rsidRDefault="00BC52A7" w:rsidP="00BC52A7">
      <w:pPr>
        <w:ind w:left="432" w:hanging="432"/>
      </w:pPr>
      <w:proofErr w:type="spellStart"/>
      <w:r w:rsidRPr="00124E02">
        <w:t>Testoni</w:t>
      </w:r>
      <w:proofErr w:type="spellEnd"/>
      <w:r w:rsidRPr="00124E02">
        <w:t xml:space="preserve">, R., </w:t>
      </w:r>
      <w:proofErr w:type="spellStart"/>
      <w:r w:rsidRPr="00124E02">
        <w:t>Bersano</w:t>
      </w:r>
      <w:proofErr w:type="spellEnd"/>
      <w:r w:rsidRPr="00124E02">
        <w:t xml:space="preserve">, A., &amp; </w:t>
      </w:r>
      <w:proofErr w:type="spellStart"/>
      <w:r w:rsidRPr="00124E02">
        <w:t>Segantin</w:t>
      </w:r>
      <w:proofErr w:type="spellEnd"/>
      <w:r w:rsidRPr="00124E02">
        <w:t>, S. (2021). Review of nuclear microreactors: Status, potentialities and challenges. Progress in Nuclear Energy, 138, 103822.</w:t>
      </w:r>
    </w:p>
    <w:p w14:paraId="2894E242" w14:textId="77777777" w:rsidR="00BC52A7" w:rsidRPr="00124E02" w:rsidRDefault="00BC52A7" w:rsidP="00BC52A7">
      <w:pPr>
        <w:ind w:left="432" w:hanging="432"/>
        <w:rPr>
          <w:bCs/>
          <w:iCs/>
        </w:rPr>
      </w:pPr>
      <w:r w:rsidRPr="00124E02">
        <w:rPr>
          <w:bCs/>
          <w:iCs/>
        </w:rPr>
        <w:t>USNC, U. S. (2021). MMR, Ultra Safe Nuclear Corporation. Retrieved from Ultra Safe Nuclear Corporation: https://www.usnc.com</w:t>
      </w:r>
    </w:p>
    <w:p w14:paraId="72B8BABE" w14:textId="77777777" w:rsidR="00BC52A7" w:rsidRPr="00124E02" w:rsidRDefault="00BC52A7" w:rsidP="00BC52A7">
      <w:pPr>
        <w:ind w:left="432" w:hanging="432"/>
      </w:pPr>
      <w:r w:rsidRPr="00124E02">
        <w:rPr>
          <w:bCs/>
          <w:iCs/>
        </w:rPr>
        <w:t>Ueda, N., Kinoshita, I., Minato, A., Kasai, S., Yokoyama, T., &amp; Maruyama, S. (2005). Sodium cooled small fast long-life reactor “4S”. Progress in Nuclear Energy, 47(1-4), 222-230.</w:t>
      </w:r>
    </w:p>
    <w:p w14:paraId="5781CF65" w14:textId="77777777" w:rsidR="00BC52A7" w:rsidRPr="00124E02" w:rsidRDefault="00BC52A7" w:rsidP="00BC52A7">
      <w:pPr>
        <w:ind w:left="432" w:hanging="432"/>
      </w:pPr>
      <w:r w:rsidRPr="00124E02">
        <w:t xml:space="preserve">Westinghouse. (2011). AP1000 Design Control Document Rev.19- Tier 2 - Chapter 4-Reactor. </w:t>
      </w:r>
    </w:p>
    <w:p w14:paraId="7F62A252" w14:textId="05FA26D8" w:rsidR="009A15A9" w:rsidRDefault="009A15A9">
      <w:pPr>
        <w:rPr>
          <w:rFonts w:ascii="Arial" w:hAnsi="Arial" w:cs="Arial"/>
          <w:sz w:val="20"/>
        </w:rPr>
      </w:pPr>
      <w:r>
        <w:rPr>
          <w:rFonts w:ascii="Arial" w:hAnsi="Arial" w:cs="Arial"/>
          <w:sz w:val="20"/>
        </w:rPr>
        <w:br w:type="page"/>
      </w:r>
    </w:p>
    <w:p w14:paraId="68B0D41B" w14:textId="77777777" w:rsidR="009A15A9" w:rsidRPr="00DC623A" w:rsidRDefault="009A15A9" w:rsidP="001C0975">
      <w:pPr>
        <w:pStyle w:val="SMText"/>
        <w:ind w:firstLine="0"/>
        <w:rPr>
          <w:rFonts w:ascii="Arial" w:hAnsi="Arial" w:cs="Arial"/>
          <w:sz w:val="20"/>
        </w:rPr>
      </w:pPr>
    </w:p>
    <w:p w14:paraId="06544045" w14:textId="77777777" w:rsidR="009A15A9" w:rsidRPr="00124E02" w:rsidRDefault="009A15A9" w:rsidP="009A15A9">
      <w:pPr>
        <w:keepNext/>
        <w:ind w:left="1416" w:firstLine="708"/>
      </w:pPr>
      <w:r w:rsidRPr="00124E02">
        <w:rPr>
          <w:i/>
          <w:iCs/>
          <w:noProof/>
        </w:rPr>
        <w:drawing>
          <wp:inline distT="0" distB="0" distL="0" distR="0" wp14:anchorId="4AE3B6D7" wp14:editId="1CEA205D">
            <wp:extent cx="2512612" cy="2285365"/>
            <wp:effectExtent l="0" t="0" r="2540" b="635"/>
            <wp:docPr id="879507332" name="Image 1969114676" descr="Une image contenant texte, capture d’écran, diagramm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14676" name="Image 1" descr="Une image contenant texte, capture d’écran, diagramme, cercle&#10;&#10;Description générée automatiquement"/>
                    <pic:cNvPicPr/>
                  </pic:nvPicPr>
                  <pic:blipFill rotWithShape="1">
                    <a:blip r:embed="rId9"/>
                    <a:srcRect r="28409"/>
                    <a:stretch/>
                  </pic:blipFill>
                  <pic:spPr bwMode="auto">
                    <a:xfrm>
                      <a:off x="0" y="0"/>
                      <a:ext cx="2513310" cy="2286000"/>
                    </a:xfrm>
                    <a:prstGeom prst="rect">
                      <a:avLst/>
                    </a:prstGeom>
                    <a:ln>
                      <a:noFill/>
                    </a:ln>
                    <a:extLst>
                      <a:ext uri="{53640926-AAD7-44D8-BBD7-CCE9431645EC}">
                        <a14:shadowObscured xmlns:a14="http://schemas.microsoft.com/office/drawing/2010/main"/>
                      </a:ext>
                    </a:extLst>
                  </pic:spPr>
                </pic:pic>
              </a:graphicData>
            </a:graphic>
          </wp:inline>
        </w:drawing>
      </w:r>
    </w:p>
    <w:p w14:paraId="69325495" w14:textId="073B07B3" w:rsidR="009A15A9" w:rsidRPr="00124E02" w:rsidRDefault="009A15A9" w:rsidP="009A15A9">
      <w:pPr>
        <w:adjustRightInd w:val="0"/>
        <w:snapToGrid w:val="0"/>
        <w:spacing w:after="120"/>
        <w:rPr>
          <w:b/>
          <w:bCs/>
        </w:rPr>
      </w:pPr>
      <w:r w:rsidRPr="00124E02">
        <w:rPr>
          <w:b/>
          <w:bCs/>
        </w:rPr>
        <w:t>Fig</w:t>
      </w:r>
      <w:r>
        <w:rPr>
          <w:b/>
          <w:bCs/>
        </w:rPr>
        <w:t>.</w:t>
      </w:r>
      <w:r w:rsidRPr="00124E02">
        <w:rPr>
          <w:b/>
          <w:bCs/>
        </w:rPr>
        <w:t xml:space="preserve"> S1</w:t>
      </w:r>
      <w:r>
        <w:rPr>
          <w:b/>
          <w:bCs/>
        </w:rPr>
        <w:t>.</w:t>
      </w:r>
      <w:r w:rsidRPr="00124E02">
        <w:rPr>
          <w:b/>
          <w:bCs/>
        </w:rPr>
        <w:t xml:space="preserve"> PWR </w:t>
      </w:r>
      <w:proofErr w:type="spellStart"/>
      <w:r w:rsidRPr="00124E02">
        <w:rPr>
          <w:b/>
          <w:bCs/>
        </w:rPr>
        <w:t>Pincell</w:t>
      </w:r>
      <w:proofErr w:type="spellEnd"/>
      <w:r w:rsidRPr="00124E02">
        <w:rPr>
          <w:b/>
          <w:bCs/>
        </w:rPr>
        <w:t xml:space="preserve"> Model on </w:t>
      </w:r>
      <w:proofErr w:type="spellStart"/>
      <w:r w:rsidRPr="00124E02">
        <w:rPr>
          <w:b/>
          <w:bCs/>
        </w:rPr>
        <w:t>OpenMC</w:t>
      </w:r>
      <w:proofErr w:type="spellEnd"/>
      <w:r w:rsidRPr="00124E02">
        <w:rPr>
          <w:b/>
          <w:bCs/>
        </w:rPr>
        <w:t>. The light green region is the UO2 fuel, the purple region is the zircaloy cladding, and the green outer region is the borated water.</w:t>
      </w:r>
      <w:r w:rsidR="008B6853">
        <w:rPr>
          <w:b/>
          <w:bCs/>
        </w:rPr>
        <w:t xml:space="preserve"> </w:t>
      </w:r>
    </w:p>
    <w:p w14:paraId="419317AB" w14:textId="77777777" w:rsidR="009A5287" w:rsidRPr="00DC623A" w:rsidRDefault="009A5287" w:rsidP="00B9440A">
      <w:pPr>
        <w:pStyle w:val="SMcaption"/>
        <w:rPr>
          <w:rFonts w:ascii="Arial" w:hAnsi="Arial" w:cs="Arial"/>
          <w:sz w:val="20"/>
        </w:rPr>
      </w:pPr>
    </w:p>
    <w:p w14:paraId="3B808649" w14:textId="77777777" w:rsidR="001F1ED3" w:rsidRPr="00124E02" w:rsidRDefault="001F1ED3" w:rsidP="001F1ED3">
      <w:pPr>
        <w:adjustRightInd w:val="0"/>
        <w:snapToGrid w:val="0"/>
        <w:spacing w:after="120"/>
        <w:jc w:val="center"/>
      </w:pPr>
      <w:r w:rsidRPr="00124E02">
        <w:rPr>
          <w:noProof/>
        </w:rPr>
        <w:drawing>
          <wp:inline distT="0" distB="0" distL="0" distR="0" wp14:anchorId="16270596" wp14:editId="720DF706">
            <wp:extent cx="4687384" cy="2286000"/>
            <wp:effectExtent l="0" t="0" r="0" b="0"/>
            <wp:docPr id="1329218092" name="Image 1329218092" descr="Une image contenant Caractère coloré, capture d’écran, cercl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18092" name="Image 1329218092" descr="Une image contenant Caractère coloré, capture d’écran, cercle, diagramm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7384" cy="2286000"/>
                    </a:xfrm>
                    <a:prstGeom prst="rect">
                      <a:avLst/>
                    </a:prstGeom>
                    <a:noFill/>
                  </pic:spPr>
                </pic:pic>
              </a:graphicData>
            </a:graphic>
          </wp:inline>
        </w:drawing>
      </w:r>
    </w:p>
    <w:p w14:paraId="4CAC7284" w14:textId="6F3DD857" w:rsidR="001F1ED3" w:rsidRPr="00124E02" w:rsidRDefault="001F1ED3" w:rsidP="001F1ED3">
      <w:pPr>
        <w:adjustRightInd w:val="0"/>
        <w:snapToGrid w:val="0"/>
        <w:spacing w:after="120"/>
        <w:rPr>
          <w:b/>
          <w:i/>
        </w:rPr>
      </w:pPr>
      <w:bookmarkStart w:id="0" w:name="_Toc143246819"/>
      <w:bookmarkStart w:id="1" w:name="_Toc143247249"/>
      <w:r w:rsidRPr="00124E02">
        <w:rPr>
          <w:b/>
          <w:iCs/>
        </w:rPr>
        <w:t>Fig</w:t>
      </w:r>
      <w:r>
        <w:rPr>
          <w:b/>
          <w:iCs/>
        </w:rPr>
        <w:t>.</w:t>
      </w:r>
      <w:r w:rsidRPr="00124E02">
        <w:rPr>
          <w:b/>
          <w:iCs/>
        </w:rPr>
        <w:t xml:space="preserve"> S2</w:t>
      </w:r>
      <w:r>
        <w:rPr>
          <w:b/>
          <w:iCs/>
        </w:rPr>
        <w:t>.</w:t>
      </w:r>
      <w:r w:rsidRPr="00124E02">
        <w:rPr>
          <w:b/>
          <w:iCs/>
        </w:rPr>
        <w:t xml:space="preserve"> 2D view of </w:t>
      </w:r>
      <w:proofErr w:type="spellStart"/>
      <w:r w:rsidRPr="00124E02">
        <w:rPr>
          <w:b/>
          <w:iCs/>
        </w:rPr>
        <w:t>OpenMC</w:t>
      </w:r>
      <w:proofErr w:type="spellEnd"/>
      <w:r w:rsidRPr="00124E02">
        <w:rPr>
          <w:b/>
          <w:iCs/>
        </w:rPr>
        <w:t xml:space="preserve"> Model for HTGR microreactor. On the left, a view of the full core model is presented. On the right, a zoom is made on a prismatic fuel block. </w:t>
      </w:r>
      <w:r w:rsidRPr="00124E02">
        <w:rPr>
          <w:b/>
          <w:i/>
        </w:rPr>
        <w:t>Dark: Vessel, Green: Graphite reflector, Yellow: Graphite, Light blue: coolant hole, Cyan: Graphite matrix, Purple: Homogeneous TRISO</w:t>
      </w:r>
      <w:bookmarkEnd w:id="0"/>
      <w:bookmarkEnd w:id="1"/>
    </w:p>
    <w:p w14:paraId="0EB1FD2F" w14:textId="77777777" w:rsidR="001F1ED3" w:rsidRPr="00124E02" w:rsidRDefault="001F1ED3" w:rsidP="001F1ED3">
      <w:pPr>
        <w:adjustRightInd w:val="0"/>
        <w:snapToGrid w:val="0"/>
        <w:spacing w:after="120"/>
        <w:jc w:val="center"/>
      </w:pPr>
      <w:r w:rsidRPr="00124E02">
        <w:rPr>
          <w:noProof/>
        </w:rPr>
        <w:lastRenderedPageBreak/>
        <w:drawing>
          <wp:inline distT="0" distB="0" distL="0" distR="0" wp14:anchorId="1CCA8F7A" wp14:editId="21EEFD2F">
            <wp:extent cx="4843936" cy="2286000"/>
            <wp:effectExtent l="0" t="0" r="0" b="0"/>
            <wp:docPr id="869072559" name="Graphique 23442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21623" name="Image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843936" cy="2286000"/>
                    </a:xfrm>
                    <a:prstGeom prst="rect">
                      <a:avLst/>
                    </a:prstGeom>
                  </pic:spPr>
                </pic:pic>
              </a:graphicData>
            </a:graphic>
          </wp:inline>
        </w:drawing>
      </w:r>
    </w:p>
    <w:p w14:paraId="6D170DBA" w14:textId="48B73CCB" w:rsidR="001F1ED3" w:rsidRDefault="001F1ED3" w:rsidP="001F1ED3">
      <w:pPr>
        <w:adjustRightInd w:val="0"/>
        <w:snapToGrid w:val="0"/>
        <w:spacing w:after="120"/>
        <w:rPr>
          <w:b/>
          <w:iCs/>
        </w:rPr>
      </w:pPr>
      <w:r w:rsidRPr="00124E02">
        <w:rPr>
          <w:b/>
          <w:iCs/>
        </w:rPr>
        <w:t>Fig</w:t>
      </w:r>
      <w:r>
        <w:rPr>
          <w:b/>
          <w:iCs/>
        </w:rPr>
        <w:t>.</w:t>
      </w:r>
      <w:r w:rsidRPr="00124E02">
        <w:rPr>
          <w:b/>
          <w:iCs/>
        </w:rPr>
        <w:t xml:space="preserve"> S3</w:t>
      </w:r>
      <w:r>
        <w:rPr>
          <w:b/>
          <w:iCs/>
        </w:rPr>
        <w:t>.</w:t>
      </w:r>
      <w:r w:rsidRPr="00124E02">
        <w:rPr>
          <w:b/>
          <w:iCs/>
        </w:rPr>
        <w:t xml:space="preserve"> 2D view of </w:t>
      </w:r>
      <w:proofErr w:type="spellStart"/>
      <w:r w:rsidRPr="00124E02">
        <w:rPr>
          <w:b/>
          <w:iCs/>
        </w:rPr>
        <w:t>OpenMC</w:t>
      </w:r>
      <w:proofErr w:type="spellEnd"/>
      <w:r w:rsidRPr="00124E02">
        <w:rPr>
          <w:b/>
          <w:iCs/>
        </w:rPr>
        <w:t xml:space="preserve"> Model for the FCM-HTGR. On the left, a view of the full core model is presented. On the right, a zoom is made on a prismatic fuel block. </w:t>
      </w:r>
      <w:r w:rsidRPr="00124E02">
        <w:rPr>
          <w:b/>
          <w:i/>
        </w:rPr>
        <w:t>Dark: Vessel, Green: Graphite reflector, Yellow: Graphite, Light blue:</w:t>
      </w:r>
      <w:r w:rsidRPr="00124E02">
        <w:rPr>
          <w:b/>
          <w:iCs/>
        </w:rPr>
        <w:t xml:space="preserve"> coolant hole, Cyan: </w:t>
      </w:r>
      <w:proofErr w:type="spellStart"/>
      <w:r w:rsidRPr="00124E02">
        <w:rPr>
          <w:b/>
          <w:iCs/>
        </w:rPr>
        <w:t>SiC</w:t>
      </w:r>
      <w:proofErr w:type="spellEnd"/>
      <w:r w:rsidRPr="00124E02">
        <w:rPr>
          <w:b/>
          <w:iCs/>
        </w:rPr>
        <w:t xml:space="preserve"> matrix, Purple: Homogeneous TRISO</w:t>
      </w:r>
      <w:r>
        <w:rPr>
          <w:b/>
          <w:iCs/>
        </w:rPr>
        <w:t>.</w:t>
      </w:r>
    </w:p>
    <w:p w14:paraId="08DBFDD3" w14:textId="77777777" w:rsidR="001F1ED3" w:rsidRDefault="001F1ED3" w:rsidP="001F1ED3">
      <w:pPr>
        <w:adjustRightInd w:val="0"/>
        <w:snapToGrid w:val="0"/>
        <w:spacing w:after="120"/>
        <w:rPr>
          <w:b/>
          <w:iCs/>
        </w:rPr>
      </w:pPr>
    </w:p>
    <w:p w14:paraId="19E3E027" w14:textId="77777777" w:rsidR="001F1ED3" w:rsidRPr="00124E02" w:rsidRDefault="001F1ED3" w:rsidP="001F1ED3">
      <w:pPr>
        <w:adjustRightInd w:val="0"/>
        <w:snapToGrid w:val="0"/>
        <w:spacing w:after="120"/>
        <w:jc w:val="center"/>
        <w:rPr>
          <w:b/>
          <w:bCs/>
        </w:rPr>
      </w:pPr>
      <w:r w:rsidRPr="00124E02">
        <w:rPr>
          <w:i/>
          <w:iCs/>
          <w:noProof/>
        </w:rPr>
        <w:drawing>
          <wp:inline distT="0" distB="0" distL="0" distR="0" wp14:anchorId="64332F11" wp14:editId="1AA17D23">
            <wp:extent cx="4642430" cy="2286000"/>
            <wp:effectExtent l="0" t="0" r="6350" b="0"/>
            <wp:docPr id="803885642" name="Image 5">
              <a:extLst xmlns:a="http://schemas.openxmlformats.org/drawingml/2006/main">
                <a:ext uri="{FF2B5EF4-FFF2-40B4-BE49-F238E27FC236}">
                  <a16:creationId xmlns:a16="http://schemas.microsoft.com/office/drawing/2014/main" id="{16B4F6D4-1985-B47C-D436-8A42214F804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mage 5">
                      <a:extLst>
                        <a:ext uri="{FF2B5EF4-FFF2-40B4-BE49-F238E27FC236}">
                          <a16:creationId xmlns:a16="http://schemas.microsoft.com/office/drawing/2014/main" id="{16B4F6D4-1985-B47C-D436-8A42214F8047}"/>
                        </a:ext>
                      </a:extLst>
                    </pic:cNvPr>
                    <pic:cNvPicPr>
                      <a:picLocks noGrp="1"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642430" cy="2286000"/>
                    </a:xfrm>
                    <a:prstGeom prst="rect">
                      <a:avLst/>
                    </a:prstGeom>
                  </pic:spPr>
                </pic:pic>
              </a:graphicData>
            </a:graphic>
          </wp:inline>
        </w:drawing>
      </w:r>
    </w:p>
    <w:p w14:paraId="561AFB9A" w14:textId="22133F35" w:rsidR="001F1ED3" w:rsidRPr="00124E02" w:rsidRDefault="001F1ED3" w:rsidP="001F1ED3">
      <w:pPr>
        <w:adjustRightInd w:val="0"/>
        <w:snapToGrid w:val="0"/>
        <w:spacing w:after="120"/>
        <w:rPr>
          <w:b/>
          <w:bCs/>
        </w:rPr>
      </w:pPr>
      <w:r w:rsidRPr="00124E02">
        <w:rPr>
          <w:b/>
          <w:bCs/>
        </w:rPr>
        <w:t>Fig</w:t>
      </w:r>
      <w:r>
        <w:rPr>
          <w:b/>
          <w:bCs/>
        </w:rPr>
        <w:t>.</w:t>
      </w:r>
      <w:r w:rsidRPr="00124E02">
        <w:rPr>
          <w:b/>
          <w:bCs/>
        </w:rPr>
        <w:t xml:space="preserve"> S4</w:t>
      </w:r>
      <w:r>
        <w:rPr>
          <w:b/>
          <w:bCs/>
        </w:rPr>
        <w:t>.</w:t>
      </w:r>
      <w:r w:rsidRPr="00124E02">
        <w:rPr>
          <w:b/>
          <w:bCs/>
        </w:rPr>
        <w:t xml:space="preserve"> 2D view of </w:t>
      </w:r>
      <w:proofErr w:type="spellStart"/>
      <w:r w:rsidRPr="00124E02">
        <w:rPr>
          <w:b/>
          <w:bCs/>
        </w:rPr>
        <w:t>OpenMC</w:t>
      </w:r>
      <w:proofErr w:type="spellEnd"/>
      <w:r w:rsidRPr="00124E02">
        <w:rPr>
          <w:b/>
          <w:bCs/>
        </w:rPr>
        <w:t xml:space="preserve"> Model for Heat-Pipe microreactor. On the left, a view of the full core model is presented. On the right, a zoom is made on a prismatic fuel block. Dark: Vessel, Green: Graphite reflector, Yellow: Graphite, Light blue: Coolant hole with sodium, Cyan: Graphite matrix, Purple: Homogeneous TRISO, Brown: Coolant Pipe</w:t>
      </w:r>
      <w:r>
        <w:rPr>
          <w:b/>
          <w:bCs/>
        </w:rPr>
        <w:t>.</w:t>
      </w:r>
    </w:p>
    <w:p w14:paraId="2F057C3B" w14:textId="77777777" w:rsidR="001F1ED3" w:rsidRDefault="001F1ED3" w:rsidP="001F1ED3">
      <w:pPr>
        <w:adjustRightInd w:val="0"/>
        <w:snapToGrid w:val="0"/>
        <w:spacing w:after="120"/>
        <w:rPr>
          <w:b/>
          <w:iCs/>
        </w:rPr>
      </w:pPr>
    </w:p>
    <w:p w14:paraId="276977A9" w14:textId="77777777" w:rsidR="00F65E45" w:rsidRPr="00124E02" w:rsidRDefault="00F65E45" w:rsidP="00F65E45">
      <w:pPr>
        <w:adjustRightInd w:val="0"/>
        <w:snapToGrid w:val="0"/>
        <w:spacing w:after="120"/>
        <w:jc w:val="center"/>
      </w:pPr>
      <w:r w:rsidRPr="00124E02">
        <w:rPr>
          <w:noProof/>
        </w:rPr>
        <w:lastRenderedPageBreak/>
        <w:drawing>
          <wp:inline distT="0" distB="0" distL="0" distR="0" wp14:anchorId="35636FFC" wp14:editId="7C1D36CE">
            <wp:extent cx="2355587" cy="2286000"/>
            <wp:effectExtent l="0" t="0" r="0" b="0"/>
            <wp:docPr id="33849480" name="Image 306824058" descr="Une image contenant capture d’écran, Caractère coloré, cercle, motif&#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24058" name="Image 1" descr="Une image contenant capture d’écran, Caractère coloré, cercle, motif&#10;&#10;Description générée automatiquemen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5587" cy="2286000"/>
                    </a:xfrm>
                    <a:prstGeom prst="rect">
                      <a:avLst/>
                    </a:prstGeom>
                    <a:noFill/>
                    <a:ln>
                      <a:noFill/>
                    </a:ln>
                  </pic:spPr>
                </pic:pic>
              </a:graphicData>
            </a:graphic>
          </wp:inline>
        </w:drawing>
      </w:r>
    </w:p>
    <w:p w14:paraId="1420477E" w14:textId="373F1FB9" w:rsidR="00F65E45" w:rsidRDefault="00F65E45" w:rsidP="00F65E45">
      <w:pPr>
        <w:adjustRightInd w:val="0"/>
        <w:snapToGrid w:val="0"/>
        <w:spacing w:after="120"/>
        <w:rPr>
          <w:b/>
          <w:iCs/>
        </w:rPr>
      </w:pPr>
      <w:r w:rsidRPr="00124E02">
        <w:rPr>
          <w:b/>
          <w:bCs/>
        </w:rPr>
        <w:t>Fig</w:t>
      </w:r>
      <w:r>
        <w:rPr>
          <w:b/>
          <w:bCs/>
        </w:rPr>
        <w:t>.</w:t>
      </w:r>
      <w:r w:rsidRPr="00124E02">
        <w:rPr>
          <w:b/>
          <w:bCs/>
        </w:rPr>
        <w:t xml:space="preserve"> S5</w:t>
      </w:r>
      <w:r>
        <w:rPr>
          <w:b/>
          <w:bCs/>
        </w:rPr>
        <w:t>.</w:t>
      </w:r>
      <w:r w:rsidRPr="00124E02">
        <w:rPr>
          <w:b/>
          <w:bCs/>
        </w:rPr>
        <w:t xml:space="preserve"> </w:t>
      </w:r>
      <w:r w:rsidRPr="00124E02">
        <w:rPr>
          <w:b/>
          <w:iCs/>
        </w:rPr>
        <w:t xml:space="preserve">SFR core model designed on </w:t>
      </w:r>
      <w:proofErr w:type="spellStart"/>
      <w:r w:rsidRPr="00124E02">
        <w:rPr>
          <w:b/>
          <w:iCs/>
        </w:rPr>
        <w:t>OpenMC</w:t>
      </w:r>
      <w:proofErr w:type="spellEnd"/>
      <w:r w:rsidRPr="00124E02">
        <w:rPr>
          <w:b/>
          <w:iCs/>
        </w:rPr>
        <w:t>. From the inner most to the outer most ring, the components are: Empty cell filled with coolant, fuel assembly, reflector, shield, vessel.</w:t>
      </w:r>
    </w:p>
    <w:p w14:paraId="3567DD6F" w14:textId="77777777" w:rsidR="008B6853" w:rsidRPr="00124E02" w:rsidRDefault="008B6853" w:rsidP="008B6853">
      <w:pPr>
        <w:adjustRightInd w:val="0"/>
        <w:snapToGrid w:val="0"/>
        <w:spacing w:after="120"/>
      </w:pPr>
    </w:p>
    <w:p w14:paraId="7CAC80BB" w14:textId="77777777" w:rsidR="001B63F3" w:rsidRDefault="001B63F3">
      <w:pPr>
        <w:rPr>
          <w:b/>
          <w:iCs/>
        </w:rPr>
      </w:pPr>
      <w:r>
        <w:rPr>
          <w:b/>
          <w:iCs/>
        </w:rPr>
        <w:br w:type="page"/>
      </w:r>
    </w:p>
    <w:p w14:paraId="6CA6C1F0" w14:textId="4C6C9567" w:rsidR="008B6853" w:rsidRPr="00124E02" w:rsidRDefault="008B6853" w:rsidP="008B6853">
      <w:pPr>
        <w:adjustRightInd w:val="0"/>
        <w:snapToGrid w:val="0"/>
        <w:spacing w:after="120"/>
        <w:rPr>
          <w:b/>
          <w:iCs/>
        </w:rPr>
      </w:pPr>
      <w:r w:rsidRPr="00124E02">
        <w:rPr>
          <w:b/>
          <w:iCs/>
        </w:rPr>
        <w:lastRenderedPageBreak/>
        <w:t xml:space="preserve">Table S1: Reference PWR and PWR microreactor input parameters and geometry on </w:t>
      </w:r>
      <w:proofErr w:type="spellStart"/>
      <w:r w:rsidRPr="00124E02">
        <w:rPr>
          <w:b/>
          <w:iCs/>
        </w:rPr>
        <w:t>OpenMC</w:t>
      </w:r>
      <w:proofErr w:type="spellEnd"/>
      <w:r w:rsidRPr="00124E02">
        <w:rPr>
          <w:b/>
          <w:iCs/>
        </w:rPr>
        <w:t xml:space="preserve">. </w:t>
      </w:r>
    </w:p>
    <w:tbl>
      <w:tblPr>
        <w:tblStyle w:val="TableGrid"/>
        <w:tblW w:w="9067" w:type="dxa"/>
        <w:tblLook w:val="04A0" w:firstRow="1" w:lastRow="0" w:firstColumn="1" w:lastColumn="0" w:noHBand="0" w:noVBand="1"/>
      </w:tblPr>
      <w:tblGrid>
        <w:gridCol w:w="2524"/>
        <w:gridCol w:w="2432"/>
        <w:gridCol w:w="2426"/>
        <w:gridCol w:w="1685"/>
      </w:tblGrid>
      <w:tr w:rsidR="008B6853" w:rsidRPr="00124E02" w14:paraId="0944FA14" w14:textId="77777777" w:rsidTr="00C83B94">
        <w:trPr>
          <w:trHeight w:val="549"/>
        </w:trPr>
        <w:tc>
          <w:tcPr>
            <w:tcW w:w="2524" w:type="dxa"/>
            <w:shd w:val="clear" w:color="auto" w:fill="EEECE1" w:themeFill="background2"/>
          </w:tcPr>
          <w:p w14:paraId="546B137D" w14:textId="77777777" w:rsidR="008B6853" w:rsidRPr="00124E02" w:rsidRDefault="008B6853" w:rsidP="00C83B94">
            <w:pPr>
              <w:adjustRightInd w:val="0"/>
              <w:snapToGrid w:val="0"/>
              <w:spacing w:after="120"/>
              <w:rPr>
                <w:rFonts w:ascii="Times New Roman" w:hAnsi="Times New Roman" w:cs="Times New Roman"/>
                <w:b/>
                <w:bCs/>
                <w:szCs w:val="24"/>
                <w:lang w:val="en-US" w:eastAsia="ja-JP"/>
              </w:rPr>
            </w:pPr>
            <w:r w:rsidRPr="00124E02">
              <w:rPr>
                <w:rFonts w:ascii="Times New Roman" w:hAnsi="Times New Roman" w:cs="Times New Roman"/>
                <w:b/>
                <w:bCs/>
                <w:szCs w:val="24"/>
                <w:lang w:val="en-US" w:eastAsia="ja-JP"/>
              </w:rPr>
              <w:t>Parameters</w:t>
            </w:r>
          </w:p>
        </w:tc>
        <w:tc>
          <w:tcPr>
            <w:tcW w:w="2432" w:type="dxa"/>
            <w:shd w:val="clear" w:color="auto" w:fill="EEECE1" w:themeFill="background2"/>
          </w:tcPr>
          <w:p w14:paraId="2AD793A1" w14:textId="77777777" w:rsidR="008B6853" w:rsidRPr="00124E02" w:rsidRDefault="008B6853" w:rsidP="00C83B94">
            <w:pPr>
              <w:adjustRightInd w:val="0"/>
              <w:snapToGrid w:val="0"/>
              <w:spacing w:after="120"/>
              <w:rPr>
                <w:rFonts w:ascii="Times New Roman" w:hAnsi="Times New Roman" w:cs="Times New Roman"/>
                <w:b/>
                <w:bCs/>
                <w:szCs w:val="24"/>
                <w:vertAlign w:val="superscript"/>
                <w:lang w:val="en-US" w:eastAsia="ja-JP"/>
              </w:rPr>
            </w:pPr>
            <w:r w:rsidRPr="00124E02">
              <w:rPr>
                <w:rFonts w:ascii="Times New Roman" w:hAnsi="Times New Roman" w:cs="Times New Roman"/>
                <w:b/>
                <w:bCs/>
                <w:szCs w:val="24"/>
                <w:lang w:val="en-US" w:eastAsia="ja-JP"/>
              </w:rPr>
              <w:t xml:space="preserve">Reference PWR </w:t>
            </w:r>
            <w:r w:rsidRPr="00124E02">
              <w:rPr>
                <w:b/>
                <w:bCs/>
              </w:rPr>
              <w:fldChar w:fldCharType="begin"/>
            </w:r>
            <w:r w:rsidRPr="00124E02">
              <w:rPr>
                <w:rFonts w:ascii="Times New Roman" w:hAnsi="Times New Roman" w:cs="Times New Roman"/>
                <w:b/>
                <w:bCs/>
                <w:szCs w:val="24"/>
                <w:lang w:val="en-US" w:eastAsia="ja-JP"/>
              </w:rPr>
              <w:instrText xml:space="preserve"> CITATION Wes11 \l 1036 </w:instrText>
            </w:r>
            <w:r w:rsidRPr="00124E02">
              <w:rPr>
                <w:b/>
                <w:bCs/>
              </w:rPr>
              <w:fldChar w:fldCharType="separate"/>
            </w:r>
            <w:r w:rsidRPr="00124E02">
              <w:rPr>
                <w:rFonts w:ascii="Times New Roman" w:hAnsi="Times New Roman" w:cs="Times New Roman"/>
                <w:szCs w:val="24"/>
                <w:lang w:val="en-US" w:eastAsia="ja-JP"/>
              </w:rPr>
              <w:t>(Westinghouse, 2011)</w:t>
            </w:r>
            <w:r w:rsidRPr="00124E02">
              <w:fldChar w:fldCharType="end"/>
            </w:r>
          </w:p>
        </w:tc>
        <w:tc>
          <w:tcPr>
            <w:tcW w:w="2426" w:type="dxa"/>
            <w:shd w:val="clear" w:color="auto" w:fill="EEECE1" w:themeFill="background2"/>
          </w:tcPr>
          <w:p w14:paraId="2B474C93" w14:textId="77777777" w:rsidR="008B6853" w:rsidRPr="00124E02" w:rsidRDefault="008B6853" w:rsidP="00C83B94">
            <w:pPr>
              <w:adjustRightInd w:val="0"/>
              <w:snapToGrid w:val="0"/>
              <w:spacing w:after="120"/>
              <w:rPr>
                <w:rFonts w:ascii="Times New Roman" w:hAnsi="Times New Roman" w:cs="Times New Roman"/>
                <w:b/>
                <w:bCs/>
                <w:szCs w:val="24"/>
                <w:lang w:val="en-US" w:eastAsia="ja-JP"/>
              </w:rPr>
            </w:pPr>
            <w:r w:rsidRPr="00124E02">
              <w:rPr>
                <w:rFonts w:ascii="Times New Roman" w:hAnsi="Times New Roman" w:cs="Times New Roman"/>
                <w:b/>
                <w:bCs/>
                <w:szCs w:val="24"/>
                <w:lang w:val="en-US" w:eastAsia="ja-JP"/>
              </w:rPr>
              <w:t xml:space="preserve">Small PWR </w:t>
            </w:r>
          </w:p>
          <w:p w14:paraId="69516902" w14:textId="77777777" w:rsidR="008B6853" w:rsidRPr="00124E02" w:rsidRDefault="008B6853" w:rsidP="00C83B94">
            <w:pPr>
              <w:adjustRightInd w:val="0"/>
              <w:snapToGrid w:val="0"/>
              <w:spacing w:after="120"/>
              <w:rPr>
                <w:rFonts w:ascii="Times New Roman" w:hAnsi="Times New Roman" w:cs="Times New Roman"/>
                <w:b/>
                <w:bCs/>
                <w:szCs w:val="24"/>
                <w:lang w:val="en-US" w:eastAsia="ja-JP"/>
              </w:rPr>
            </w:pPr>
            <w:r w:rsidRPr="00124E02">
              <w:rPr>
                <w:b/>
                <w:bCs/>
              </w:rPr>
              <w:fldChar w:fldCharType="begin"/>
            </w:r>
            <w:r w:rsidRPr="00124E02">
              <w:rPr>
                <w:rFonts w:ascii="Times New Roman" w:hAnsi="Times New Roman" w:cs="Times New Roman"/>
                <w:b/>
                <w:bCs/>
                <w:szCs w:val="24"/>
                <w:lang w:val="en-US" w:eastAsia="ja-JP"/>
              </w:rPr>
              <w:instrText xml:space="preserve"> CITATION NuS20 \l 1036 </w:instrText>
            </w:r>
            <w:r w:rsidRPr="00124E02">
              <w:rPr>
                <w:b/>
                <w:bCs/>
              </w:rPr>
              <w:fldChar w:fldCharType="separate"/>
            </w:r>
            <w:r w:rsidRPr="00124E02">
              <w:rPr>
                <w:rFonts w:ascii="Times New Roman" w:hAnsi="Times New Roman" w:cs="Times New Roman"/>
                <w:szCs w:val="24"/>
                <w:lang w:val="en-US" w:eastAsia="ja-JP"/>
              </w:rPr>
              <w:t>(Shilvan et al., 2023)</w:t>
            </w:r>
            <w:r w:rsidRPr="00124E02">
              <w:fldChar w:fldCharType="end"/>
            </w:r>
          </w:p>
        </w:tc>
        <w:tc>
          <w:tcPr>
            <w:tcW w:w="1685" w:type="dxa"/>
            <w:shd w:val="clear" w:color="auto" w:fill="EEECE1" w:themeFill="background2"/>
          </w:tcPr>
          <w:p w14:paraId="7336681C" w14:textId="77777777" w:rsidR="008B6853" w:rsidRPr="00124E02" w:rsidRDefault="008B6853" w:rsidP="00C83B94">
            <w:pPr>
              <w:adjustRightInd w:val="0"/>
              <w:snapToGrid w:val="0"/>
              <w:spacing w:after="120"/>
              <w:rPr>
                <w:rFonts w:ascii="Times New Roman" w:hAnsi="Times New Roman" w:cs="Times New Roman"/>
                <w:b/>
                <w:bCs/>
                <w:szCs w:val="24"/>
                <w:lang w:val="en-US" w:eastAsia="ja-JP"/>
              </w:rPr>
            </w:pPr>
            <w:r w:rsidRPr="00124E02">
              <w:rPr>
                <w:rFonts w:ascii="Times New Roman" w:hAnsi="Times New Roman" w:cs="Times New Roman"/>
                <w:b/>
                <w:bCs/>
                <w:szCs w:val="24"/>
                <w:lang w:val="en-US" w:eastAsia="ja-JP"/>
              </w:rPr>
              <w:t>Unit</w:t>
            </w:r>
          </w:p>
        </w:tc>
      </w:tr>
      <w:tr w:rsidR="008B6853" w:rsidRPr="00124E02" w14:paraId="0C60EB7F" w14:textId="77777777" w:rsidTr="00C83B94">
        <w:trPr>
          <w:trHeight w:val="538"/>
        </w:trPr>
        <w:tc>
          <w:tcPr>
            <w:tcW w:w="2524" w:type="dxa"/>
          </w:tcPr>
          <w:p w14:paraId="363A8724"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U-235 Enrichment</w:t>
            </w:r>
          </w:p>
        </w:tc>
        <w:tc>
          <w:tcPr>
            <w:tcW w:w="2432" w:type="dxa"/>
          </w:tcPr>
          <w:p w14:paraId="7E5F3A8E"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4.5</w:t>
            </w:r>
          </w:p>
        </w:tc>
        <w:tc>
          <w:tcPr>
            <w:tcW w:w="2426" w:type="dxa"/>
          </w:tcPr>
          <w:p w14:paraId="2656488E"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4.5</w:t>
            </w:r>
          </w:p>
        </w:tc>
        <w:tc>
          <w:tcPr>
            <w:tcW w:w="1685" w:type="dxa"/>
          </w:tcPr>
          <w:p w14:paraId="572A49E0"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w:t>
            </w:r>
          </w:p>
        </w:tc>
      </w:tr>
      <w:tr w:rsidR="008B6853" w:rsidRPr="00124E02" w14:paraId="6EBA44D0" w14:textId="77777777" w:rsidTr="00C83B94">
        <w:trPr>
          <w:trHeight w:val="269"/>
        </w:trPr>
        <w:tc>
          <w:tcPr>
            <w:tcW w:w="2524" w:type="dxa"/>
          </w:tcPr>
          <w:p w14:paraId="7D3727CC"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UO2 Fuel density</w:t>
            </w:r>
          </w:p>
        </w:tc>
        <w:tc>
          <w:tcPr>
            <w:tcW w:w="2432" w:type="dxa"/>
          </w:tcPr>
          <w:p w14:paraId="47FEB3F2"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10.5</w:t>
            </w:r>
          </w:p>
        </w:tc>
        <w:tc>
          <w:tcPr>
            <w:tcW w:w="2426" w:type="dxa"/>
          </w:tcPr>
          <w:p w14:paraId="114A27E7"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10.5</w:t>
            </w:r>
          </w:p>
        </w:tc>
        <w:tc>
          <w:tcPr>
            <w:tcW w:w="1685" w:type="dxa"/>
          </w:tcPr>
          <w:p w14:paraId="64E98C5A"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g/cm3</w:t>
            </w:r>
          </w:p>
        </w:tc>
      </w:tr>
      <w:tr w:rsidR="008B6853" w:rsidRPr="00124E02" w14:paraId="2EB588E6" w14:textId="77777777" w:rsidTr="00C83B94">
        <w:trPr>
          <w:trHeight w:val="279"/>
        </w:trPr>
        <w:tc>
          <w:tcPr>
            <w:tcW w:w="2524" w:type="dxa"/>
          </w:tcPr>
          <w:p w14:paraId="7AEEE3E2"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Linear power</w:t>
            </w:r>
          </w:p>
        </w:tc>
        <w:tc>
          <w:tcPr>
            <w:tcW w:w="2432" w:type="dxa"/>
          </w:tcPr>
          <w:p w14:paraId="39A94CC3" w14:textId="77777777" w:rsidR="008B6853" w:rsidRPr="00124E02" w:rsidRDefault="008B6853" w:rsidP="00C83B94">
            <w:pPr>
              <w:adjustRightInd w:val="0"/>
              <w:snapToGrid w:val="0"/>
              <w:spacing w:after="120"/>
              <w:rPr>
                <w:rFonts w:ascii="Times New Roman" w:hAnsi="Times New Roman" w:cs="Times New Roman"/>
                <w:szCs w:val="24"/>
                <w:vertAlign w:val="superscript"/>
                <w:lang w:val="en-US" w:eastAsia="ja-JP"/>
              </w:rPr>
            </w:pPr>
            <w:r w:rsidRPr="00124E02">
              <w:rPr>
                <w:rFonts w:ascii="Times New Roman" w:hAnsi="Times New Roman" w:cs="Times New Roman"/>
                <w:szCs w:val="24"/>
                <w:lang w:val="en-US" w:eastAsia="ja-JP"/>
              </w:rPr>
              <w:t>190</w:t>
            </w:r>
          </w:p>
        </w:tc>
        <w:tc>
          <w:tcPr>
            <w:tcW w:w="2426" w:type="dxa"/>
          </w:tcPr>
          <w:p w14:paraId="2EF2B1D4" w14:textId="77777777" w:rsidR="008B6853" w:rsidRPr="00124E02" w:rsidRDefault="008B6853" w:rsidP="00C83B94">
            <w:pPr>
              <w:adjustRightInd w:val="0"/>
              <w:snapToGrid w:val="0"/>
              <w:spacing w:after="120"/>
              <w:rPr>
                <w:rFonts w:ascii="Times New Roman" w:hAnsi="Times New Roman" w:cs="Times New Roman"/>
                <w:szCs w:val="24"/>
                <w:vertAlign w:val="superscript"/>
                <w:lang w:val="en-US" w:eastAsia="ja-JP"/>
              </w:rPr>
            </w:pPr>
            <w:r w:rsidRPr="00124E02">
              <w:rPr>
                <w:rFonts w:ascii="Times New Roman" w:hAnsi="Times New Roman" w:cs="Times New Roman"/>
                <w:szCs w:val="24"/>
                <w:lang w:val="en-US" w:eastAsia="ja-JP"/>
              </w:rPr>
              <w:t>130</w:t>
            </w:r>
          </w:p>
        </w:tc>
        <w:tc>
          <w:tcPr>
            <w:tcW w:w="1685" w:type="dxa"/>
          </w:tcPr>
          <w:p w14:paraId="2F9CD574"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W/cm</w:t>
            </w:r>
          </w:p>
        </w:tc>
      </w:tr>
      <w:tr w:rsidR="008B6853" w:rsidRPr="00124E02" w14:paraId="1D529274" w14:textId="77777777" w:rsidTr="00C83B94">
        <w:trPr>
          <w:trHeight w:val="279"/>
        </w:trPr>
        <w:tc>
          <w:tcPr>
            <w:tcW w:w="2524" w:type="dxa"/>
          </w:tcPr>
          <w:p w14:paraId="0551BD85"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Fuel outer radius</w:t>
            </w:r>
          </w:p>
        </w:tc>
        <w:tc>
          <w:tcPr>
            <w:tcW w:w="2432" w:type="dxa"/>
          </w:tcPr>
          <w:p w14:paraId="2BE04240"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0.40947</w:t>
            </w:r>
          </w:p>
        </w:tc>
        <w:tc>
          <w:tcPr>
            <w:tcW w:w="2426" w:type="dxa"/>
          </w:tcPr>
          <w:p w14:paraId="555A6E29"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0.40947</w:t>
            </w:r>
          </w:p>
        </w:tc>
        <w:tc>
          <w:tcPr>
            <w:tcW w:w="1685" w:type="dxa"/>
          </w:tcPr>
          <w:p w14:paraId="0940FDBB"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cm</w:t>
            </w:r>
          </w:p>
        </w:tc>
      </w:tr>
      <w:tr w:rsidR="008B6853" w:rsidRPr="00124E02" w14:paraId="0169C125" w14:textId="77777777" w:rsidTr="00C83B94">
        <w:trPr>
          <w:trHeight w:val="279"/>
        </w:trPr>
        <w:tc>
          <w:tcPr>
            <w:tcW w:w="2524" w:type="dxa"/>
          </w:tcPr>
          <w:p w14:paraId="03C9235E"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 xml:space="preserve">Cladding outer radius </w:t>
            </w:r>
          </w:p>
        </w:tc>
        <w:tc>
          <w:tcPr>
            <w:tcW w:w="2432" w:type="dxa"/>
          </w:tcPr>
          <w:p w14:paraId="565E7B9A"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0.45720</w:t>
            </w:r>
          </w:p>
        </w:tc>
        <w:tc>
          <w:tcPr>
            <w:tcW w:w="2426" w:type="dxa"/>
          </w:tcPr>
          <w:p w14:paraId="01B8B477"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0.45720</w:t>
            </w:r>
          </w:p>
        </w:tc>
        <w:tc>
          <w:tcPr>
            <w:tcW w:w="1685" w:type="dxa"/>
          </w:tcPr>
          <w:p w14:paraId="25EFF3D4"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cm</w:t>
            </w:r>
          </w:p>
        </w:tc>
      </w:tr>
      <w:tr w:rsidR="008B6853" w:rsidRPr="00124E02" w14:paraId="0E481427" w14:textId="77777777" w:rsidTr="00C83B94">
        <w:trPr>
          <w:trHeight w:val="279"/>
        </w:trPr>
        <w:tc>
          <w:tcPr>
            <w:tcW w:w="2524" w:type="dxa"/>
          </w:tcPr>
          <w:p w14:paraId="51236A9A"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Cladding material</w:t>
            </w:r>
          </w:p>
        </w:tc>
        <w:tc>
          <w:tcPr>
            <w:tcW w:w="2432" w:type="dxa"/>
          </w:tcPr>
          <w:p w14:paraId="56BD7EB2"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Zircaloy</w:t>
            </w:r>
          </w:p>
        </w:tc>
        <w:tc>
          <w:tcPr>
            <w:tcW w:w="2426" w:type="dxa"/>
          </w:tcPr>
          <w:p w14:paraId="3EB2556C"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Zircaloy</w:t>
            </w:r>
          </w:p>
        </w:tc>
        <w:tc>
          <w:tcPr>
            <w:tcW w:w="1685" w:type="dxa"/>
          </w:tcPr>
          <w:p w14:paraId="5A83D325"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p>
        </w:tc>
      </w:tr>
      <w:tr w:rsidR="008B6853" w:rsidRPr="00124E02" w14:paraId="51F5A4D6" w14:textId="77777777" w:rsidTr="00C83B94">
        <w:trPr>
          <w:trHeight w:val="279"/>
        </w:trPr>
        <w:tc>
          <w:tcPr>
            <w:tcW w:w="2524" w:type="dxa"/>
          </w:tcPr>
          <w:p w14:paraId="7E39CA3F"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Coolant material</w:t>
            </w:r>
          </w:p>
        </w:tc>
        <w:tc>
          <w:tcPr>
            <w:tcW w:w="2432" w:type="dxa"/>
          </w:tcPr>
          <w:p w14:paraId="0A10C7EE"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Borated water</w:t>
            </w:r>
          </w:p>
        </w:tc>
        <w:tc>
          <w:tcPr>
            <w:tcW w:w="2426" w:type="dxa"/>
          </w:tcPr>
          <w:p w14:paraId="40D29E4C"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Borated water</w:t>
            </w:r>
          </w:p>
        </w:tc>
        <w:tc>
          <w:tcPr>
            <w:tcW w:w="1685" w:type="dxa"/>
          </w:tcPr>
          <w:p w14:paraId="6B0FA339"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p>
        </w:tc>
      </w:tr>
      <w:tr w:rsidR="008B6853" w:rsidRPr="00124E02" w14:paraId="79490561" w14:textId="77777777" w:rsidTr="00C83B94">
        <w:trPr>
          <w:trHeight w:val="279"/>
        </w:trPr>
        <w:tc>
          <w:tcPr>
            <w:tcW w:w="2524" w:type="dxa"/>
          </w:tcPr>
          <w:p w14:paraId="57C18B92"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Burnup</w:t>
            </w:r>
          </w:p>
        </w:tc>
        <w:tc>
          <w:tcPr>
            <w:tcW w:w="2432" w:type="dxa"/>
          </w:tcPr>
          <w:p w14:paraId="3714341C"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50</w:t>
            </w:r>
          </w:p>
        </w:tc>
        <w:tc>
          <w:tcPr>
            <w:tcW w:w="2426" w:type="dxa"/>
          </w:tcPr>
          <w:p w14:paraId="1D1FE85F"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15</w:t>
            </w:r>
          </w:p>
        </w:tc>
        <w:tc>
          <w:tcPr>
            <w:tcW w:w="1685" w:type="dxa"/>
          </w:tcPr>
          <w:p w14:paraId="6C2241F3"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proofErr w:type="spellStart"/>
            <w:r w:rsidRPr="00124E02">
              <w:rPr>
                <w:rFonts w:ascii="Times New Roman" w:hAnsi="Times New Roman" w:cs="Times New Roman"/>
                <w:szCs w:val="24"/>
                <w:lang w:val="en-US" w:eastAsia="ja-JP"/>
              </w:rPr>
              <w:t>MWd</w:t>
            </w:r>
            <w:proofErr w:type="spellEnd"/>
            <w:r w:rsidRPr="00124E02">
              <w:rPr>
                <w:rFonts w:ascii="Times New Roman" w:hAnsi="Times New Roman" w:cs="Times New Roman"/>
                <w:szCs w:val="24"/>
                <w:lang w:val="en-US" w:eastAsia="ja-JP"/>
              </w:rPr>
              <w:t>/</w:t>
            </w:r>
            <w:proofErr w:type="spellStart"/>
            <w:r w:rsidRPr="00124E02">
              <w:rPr>
                <w:rFonts w:ascii="Times New Roman" w:hAnsi="Times New Roman" w:cs="Times New Roman"/>
                <w:szCs w:val="24"/>
                <w:lang w:val="en-US" w:eastAsia="ja-JP"/>
              </w:rPr>
              <w:t>kgHM</w:t>
            </w:r>
            <w:proofErr w:type="spellEnd"/>
          </w:p>
        </w:tc>
      </w:tr>
      <w:tr w:rsidR="008B6853" w:rsidRPr="00124E02" w14:paraId="3885D848" w14:textId="77777777" w:rsidTr="00C83B94">
        <w:trPr>
          <w:trHeight w:val="279"/>
        </w:trPr>
        <w:tc>
          <w:tcPr>
            <w:tcW w:w="2524" w:type="dxa"/>
          </w:tcPr>
          <w:p w14:paraId="01604F0E"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Efficiency</w:t>
            </w:r>
          </w:p>
        </w:tc>
        <w:tc>
          <w:tcPr>
            <w:tcW w:w="2432" w:type="dxa"/>
          </w:tcPr>
          <w:p w14:paraId="66C58674"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33</w:t>
            </w:r>
          </w:p>
        </w:tc>
        <w:tc>
          <w:tcPr>
            <w:tcW w:w="2426" w:type="dxa"/>
          </w:tcPr>
          <w:p w14:paraId="42C3FD16"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33</w:t>
            </w:r>
          </w:p>
        </w:tc>
        <w:tc>
          <w:tcPr>
            <w:tcW w:w="1685" w:type="dxa"/>
          </w:tcPr>
          <w:p w14:paraId="73D11E57" w14:textId="77777777" w:rsidR="008B6853" w:rsidRPr="00124E02" w:rsidRDefault="008B685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w:t>
            </w:r>
          </w:p>
        </w:tc>
      </w:tr>
    </w:tbl>
    <w:p w14:paraId="5D237C64" w14:textId="77777777" w:rsidR="001B63F3" w:rsidRPr="00124E02" w:rsidRDefault="001B63F3" w:rsidP="001B63F3">
      <w:pPr>
        <w:adjustRightInd w:val="0"/>
        <w:snapToGrid w:val="0"/>
        <w:spacing w:after="120"/>
        <w:rPr>
          <w:b/>
          <w:iCs/>
        </w:rPr>
      </w:pPr>
    </w:p>
    <w:p w14:paraId="4F68CBE4" w14:textId="77777777" w:rsidR="001B63F3" w:rsidRDefault="001B63F3">
      <w:pPr>
        <w:rPr>
          <w:b/>
          <w:iCs/>
        </w:rPr>
      </w:pPr>
      <w:r>
        <w:rPr>
          <w:b/>
          <w:iCs/>
        </w:rPr>
        <w:br w:type="page"/>
      </w:r>
    </w:p>
    <w:p w14:paraId="356801CA" w14:textId="00D390DB" w:rsidR="001B63F3" w:rsidRPr="00124E02" w:rsidRDefault="001B63F3" w:rsidP="001B63F3">
      <w:pPr>
        <w:adjustRightInd w:val="0"/>
        <w:snapToGrid w:val="0"/>
        <w:spacing w:after="120"/>
        <w:rPr>
          <w:b/>
          <w:iCs/>
        </w:rPr>
      </w:pPr>
      <w:r w:rsidRPr="00124E02">
        <w:rPr>
          <w:b/>
          <w:iCs/>
        </w:rPr>
        <w:lastRenderedPageBreak/>
        <w:t>Table S2: HTGR and FCM-HTGR reference configuration and parameters.</w:t>
      </w:r>
    </w:p>
    <w:tbl>
      <w:tblPr>
        <w:tblStyle w:val="TableGrid"/>
        <w:tblW w:w="0" w:type="auto"/>
        <w:tblLook w:val="04A0" w:firstRow="1" w:lastRow="0" w:firstColumn="1" w:lastColumn="0" w:noHBand="0" w:noVBand="1"/>
      </w:tblPr>
      <w:tblGrid>
        <w:gridCol w:w="1759"/>
        <w:gridCol w:w="3111"/>
        <w:gridCol w:w="2031"/>
        <w:gridCol w:w="1729"/>
      </w:tblGrid>
      <w:tr w:rsidR="001B63F3" w:rsidRPr="00124E02" w14:paraId="03B29F3A" w14:textId="77777777" w:rsidTr="001B63F3">
        <w:tc>
          <w:tcPr>
            <w:tcW w:w="1759" w:type="dxa"/>
            <w:shd w:val="clear" w:color="auto" w:fill="EEECE1" w:themeFill="background2"/>
            <w:tcMar>
              <w:left w:w="72" w:type="dxa"/>
              <w:right w:w="72" w:type="dxa"/>
            </w:tcMar>
          </w:tcPr>
          <w:p w14:paraId="721966B7" w14:textId="77777777" w:rsidR="001B63F3" w:rsidRPr="00124E02" w:rsidRDefault="001B63F3" w:rsidP="00C83B94">
            <w:pPr>
              <w:adjustRightInd w:val="0"/>
              <w:snapToGrid w:val="0"/>
              <w:rPr>
                <w:rFonts w:ascii="Times New Roman" w:hAnsi="Times New Roman" w:cs="Times New Roman"/>
                <w:b/>
                <w:bCs/>
                <w:szCs w:val="24"/>
                <w:lang w:val="en-US" w:eastAsia="ja-JP"/>
              </w:rPr>
            </w:pPr>
            <w:r w:rsidRPr="00124E02">
              <w:rPr>
                <w:rFonts w:ascii="Times New Roman" w:hAnsi="Times New Roman" w:cs="Times New Roman"/>
                <w:b/>
                <w:bCs/>
                <w:szCs w:val="24"/>
                <w:lang w:val="en-US" w:eastAsia="ja-JP"/>
              </w:rPr>
              <w:t>Parameter</w:t>
            </w:r>
          </w:p>
        </w:tc>
        <w:tc>
          <w:tcPr>
            <w:tcW w:w="3111" w:type="dxa"/>
            <w:shd w:val="clear" w:color="auto" w:fill="EEECE1" w:themeFill="background2"/>
            <w:tcMar>
              <w:left w:w="72" w:type="dxa"/>
              <w:right w:w="72" w:type="dxa"/>
            </w:tcMar>
          </w:tcPr>
          <w:p w14:paraId="53866D7F" w14:textId="77777777" w:rsidR="001B63F3" w:rsidRPr="00124E02" w:rsidRDefault="001B63F3" w:rsidP="00C83B94">
            <w:pPr>
              <w:adjustRightInd w:val="0"/>
              <w:snapToGrid w:val="0"/>
              <w:rPr>
                <w:rFonts w:ascii="Times New Roman" w:hAnsi="Times New Roman" w:cs="Times New Roman"/>
                <w:b/>
                <w:bCs/>
                <w:szCs w:val="24"/>
                <w:lang w:val="en-US" w:eastAsia="ja-JP"/>
              </w:rPr>
            </w:pPr>
            <w:r w:rsidRPr="00124E02">
              <w:rPr>
                <w:rFonts w:ascii="Times New Roman" w:hAnsi="Times New Roman" w:cs="Times New Roman"/>
                <w:b/>
                <w:bCs/>
                <w:szCs w:val="24"/>
                <w:lang w:val="en-US" w:eastAsia="ja-JP"/>
              </w:rPr>
              <w:t>HTGR (</w:t>
            </w:r>
            <w:proofErr w:type="spellStart"/>
            <w:r w:rsidRPr="00124E02">
              <w:rPr>
                <w:rFonts w:ascii="Times New Roman" w:hAnsi="Times New Roman" w:cs="Times New Roman"/>
                <w:b/>
                <w:bCs/>
                <w:szCs w:val="24"/>
                <w:lang w:val="en-US" w:eastAsia="ja-JP"/>
              </w:rPr>
              <w:t>Shilvan</w:t>
            </w:r>
            <w:proofErr w:type="spellEnd"/>
            <w:r w:rsidRPr="00124E02">
              <w:rPr>
                <w:rFonts w:ascii="Times New Roman" w:hAnsi="Times New Roman" w:cs="Times New Roman"/>
                <w:b/>
                <w:bCs/>
                <w:szCs w:val="24"/>
                <w:lang w:val="en-US" w:eastAsia="ja-JP"/>
              </w:rPr>
              <w:t xml:space="preserve"> et al., 2023)</w:t>
            </w:r>
          </w:p>
        </w:tc>
        <w:tc>
          <w:tcPr>
            <w:tcW w:w="2031" w:type="dxa"/>
            <w:shd w:val="clear" w:color="auto" w:fill="EEECE1" w:themeFill="background2"/>
            <w:tcMar>
              <w:left w:w="72" w:type="dxa"/>
              <w:right w:w="72" w:type="dxa"/>
            </w:tcMar>
          </w:tcPr>
          <w:p w14:paraId="67237415" w14:textId="77777777" w:rsidR="001B63F3" w:rsidRPr="00124E02" w:rsidRDefault="001B63F3" w:rsidP="00C83B94">
            <w:pPr>
              <w:adjustRightInd w:val="0"/>
              <w:snapToGrid w:val="0"/>
              <w:rPr>
                <w:rFonts w:ascii="Times New Roman" w:hAnsi="Times New Roman" w:cs="Times New Roman"/>
                <w:b/>
                <w:bCs/>
                <w:szCs w:val="24"/>
                <w:lang w:val="en-US" w:eastAsia="ja-JP"/>
              </w:rPr>
            </w:pPr>
            <w:r w:rsidRPr="00124E02">
              <w:rPr>
                <w:rFonts w:ascii="Times New Roman" w:hAnsi="Times New Roman" w:cs="Times New Roman"/>
                <w:b/>
                <w:bCs/>
                <w:szCs w:val="24"/>
                <w:lang w:val="en-US" w:eastAsia="ja-JP"/>
              </w:rPr>
              <w:t>FCM-HTGR</w:t>
            </w:r>
          </w:p>
        </w:tc>
        <w:tc>
          <w:tcPr>
            <w:tcW w:w="1729" w:type="dxa"/>
            <w:shd w:val="clear" w:color="auto" w:fill="EEECE1" w:themeFill="background2"/>
            <w:tcMar>
              <w:left w:w="72" w:type="dxa"/>
              <w:right w:w="72" w:type="dxa"/>
            </w:tcMar>
          </w:tcPr>
          <w:p w14:paraId="56292664" w14:textId="77777777" w:rsidR="001B63F3" w:rsidRPr="00124E02" w:rsidRDefault="001B63F3" w:rsidP="00C83B94">
            <w:pPr>
              <w:adjustRightInd w:val="0"/>
              <w:snapToGrid w:val="0"/>
              <w:rPr>
                <w:rFonts w:ascii="Times New Roman" w:hAnsi="Times New Roman" w:cs="Times New Roman"/>
                <w:b/>
                <w:bCs/>
                <w:szCs w:val="24"/>
                <w:lang w:val="en-US" w:eastAsia="ja-JP"/>
              </w:rPr>
            </w:pPr>
            <w:r w:rsidRPr="00124E02">
              <w:rPr>
                <w:rFonts w:ascii="Times New Roman" w:hAnsi="Times New Roman" w:cs="Times New Roman"/>
                <w:b/>
                <w:bCs/>
                <w:szCs w:val="24"/>
                <w:lang w:val="en-US" w:eastAsia="ja-JP"/>
              </w:rPr>
              <w:t>Unit</w:t>
            </w:r>
          </w:p>
        </w:tc>
      </w:tr>
      <w:tr w:rsidR="001B63F3" w:rsidRPr="00124E02" w14:paraId="3E70AEE1" w14:textId="77777777" w:rsidTr="001B63F3">
        <w:tc>
          <w:tcPr>
            <w:tcW w:w="1759" w:type="dxa"/>
            <w:tcMar>
              <w:left w:w="72" w:type="dxa"/>
              <w:right w:w="72" w:type="dxa"/>
            </w:tcMar>
          </w:tcPr>
          <w:p w14:paraId="76931FD3"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Burnup</w:t>
            </w:r>
          </w:p>
        </w:tc>
        <w:tc>
          <w:tcPr>
            <w:tcW w:w="3111" w:type="dxa"/>
            <w:tcMar>
              <w:left w:w="72" w:type="dxa"/>
              <w:right w:w="72" w:type="dxa"/>
            </w:tcMar>
          </w:tcPr>
          <w:p w14:paraId="0538E4DB"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80</w:t>
            </w:r>
          </w:p>
        </w:tc>
        <w:tc>
          <w:tcPr>
            <w:tcW w:w="2031" w:type="dxa"/>
            <w:tcMar>
              <w:left w:w="72" w:type="dxa"/>
              <w:right w:w="72" w:type="dxa"/>
            </w:tcMar>
          </w:tcPr>
          <w:p w14:paraId="72B05B21"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80</w:t>
            </w:r>
          </w:p>
        </w:tc>
        <w:tc>
          <w:tcPr>
            <w:tcW w:w="1729" w:type="dxa"/>
            <w:tcMar>
              <w:left w:w="72" w:type="dxa"/>
              <w:right w:w="72" w:type="dxa"/>
            </w:tcMar>
          </w:tcPr>
          <w:p w14:paraId="72A4FC51" w14:textId="77777777" w:rsidR="001B63F3" w:rsidRPr="00124E02" w:rsidRDefault="001B63F3" w:rsidP="00C83B94">
            <w:pPr>
              <w:adjustRightInd w:val="0"/>
              <w:snapToGrid w:val="0"/>
              <w:rPr>
                <w:rFonts w:ascii="Times New Roman" w:hAnsi="Times New Roman" w:cs="Times New Roman"/>
                <w:szCs w:val="24"/>
                <w:lang w:val="en-US" w:eastAsia="ja-JP"/>
              </w:rPr>
            </w:pPr>
            <w:proofErr w:type="spellStart"/>
            <w:r w:rsidRPr="00124E02">
              <w:rPr>
                <w:rFonts w:ascii="Times New Roman" w:hAnsi="Times New Roman" w:cs="Times New Roman"/>
                <w:szCs w:val="24"/>
                <w:lang w:val="en-US" w:eastAsia="ja-JP"/>
              </w:rPr>
              <w:t>MWd</w:t>
            </w:r>
            <w:proofErr w:type="spellEnd"/>
            <w:r w:rsidRPr="00124E02">
              <w:rPr>
                <w:rFonts w:ascii="Times New Roman" w:hAnsi="Times New Roman" w:cs="Times New Roman"/>
                <w:szCs w:val="24"/>
                <w:lang w:val="en-US" w:eastAsia="ja-JP"/>
              </w:rPr>
              <w:t>/</w:t>
            </w:r>
            <w:proofErr w:type="spellStart"/>
            <w:r w:rsidRPr="00124E02">
              <w:rPr>
                <w:rFonts w:ascii="Times New Roman" w:hAnsi="Times New Roman" w:cs="Times New Roman"/>
                <w:szCs w:val="24"/>
                <w:lang w:val="en-US" w:eastAsia="ja-JP"/>
              </w:rPr>
              <w:t>kgHM</w:t>
            </w:r>
            <w:proofErr w:type="spellEnd"/>
          </w:p>
        </w:tc>
      </w:tr>
      <w:tr w:rsidR="001B63F3" w:rsidRPr="00124E02" w14:paraId="5FBBE33B" w14:textId="77777777" w:rsidTr="001B63F3">
        <w:tc>
          <w:tcPr>
            <w:tcW w:w="1759" w:type="dxa"/>
            <w:tcMar>
              <w:left w:w="72" w:type="dxa"/>
              <w:right w:w="72" w:type="dxa"/>
            </w:tcMar>
          </w:tcPr>
          <w:p w14:paraId="03F1C688"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Efficiency</w:t>
            </w:r>
          </w:p>
        </w:tc>
        <w:tc>
          <w:tcPr>
            <w:tcW w:w="3111" w:type="dxa"/>
            <w:tcMar>
              <w:left w:w="72" w:type="dxa"/>
              <w:right w:w="72" w:type="dxa"/>
            </w:tcMar>
          </w:tcPr>
          <w:p w14:paraId="6D5A0C3F"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40</w:t>
            </w:r>
          </w:p>
        </w:tc>
        <w:tc>
          <w:tcPr>
            <w:tcW w:w="2031" w:type="dxa"/>
            <w:tcMar>
              <w:left w:w="72" w:type="dxa"/>
              <w:right w:w="72" w:type="dxa"/>
            </w:tcMar>
          </w:tcPr>
          <w:p w14:paraId="3294B99C"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33</w:t>
            </w:r>
          </w:p>
        </w:tc>
        <w:tc>
          <w:tcPr>
            <w:tcW w:w="1729" w:type="dxa"/>
            <w:tcMar>
              <w:left w:w="72" w:type="dxa"/>
              <w:right w:w="72" w:type="dxa"/>
            </w:tcMar>
          </w:tcPr>
          <w:p w14:paraId="0EA15EBB"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w:t>
            </w:r>
          </w:p>
        </w:tc>
      </w:tr>
      <w:tr w:rsidR="001B63F3" w:rsidRPr="00124E02" w14:paraId="65183970" w14:textId="77777777" w:rsidTr="001B63F3">
        <w:tc>
          <w:tcPr>
            <w:tcW w:w="1759" w:type="dxa"/>
            <w:tcMar>
              <w:left w:w="72" w:type="dxa"/>
              <w:right w:w="72" w:type="dxa"/>
            </w:tcMar>
          </w:tcPr>
          <w:p w14:paraId="46092A39"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Power density</w:t>
            </w:r>
          </w:p>
        </w:tc>
        <w:tc>
          <w:tcPr>
            <w:tcW w:w="3111" w:type="dxa"/>
            <w:tcMar>
              <w:left w:w="72" w:type="dxa"/>
              <w:right w:w="72" w:type="dxa"/>
            </w:tcMar>
          </w:tcPr>
          <w:p w14:paraId="68A593BD"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5</w:t>
            </w:r>
          </w:p>
        </w:tc>
        <w:tc>
          <w:tcPr>
            <w:tcW w:w="2031" w:type="dxa"/>
            <w:tcMar>
              <w:left w:w="72" w:type="dxa"/>
              <w:right w:w="72" w:type="dxa"/>
            </w:tcMar>
          </w:tcPr>
          <w:p w14:paraId="33219AFE"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1.25</w:t>
            </w:r>
          </w:p>
        </w:tc>
        <w:tc>
          <w:tcPr>
            <w:tcW w:w="1729" w:type="dxa"/>
            <w:tcMar>
              <w:left w:w="72" w:type="dxa"/>
              <w:right w:w="72" w:type="dxa"/>
            </w:tcMar>
          </w:tcPr>
          <w:p w14:paraId="2B43DA3E"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kW/L</w:t>
            </w:r>
          </w:p>
        </w:tc>
      </w:tr>
      <w:tr w:rsidR="001B63F3" w:rsidRPr="00124E02" w14:paraId="689BBD1B" w14:textId="77777777" w:rsidTr="001B63F3">
        <w:tc>
          <w:tcPr>
            <w:tcW w:w="1759" w:type="dxa"/>
            <w:tcMar>
              <w:left w:w="72" w:type="dxa"/>
              <w:right w:w="72" w:type="dxa"/>
            </w:tcMar>
          </w:tcPr>
          <w:p w14:paraId="6D607160"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Linear power</w:t>
            </w:r>
          </w:p>
        </w:tc>
        <w:tc>
          <w:tcPr>
            <w:tcW w:w="3111" w:type="dxa"/>
            <w:tcMar>
              <w:left w:w="72" w:type="dxa"/>
              <w:right w:w="72" w:type="dxa"/>
            </w:tcMar>
          </w:tcPr>
          <w:p w14:paraId="27EA5B19"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77.0</w:t>
            </w:r>
          </w:p>
        </w:tc>
        <w:tc>
          <w:tcPr>
            <w:tcW w:w="2031" w:type="dxa"/>
            <w:tcMar>
              <w:left w:w="72" w:type="dxa"/>
              <w:right w:w="72" w:type="dxa"/>
            </w:tcMar>
          </w:tcPr>
          <w:p w14:paraId="64B5A539"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47.5</w:t>
            </w:r>
          </w:p>
        </w:tc>
        <w:tc>
          <w:tcPr>
            <w:tcW w:w="1729" w:type="dxa"/>
            <w:tcMar>
              <w:left w:w="72" w:type="dxa"/>
              <w:right w:w="72" w:type="dxa"/>
            </w:tcMar>
          </w:tcPr>
          <w:p w14:paraId="27905F10"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kW/cm</w:t>
            </w:r>
          </w:p>
        </w:tc>
      </w:tr>
      <w:tr w:rsidR="001B63F3" w:rsidRPr="00124E02" w14:paraId="5F747688" w14:textId="77777777" w:rsidTr="001B63F3">
        <w:tc>
          <w:tcPr>
            <w:tcW w:w="1759" w:type="dxa"/>
            <w:tcMar>
              <w:left w:w="72" w:type="dxa"/>
              <w:right w:w="72" w:type="dxa"/>
            </w:tcMar>
          </w:tcPr>
          <w:p w14:paraId="39B29BE9"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Number of fuel blocks</w:t>
            </w:r>
          </w:p>
        </w:tc>
        <w:tc>
          <w:tcPr>
            <w:tcW w:w="3111" w:type="dxa"/>
            <w:tcMar>
              <w:left w:w="72" w:type="dxa"/>
              <w:right w:w="72" w:type="dxa"/>
            </w:tcMar>
          </w:tcPr>
          <w:p w14:paraId="14141117"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18</w:t>
            </w:r>
          </w:p>
        </w:tc>
        <w:tc>
          <w:tcPr>
            <w:tcW w:w="2031" w:type="dxa"/>
            <w:tcMar>
              <w:left w:w="72" w:type="dxa"/>
              <w:right w:w="72" w:type="dxa"/>
            </w:tcMar>
          </w:tcPr>
          <w:p w14:paraId="60E051DB"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26</w:t>
            </w:r>
          </w:p>
        </w:tc>
        <w:tc>
          <w:tcPr>
            <w:tcW w:w="1729" w:type="dxa"/>
            <w:tcMar>
              <w:left w:w="72" w:type="dxa"/>
              <w:right w:w="72" w:type="dxa"/>
            </w:tcMar>
          </w:tcPr>
          <w:p w14:paraId="18B128BC" w14:textId="77777777" w:rsidR="001B63F3" w:rsidRPr="00124E02" w:rsidRDefault="001B63F3" w:rsidP="00C83B94">
            <w:pPr>
              <w:adjustRightInd w:val="0"/>
              <w:snapToGrid w:val="0"/>
              <w:rPr>
                <w:rFonts w:ascii="Times New Roman" w:hAnsi="Times New Roman" w:cs="Times New Roman"/>
                <w:szCs w:val="24"/>
                <w:lang w:val="en-US" w:eastAsia="ja-JP"/>
              </w:rPr>
            </w:pPr>
          </w:p>
        </w:tc>
      </w:tr>
      <w:tr w:rsidR="001B63F3" w:rsidRPr="00124E02" w14:paraId="3D9AEBE1" w14:textId="77777777" w:rsidTr="001B63F3">
        <w:tc>
          <w:tcPr>
            <w:tcW w:w="1759" w:type="dxa"/>
            <w:tcMar>
              <w:left w:w="72" w:type="dxa"/>
              <w:right w:w="72" w:type="dxa"/>
            </w:tcMar>
          </w:tcPr>
          <w:p w14:paraId="11F42F21"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Number of fuel holes per fuel blocks</w:t>
            </w:r>
          </w:p>
        </w:tc>
        <w:tc>
          <w:tcPr>
            <w:tcW w:w="3111" w:type="dxa"/>
            <w:tcMar>
              <w:left w:w="72" w:type="dxa"/>
              <w:right w:w="72" w:type="dxa"/>
            </w:tcMar>
          </w:tcPr>
          <w:p w14:paraId="5FC0B1CB"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216</w:t>
            </w:r>
          </w:p>
        </w:tc>
        <w:tc>
          <w:tcPr>
            <w:tcW w:w="2031" w:type="dxa"/>
            <w:tcMar>
              <w:left w:w="72" w:type="dxa"/>
              <w:right w:w="72" w:type="dxa"/>
            </w:tcMar>
          </w:tcPr>
          <w:p w14:paraId="7E71AA69"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216</w:t>
            </w:r>
          </w:p>
        </w:tc>
        <w:tc>
          <w:tcPr>
            <w:tcW w:w="1729" w:type="dxa"/>
            <w:tcMar>
              <w:left w:w="72" w:type="dxa"/>
              <w:right w:w="72" w:type="dxa"/>
            </w:tcMar>
          </w:tcPr>
          <w:p w14:paraId="69A36D09" w14:textId="77777777" w:rsidR="001B63F3" w:rsidRPr="00124E02" w:rsidRDefault="001B63F3" w:rsidP="00C83B94">
            <w:pPr>
              <w:adjustRightInd w:val="0"/>
              <w:snapToGrid w:val="0"/>
              <w:rPr>
                <w:rFonts w:ascii="Times New Roman" w:hAnsi="Times New Roman" w:cs="Times New Roman"/>
                <w:szCs w:val="24"/>
                <w:lang w:val="en-US" w:eastAsia="ja-JP"/>
              </w:rPr>
            </w:pPr>
          </w:p>
        </w:tc>
      </w:tr>
      <w:tr w:rsidR="001B63F3" w:rsidRPr="00124E02" w14:paraId="423F9518" w14:textId="77777777" w:rsidTr="001B63F3">
        <w:tc>
          <w:tcPr>
            <w:tcW w:w="1759" w:type="dxa"/>
            <w:tcMar>
              <w:left w:w="72" w:type="dxa"/>
              <w:right w:w="72" w:type="dxa"/>
            </w:tcMar>
          </w:tcPr>
          <w:p w14:paraId="7B57E902"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Coolant holes per fuel blocks</w:t>
            </w:r>
          </w:p>
        </w:tc>
        <w:tc>
          <w:tcPr>
            <w:tcW w:w="3111" w:type="dxa"/>
            <w:tcMar>
              <w:left w:w="72" w:type="dxa"/>
              <w:right w:w="72" w:type="dxa"/>
            </w:tcMar>
          </w:tcPr>
          <w:p w14:paraId="7692DC7F"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108</w:t>
            </w:r>
          </w:p>
        </w:tc>
        <w:tc>
          <w:tcPr>
            <w:tcW w:w="2031" w:type="dxa"/>
            <w:tcMar>
              <w:left w:w="72" w:type="dxa"/>
              <w:right w:w="72" w:type="dxa"/>
            </w:tcMar>
          </w:tcPr>
          <w:p w14:paraId="7B21EE31"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108</w:t>
            </w:r>
          </w:p>
        </w:tc>
        <w:tc>
          <w:tcPr>
            <w:tcW w:w="1729" w:type="dxa"/>
            <w:tcMar>
              <w:left w:w="72" w:type="dxa"/>
              <w:right w:w="72" w:type="dxa"/>
            </w:tcMar>
          </w:tcPr>
          <w:p w14:paraId="5FBBC9F5" w14:textId="77777777" w:rsidR="001B63F3" w:rsidRPr="00124E02" w:rsidRDefault="001B63F3" w:rsidP="00C83B94">
            <w:pPr>
              <w:adjustRightInd w:val="0"/>
              <w:snapToGrid w:val="0"/>
              <w:rPr>
                <w:rFonts w:ascii="Times New Roman" w:hAnsi="Times New Roman" w:cs="Times New Roman"/>
                <w:szCs w:val="24"/>
                <w:lang w:val="en-US" w:eastAsia="ja-JP"/>
              </w:rPr>
            </w:pPr>
          </w:p>
        </w:tc>
      </w:tr>
      <w:tr w:rsidR="001B63F3" w:rsidRPr="00124E02" w14:paraId="4115BC60" w14:textId="77777777" w:rsidTr="001B63F3">
        <w:tc>
          <w:tcPr>
            <w:tcW w:w="1759" w:type="dxa"/>
            <w:tcMar>
              <w:left w:w="72" w:type="dxa"/>
              <w:right w:w="72" w:type="dxa"/>
            </w:tcMar>
          </w:tcPr>
          <w:p w14:paraId="1C479270"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Active core diameter</w:t>
            </w:r>
          </w:p>
        </w:tc>
        <w:tc>
          <w:tcPr>
            <w:tcW w:w="3111" w:type="dxa"/>
            <w:tcMar>
              <w:left w:w="72" w:type="dxa"/>
              <w:right w:w="72" w:type="dxa"/>
            </w:tcMar>
          </w:tcPr>
          <w:p w14:paraId="00C98891"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140</w:t>
            </w:r>
          </w:p>
        </w:tc>
        <w:tc>
          <w:tcPr>
            <w:tcW w:w="2031" w:type="dxa"/>
            <w:tcMar>
              <w:left w:w="72" w:type="dxa"/>
              <w:right w:w="72" w:type="dxa"/>
            </w:tcMar>
          </w:tcPr>
          <w:p w14:paraId="4E88C6CA"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220</w:t>
            </w:r>
          </w:p>
        </w:tc>
        <w:tc>
          <w:tcPr>
            <w:tcW w:w="1729" w:type="dxa"/>
            <w:tcMar>
              <w:left w:w="72" w:type="dxa"/>
              <w:right w:w="72" w:type="dxa"/>
            </w:tcMar>
          </w:tcPr>
          <w:p w14:paraId="703F225A"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Cm</w:t>
            </w:r>
          </w:p>
        </w:tc>
      </w:tr>
      <w:tr w:rsidR="001B63F3" w:rsidRPr="00124E02" w14:paraId="07F1226D" w14:textId="77777777" w:rsidTr="001B63F3">
        <w:tc>
          <w:tcPr>
            <w:tcW w:w="1759" w:type="dxa"/>
            <w:tcMar>
              <w:left w:w="72" w:type="dxa"/>
              <w:right w:w="72" w:type="dxa"/>
            </w:tcMar>
          </w:tcPr>
          <w:p w14:paraId="79E87514"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Fissile material</w:t>
            </w:r>
          </w:p>
        </w:tc>
        <w:tc>
          <w:tcPr>
            <w:tcW w:w="3111" w:type="dxa"/>
            <w:tcMar>
              <w:left w:w="72" w:type="dxa"/>
              <w:right w:w="72" w:type="dxa"/>
            </w:tcMar>
          </w:tcPr>
          <w:p w14:paraId="65E08809" w14:textId="77777777" w:rsidR="001B63F3" w:rsidRPr="00124E02" w:rsidRDefault="001B63F3" w:rsidP="00C83B94">
            <w:pPr>
              <w:adjustRightInd w:val="0"/>
              <w:snapToGrid w:val="0"/>
              <w:rPr>
                <w:rFonts w:ascii="Times New Roman" w:hAnsi="Times New Roman" w:cs="Times New Roman"/>
                <w:szCs w:val="24"/>
                <w:vertAlign w:val="subscript"/>
                <w:lang w:val="en-US" w:eastAsia="ja-JP"/>
              </w:rPr>
            </w:pPr>
            <w:r w:rsidRPr="00124E02">
              <w:rPr>
                <w:rFonts w:ascii="Times New Roman" w:hAnsi="Times New Roman" w:cs="Times New Roman"/>
                <w:szCs w:val="24"/>
                <w:lang w:val="en-US" w:eastAsia="ja-JP"/>
              </w:rPr>
              <w:t>UC</w:t>
            </w:r>
            <w:r w:rsidRPr="00124E02">
              <w:rPr>
                <w:rFonts w:ascii="Times New Roman" w:hAnsi="Times New Roman" w:cs="Times New Roman"/>
                <w:szCs w:val="24"/>
                <w:vertAlign w:val="subscript"/>
                <w:lang w:val="en-US" w:eastAsia="ja-JP"/>
              </w:rPr>
              <w:t>0.5</w:t>
            </w:r>
            <w:r w:rsidRPr="00124E02">
              <w:rPr>
                <w:rFonts w:ascii="Times New Roman" w:hAnsi="Times New Roman" w:cs="Times New Roman"/>
                <w:szCs w:val="24"/>
                <w:lang w:val="en-US" w:eastAsia="ja-JP"/>
              </w:rPr>
              <w:t>O</w:t>
            </w:r>
            <w:r w:rsidRPr="00124E02">
              <w:rPr>
                <w:rFonts w:ascii="Times New Roman" w:hAnsi="Times New Roman" w:cs="Times New Roman"/>
                <w:szCs w:val="24"/>
                <w:vertAlign w:val="subscript"/>
                <w:lang w:val="en-US" w:eastAsia="ja-JP"/>
              </w:rPr>
              <w:t>1.5</w:t>
            </w:r>
          </w:p>
        </w:tc>
        <w:tc>
          <w:tcPr>
            <w:tcW w:w="2031" w:type="dxa"/>
            <w:tcMar>
              <w:left w:w="72" w:type="dxa"/>
              <w:right w:w="72" w:type="dxa"/>
            </w:tcMar>
          </w:tcPr>
          <w:p w14:paraId="71CFA033"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UN</w:t>
            </w:r>
          </w:p>
        </w:tc>
        <w:tc>
          <w:tcPr>
            <w:tcW w:w="1729" w:type="dxa"/>
            <w:tcMar>
              <w:left w:w="72" w:type="dxa"/>
              <w:right w:w="72" w:type="dxa"/>
            </w:tcMar>
          </w:tcPr>
          <w:p w14:paraId="4541CA0D" w14:textId="77777777" w:rsidR="001B63F3" w:rsidRPr="00124E02" w:rsidRDefault="001B63F3" w:rsidP="00C83B94">
            <w:pPr>
              <w:adjustRightInd w:val="0"/>
              <w:snapToGrid w:val="0"/>
              <w:rPr>
                <w:rFonts w:ascii="Times New Roman" w:hAnsi="Times New Roman" w:cs="Times New Roman"/>
                <w:szCs w:val="24"/>
                <w:lang w:val="en-US" w:eastAsia="ja-JP"/>
              </w:rPr>
            </w:pPr>
          </w:p>
        </w:tc>
      </w:tr>
      <w:tr w:rsidR="001B63F3" w:rsidRPr="00124E02" w14:paraId="3AFF798D" w14:textId="77777777" w:rsidTr="001B63F3">
        <w:tc>
          <w:tcPr>
            <w:tcW w:w="1759" w:type="dxa"/>
            <w:tcMar>
              <w:left w:w="72" w:type="dxa"/>
              <w:right w:w="72" w:type="dxa"/>
            </w:tcMar>
          </w:tcPr>
          <w:p w14:paraId="48C270EF"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U235 initial enrichment</w:t>
            </w:r>
          </w:p>
        </w:tc>
        <w:tc>
          <w:tcPr>
            <w:tcW w:w="3111" w:type="dxa"/>
            <w:tcMar>
              <w:left w:w="72" w:type="dxa"/>
              <w:right w:w="72" w:type="dxa"/>
            </w:tcMar>
          </w:tcPr>
          <w:p w14:paraId="667369A6"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15.5</w:t>
            </w:r>
          </w:p>
        </w:tc>
        <w:tc>
          <w:tcPr>
            <w:tcW w:w="2031" w:type="dxa"/>
            <w:tcMar>
              <w:left w:w="72" w:type="dxa"/>
              <w:right w:w="72" w:type="dxa"/>
            </w:tcMar>
          </w:tcPr>
          <w:p w14:paraId="74A8E390"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19.75</w:t>
            </w:r>
          </w:p>
        </w:tc>
        <w:tc>
          <w:tcPr>
            <w:tcW w:w="1729" w:type="dxa"/>
            <w:tcMar>
              <w:left w:w="72" w:type="dxa"/>
              <w:right w:w="72" w:type="dxa"/>
            </w:tcMar>
          </w:tcPr>
          <w:p w14:paraId="0E2EF87D" w14:textId="77777777" w:rsidR="001B63F3" w:rsidRPr="00124E02" w:rsidRDefault="001B63F3" w:rsidP="00C83B94">
            <w:pPr>
              <w:adjustRightInd w:val="0"/>
              <w:snapToGrid w:val="0"/>
              <w:rPr>
                <w:rFonts w:ascii="Times New Roman" w:hAnsi="Times New Roman" w:cs="Times New Roman"/>
                <w:szCs w:val="24"/>
                <w:lang w:val="en-US" w:eastAsia="ja-JP"/>
              </w:rPr>
            </w:pPr>
            <w:proofErr w:type="spellStart"/>
            <w:r w:rsidRPr="00124E02">
              <w:rPr>
                <w:rFonts w:ascii="Times New Roman" w:hAnsi="Times New Roman" w:cs="Times New Roman"/>
                <w:szCs w:val="24"/>
                <w:lang w:val="en-US" w:eastAsia="ja-JP"/>
              </w:rPr>
              <w:t>wt</w:t>
            </w:r>
            <w:proofErr w:type="spellEnd"/>
            <w:r w:rsidRPr="00124E02">
              <w:rPr>
                <w:rFonts w:ascii="Times New Roman" w:hAnsi="Times New Roman" w:cs="Times New Roman"/>
                <w:szCs w:val="24"/>
                <w:lang w:val="en-US" w:eastAsia="ja-JP"/>
              </w:rPr>
              <w:t>%</w:t>
            </w:r>
          </w:p>
        </w:tc>
      </w:tr>
      <w:tr w:rsidR="001B63F3" w:rsidRPr="00124E02" w14:paraId="732D591F" w14:textId="77777777" w:rsidTr="001B63F3">
        <w:tc>
          <w:tcPr>
            <w:tcW w:w="1759" w:type="dxa"/>
            <w:tcMar>
              <w:left w:w="72" w:type="dxa"/>
              <w:right w:w="72" w:type="dxa"/>
            </w:tcMar>
          </w:tcPr>
          <w:p w14:paraId="75E6DB27"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TRISO coating layers materials</w:t>
            </w:r>
          </w:p>
        </w:tc>
        <w:tc>
          <w:tcPr>
            <w:tcW w:w="3111" w:type="dxa"/>
            <w:tcMar>
              <w:left w:w="72" w:type="dxa"/>
              <w:right w:w="72" w:type="dxa"/>
            </w:tcMar>
          </w:tcPr>
          <w:p w14:paraId="34726B91"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Kernel/Buffer/</w:t>
            </w:r>
          </w:p>
          <w:p w14:paraId="24957205" w14:textId="77777777" w:rsidR="001B63F3" w:rsidRPr="00124E02" w:rsidRDefault="001B63F3" w:rsidP="00C83B94">
            <w:pPr>
              <w:adjustRightInd w:val="0"/>
              <w:snapToGrid w:val="0"/>
              <w:rPr>
                <w:rFonts w:ascii="Times New Roman" w:hAnsi="Times New Roman" w:cs="Times New Roman"/>
                <w:szCs w:val="24"/>
                <w:lang w:val="en-US" w:eastAsia="ja-JP"/>
              </w:rPr>
            </w:pPr>
            <w:proofErr w:type="spellStart"/>
            <w:r w:rsidRPr="00124E02">
              <w:rPr>
                <w:rFonts w:ascii="Times New Roman" w:hAnsi="Times New Roman" w:cs="Times New Roman"/>
                <w:szCs w:val="24"/>
                <w:lang w:val="en-US" w:eastAsia="ja-JP"/>
              </w:rPr>
              <w:t>iPyC</w:t>
            </w:r>
            <w:proofErr w:type="spellEnd"/>
            <w:r w:rsidRPr="00124E02">
              <w:rPr>
                <w:rFonts w:ascii="Times New Roman" w:hAnsi="Times New Roman" w:cs="Times New Roman"/>
                <w:szCs w:val="24"/>
                <w:lang w:val="en-US" w:eastAsia="ja-JP"/>
              </w:rPr>
              <w:t>/</w:t>
            </w:r>
            <w:proofErr w:type="spellStart"/>
            <w:r w:rsidRPr="00124E02">
              <w:rPr>
                <w:rFonts w:ascii="Times New Roman" w:hAnsi="Times New Roman" w:cs="Times New Roman"/>
                <w:szCs w:val="24"/>
                <w:lang w:val="en-US" w:eastAsia="ja-JP"/>
              </w:rPr>
              <w:t>SiC</w:t>
            </w:r>
            <w:proofErr w:type="spellEnd"/>
            <w:r w:rsidRPr="00124E02">
              <w:rPr>
                <w:rFonts w:ascii="Times New Roman" w:hAnsi="Times New Roman" w:cs="Times New Roman"/>
                <w:szCs w:val="24"/>
                <w:lang w:val="en-US" w:eastAsia="ja-JP"/>
              </w:rPr>
              <w:t>/</w:t>
            </w:r>
            <w:proofErr w:type="spellStart"/>
            <w:r w:rsidRPr="00124E02">
              <w:rPr>
                <w:rFonts w:ascii="Times New Roman" w:hAnsi="Times New Roman" w:cs="Times New Roman"/>
                <w:szCs w:val="24"/>
                <w:lang w:val="en-US" w:eastAsia="ja-JP"/>
              </w:rPr>
              <w:t>oPyC</w:t>
            </w:r>
            <w:proofErr w:type="spellEnd"/>
          </w:p>
        </w:tc>
        <w:tc>
          <w:tcPr>
            <w:tcW w:w="2031" w:type="dxa"/>
            <w:tcMar>
              <w:left w:w="72" w:type="dxa"/>
              <w:right w:w="72" w:type="dxa"/>
            </w:tcMar>
          </w:tcPr>
          <w:p w14:paraId="1443E337"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 xml:space="preserve">Kernel/Buffer/ </w:t>
            </w:r>
            <w:proofErr w:type="spellStart"/>
            <w:r w:rsidRPr="00124E02">
              <w:rPr>
                <w:rFonts w:ascii="Times New Roman" w:hAnsi="Times New Roman" w:cs="Times New Roman"/>
                <w:szCs w:val="24"/>
                <w:lang w:val="en-US" w:eastAsia="ja-JP"/>
              </w:rPr>
              <w:t>iPyC</w:t>
            </w:r>
            <w:proofErr w:type="spellEnd"/>
            <w:r w:rsidRPr="00124E02">
              <w:rPr>
                <w:rFonts w:ascii="Times New Roman" w:hAnsi="Times New Roman" w:cs="Times New Roman"/>
                <w:szCs w:val="24"/>
                <w:lang w:val="en-US" w:eastAsia="ja-JP"/>
              </w:rPr>
              <w:t>/</w:t>
            </w:r>
            <w:proofErr w:type="spellStart"/>
            <w:r w:rsidRPr="00124E02">
              <w:rPr>
                <w:rFonts w:ascii="Times New Roman" w:hAnsi="Times New Roman" w:cs="Times New Roman"/>
                <w:szCs w:val="24"/>
                <w:lang w:val="en-US" w:eastAsia="ja-JP"/>
              </w:rPr>
              <w:t>SiC</w:t>
            </w:r>
            <w:proofErr w:type="spellEnd"/>
            <w:r w:rsidRPr="00124E02">
              <w:rPr>
                <w:rFonts w:ascii="Times New Roman" w:hAnsi="Times New Roman" w:cs="Times New Roman"/>
                <w:szCs w:val="24"/>
                <w:lang w:val="en-US" w:eastAsia="ja-JP"/>
              </w:rPr>
              <w:t>/</w:t>
            </w:r>
            <w:proofErr w:type="spellStart"/>
            <w:r w:rsidRPr="00124E02">
              <w:rPr>
                <w:rFonts w:ascii="Times New Roman" w:hAnsi="Times New Roman" w:cs="Times New Roman"/>
                <w:szCs w:val="24"/>
                <w:lang w:val="en-US" w:eastAsia="ja-JP"/>
              </w:rPr>
              <w:t>oPyC</w:t>
            </w:r>
            <w:proofErr w:type="spellEnd"/>
          </w:p>
        </w:tc>
        <w:tc>
          <w:tcPr>
            <w:tcW w:w="1729" w:type="dxa"/>
            <w:tcMar>
              <w:left w:w="72" w:type="dxa"/>
              <w:right w:w="72" w:type="dxa"/>
            </w:tcMar>
          </w:tcPr>
          <w:p w14:paraId="0B706DB4" w14:textId="77777777" w:rsidR="001B63F3" w:rsidRPr="00124E02" w:rsidRDefault="001B63F3" w:rsidP="00C83B94">
            <w:pPr>
              <w:adjustRightInd w:val="0"/>
              <w:snapToGrid w:val="0"/>
              <w:rPr>
                <w:rFonts w:ascii="Times New Roman" w:hAnsi="Times New Roman" w:cs="Times New Roman"/>
                <w:szCs w:val="24"/>
                <w:lang w:val="en-US" w:eastAsia="ja-JP"/>
              </w:rPr>
            </w:pPr>
          </w:p>
        </w:tc>
      </w:tr>
      <w:tr w:rsidR="001B63F3" w:rsidRPr="00124E02" w14:paraId="7ECEF9FC" w14:textId="77777777" w:rsidTr="001B63F3">
        <w:tc>
          <w:tcPr>
            <w:tcW w:w="1759" w:type="dxa"/>
            <w:tcMar>
              <w:left w:w="72" w:type="dxa"/>
              <w:right w:w="72" w:type="dxa"/>
            </w:tcMar>
          </w:tcPr>
          <w:p w14:paraId="2DC0E616"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Homogeneous TRISO coating layers radius</w:t>
            </w:r>
          </w:p>
        </w:tc>
        <w:tc>
          <w:tcPr>
            <w:tcW w:w="3111" w:type="dxa"/>
            <w:tcMar>
              <w:left w:w="72" w:type="dxa"/>
              <w:right w:w="72" w:type="dxa"/>
            </w:tcMar>
          </w:tcPr>
          <w:p w14:paraId="5C479C27"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212.5/312.5/347.5/382.5/422.5</w:t>
            </w:r>
          </w:p>
        </w:tc>
        <w:tc>
          <w:tcPr>
            <w:tcW w:w="2031" w:type="dxa"/>
            <w:tcMar>
              <w:left w:w="72" w:type="dxa"/>
              <w:right w:w="72" w:type="dxa"/>
            </w:tcMar>
          </w:tcPr>
          <w:p w14:paraId="423E6CEB"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364.3/535.7/ 595.7/ 655.7/ 724.3</w:t>
            </w:r>
          </w:p>
          <w:p w14:paraId="6FE54AA9" w14:textId="77777777" w:rsidR="001B63F3" w:rsidRPr="00124E02" w:rsidRDefault="001B63F3" w:rsidP="00C83B94">
            <w:pPr>
              <w:adjustRightInd w:val="0"/>
              <w:snapToGrid w:val="0"/>
              <w:rPr>
                <w:rFonts w:ascii="Times New Roman" w:hAnsi="Times New Roman" w:cs="Times New Roman"/>
                <w:szCs w:val="24"/>
                <w:lang w:val="en-US" w:eastAsia="ja-JP"/>
              </w:rPr>
            </w:pPr>
          </w:p>
        </w:tc>
        <w:tc>
          <w:tcPr>
            <w:tcW w:w="1729" w:type="dxa"/>
            <w:tcMar>
              <w:left w:w="72" w:type="dxa"/>
              <w:right w:w="72" w:type="dxa"/>
            </w:tcMar>
          </w:tcPr>
          <w:p w14:paraId="4A6E26B0"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µm</w:t>
            </w:r>
          </w:p>
        </w:tc>
      </w:tr>
      <w:tr w:rsidR="001B63F3" w:rsidRPr="00124E02" w14:paraId="137E3587" w14:textId="77777777" w:rsidTr="001B63F3">
        <w:tc>
          <w:tcPr>
            <w:tcW w:w="1759" w:type="dxa"/>
            <w:tcMar>
              <w:left w:w="72" w:type="dxa"/>
              <w:right w:w="72" w:type="dxa"/>
            </w:tcMar>
          </w:tcPr>
          <w:p w14:paraId="655946C2"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TRISO coating layer densities</w:t>
            </w:r>
          </w:p>
        </w:tc>
        <w:tc>
          <w:tcPr>
            <w:tcW w:w="3111" w:type="dxa"/>
            <w:tcMar>
              <w:left w:w="72" w:type="dxa"/>
              <w:right w:w="72" w:type="dxa"/>
            </w:tcMar>
          </w:tcPr>
          <w:p w14:paraId="2CFC773D"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10.5/1.0/1.9/3.2/1.9</w:t>
            </w:r>
          </w:p>
        </w:tc>
        <w:tc>
          <w:tcPr>
            <w:tcW w:w="2031" w:type="dxa"/>
            <w:tcMar>
              <w:left w:w="72" w:type="dxa"/>
              <w:right w:w="72" w:type="dxa"/>
            </w:tcMar>
          </w:tcPr>
          <w:p w14:paraId="6C77352D"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14.3/1.0/1.9/3.2/1.9</w:t>
            </w:r>
          </w:p>
        </w:tc>
        <w:tc>
          <w:tcPr>
            <w:tcW w:w="1729" w:type="dxa"/>
            <w:tcMar>
              <w:left w:w="72" w:type="dxa"/>
              <w:right w:w="72" w:type="dxa"/>
            </w:tcMar>
          </w:tcPr>
          <w:p w14:paraId="343FED45"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g/cm3</w:t>
            </w:r>
          </w:p>
        </w:tc>
      </w:tr>
      <w:tr w:rsidR="001B63F3" w:rsidRPr="00124E02" w14:paraId="4CDC1420" w14:textId="77777777" w:rsidTr="001B63F3">
        <w:tc>
          <w:tcPr>
            <w:tcW w:w="1759" w:type="dxa"/>
            <w:tcMar>
              <w:left w:w="72" w:type="dxa"/>
              <w:right w:w="72" w:type="dxa"/>
            </w:tcMar>
          </w:tcPr>
          <w:p w14:paraId="6BD83E21"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TRISO packing fraction</w:t>
            </w:r>
          </w:p>
        </w:tc>
        <w:tc>
          <w:tcPr>
            <w:tcW w:w="3111" w:type="dxa"/>
            <w:tcMar>
              <w:left w:w="72" w:type="dxa"/>
              <w:right w:w="72" w:type="dxa"/>
            </w:tcMar>
          </w:tcPr>
          <w:p w14:paraId="61D459C5"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0.35</w:t>
            </w:r>
          </w:p>
        </w:tc>
        <w:tc>
          <w:tcPr>
            <w:tcW w:w="2031" w:type="dxa"/>
            <w:tcMar>
              <w:left w:w="72" w:type="dxa"/>
              <w:right w:w="72" w:type="dxa"/>
            </w:tcMar>
          </w:tcPr>
          <w:p w14:paraId="2A84B60E"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0.6</w:t>
            </w:r>
          </w:p>
        </w:tc>
        <w:tc>
          <w:tcPr>
            <w:tcW w:w="1729" w:type="dxa"/>
            <w:tcMar>
              <w:left w:w="72" w:type="dxa"/>
              <w:right w:w="72" w:type="dxa"/>
            </w:tcMar>
          </w:tcPr>
          <w:p w14:paraId="4049089C" w14:textId="77777777" w:rsidR="001B63F3" w:rsidRPr="00124E02" w:rsidRDefault="001B63F3" w:rsidP="00C83B94">
            <w:pPr>
              <w:adjustRightInd w:val="0"/>
              <w:snapToGrid w:val="0"/>
              <w:rPr>
                <w:rFonts w:ascii="Times New Roman" w:hAnsi="Times New Roman" w:cs="Times New Roman"/>
                <w:szCs w:val="24"/>
                <w:lang w:val="en-US" w:eastAsia="ja-JP"/>
              </w:rPr>
            </w:pPr>
          </w:p>
        </w:tc>
      </w:tr>
      <w:tr w:rsidR="001B63F3" w:rsidRPr="00124E02" w14:paraId="19D7EE53" w14:textId="77777777" w:rsidTr="001B63F3">
        <w:tc>
          <w:tcPr>
            <w:tcW w:w="1759" w:type="dxa"/>
            <w:tcMar>
              <w:left w:w="72" w:type="dxa"/>
              <w:right w:w="72" w:type="dxa"/>
            </w:tcMar>
          </w:tcPr>
          <w:p w14:paraId="31FCE618"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Fuel compact radius/with gap</w:t>
            </w:r>
          </w:p>
        </w:tc>
        <w:tc>
          <w:tcPr>
            <w:tcW w:w="3111" w:type="dxa"/>
            <w:tcMar>
              <w:left w:w="72" w:type="dxa"/>
              <w:right w:w="72" w:type="dxa"/>
            </w:tcMar>
          </w:tcPr>
          <w:p w14:paraId="4E13F1B9"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0.6225/0.635</w:t>
            </w:r>
          </w:p>
        </w:tc>
        <w:tc>
          <w:tcPr>
            <w:tcW w:w="2031" w:type="dxa"/>
            <w:tcMar>
              <w:left w:w="72" w:type="dxa"/>
              <w:right w:w="72" w:type="dxa"/>
            </w:tcMar>
          </w:tcPr>
          <w:p w14:paraId="6E2D193A"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0.6225/0.635</w:t>
            </w:r>
          </w:p>
        </w:tc>
        <w:tc>
          <w:tcPr>
            <w:tcW w:w="1729" w:type="dxa"/>
            <w:tcMar>
              <w:left w:w="72" w:type="dxa"/>
              <w:right w:w="72" w:type="dxa"/>
            </w:tcMar>
          </w:tcPr>
          <w:p w14:paraId="532DA9CD"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cm</w:t>
            </w:r>
          </w:p>
        </w:tc>
      </w:tr>
      <w:tr w:rsidR="001B63F3" w:rsidRPr="00124E02" w14:paraId="5C5B4D4B" w14:textId="77777777" w:rsidTr="001B63F3">
        <w:tc>
          <w:tcPr>
            <w:tcW w:w="1759" w:type="dxa"/>
            <w:tcMar>
              <w:left w:w="72" w:type="dxa"/>
              <w:right w:w="72" w:type="dxa"/>
            </w:tcMar>
          </w:tcPr>
          <w:p w14:paraId="0BDE9942"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Fuel compact matrix (density)</w:t>
            </w:r>
          </w:p>
        </w:tc>
        <w:tc>
          <w:tcPr>
            <w:tcW w:w="3111" w:type="dxa"/>
            <w:tcMar>
              <w:left w:w="72" w:type="dxa"/>
              <w:right w:w="72" w:type="dxa"/>
            </w:tcMar>
          </w:tcPr>
          <w:p w14:paraId="75AA27CE"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Graphite (1.7)</w:t>
            </w:r>
          </w:p>
        </w:tc>
        <w:tc>
          <w:tcPr>
            <w:tcW w:w="2031" w:type="dxa"/>
            <w:tcMar>
              <w:left w:w="72" w:type="dxa"/>
              <w:right w:w="72" w:type="dxa"/>
            </w:tcMar>
          </w:tcPr>
          <w:p w14:paraId="1BC5F7D5" w14:textId="77777777" w:rsidR="001B63F3" w:rsidRPr="00124E02" w:rsidRDefault="001B63F3" w:rsidP="00C83B94">
            <w:pPr>
              <w:adjustRightInd w:val="0"/>
              <w:snapToGrid w:val="0"/>
              <w:rPr>
                <w:rFonts w:ascii="Times New Roman" w:hAnsi="Times New Roman" w:cs="Times New Roman"/>
                <w:szCs w:val="24"/>
                <w:lang w:val="en-US" w:eastAsia="ja-JP"/>
              </w:rPr>
            </w:pPr>
            <w:proofErr w:type="spellStart"/>
            <w:r w:rsidRPr="00124E02">
              <w:rPr>
                <w:rFonts w:ascii="Times New Roman" w:hAnsi="Times New Roman" w:cs="Times New Roman"/>
                <w:szCs w:val="24"/>
                <w:lang w:val="en-US" w:eastAsia="ja-JP"/>
              </w:rPr>
              <w:t>SiC</w:t>
            </w:r>
            <w:proofErr w:type="spellEnd"/>
            <w:r w:rsidRPr="00124E02">
              <w:rPr>
                <w:rFonts w:ascii="Times New Roman" w:hAnsi="Times New Roman" w:cs="Times New Roman"/>
                <w:szCs w:val="24"/>
                <w:lang w:val="en-US" w:eastAsia="ja-JP"/>
              </w:rPr>
              <w:t xml:space="preserve"> (3.2)</w:t>
            </w:r>
          </w:p>
        </w:tc>
        <w:tc>
          <w:tcPr>
            <w:tcW w:w="1729" w:type="dxa"/>
            <w:tcMar>
              <w:left w:w="72" w:type="dxa"/>
              <w:right w:w="72" w:type="dxa"/>
            </w:tcMar>
          </w:tcPr>
          <w:p w14:paraId="14C172BC"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g/cm3</w:t>
            </w:r>
          </w:p>
        </w:tc>
      </w:tr>
      <w:tr w:rsidR="001B63F3" w:rsidRPr="00124E02" w14:paraId="1D66F1EA" w14:textId="77777777" w:rsidTr="001B63F3">
        <w:tc>
          <w:tcPr>
            <w:tcW w:w="1759" w:type="dxa"/>
            <w:tcMar>
              <w:left w:w="72" w:type="dxa"/>
              <w:right w:w="72" w:type="dxa"/>
            </w:tcMar>
          </w:tcPr>
          <w:p w14:paraId="35B11C86"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Primary coolant</w:t>
            </w:r>
          </w:p>
        </w:tc>
        <w:tc>
          <w:tcPr>
            <w:tcW w:w="3111" w:type="dxa"/>
            <w:tcMar>
              <w:left w:w="72" w:type="dxa"/>
              <w:right w:w="72" w:type="dxa"/>
            </w:tcMar>
          </w:tcPr>
          <w:p w14:paraId="66A01832"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Helium</w:t>
            </w:r>
          </w:p>
        </w:tc>
        <w:tc>
          <w:tcPr>
            <w:tcW w:w="2031" w:type="dxa"/>
            <w:tcMar>
              <w:left w:w="72" w:type="dxa"/>
              <w:right w:w="72" w:type="dxa"/>
            </w:tcMar>
          </w:tcPr>
          <w:p w14:paraId="26CD1600"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Helium</w:t>
            </w:r>
          </w:p>
        </w:tc>
        <w:tc>
          <w:tcPr>
            <w:tcW w:w="1729" w:type="dxa"/>
            <w:tcMar>
              <w:left w:w="72" w:type="dxa"/>
              <w:right w:w="72" w:type="dxa"/>
            </w:tcMar>
          </w:tcPr>
          <w:p w14:paraId="24D1BDB1" w14:textId="77777777" w:rsidR="001B63F3" w:rsidRPr="00124E02" w:rsidRDefault="001B63F3" w:rsidP="00C83B94">
            <w:pPr>
              <w:adjustRightInd w:val="0"/>
              <w:snapToGrid w:val="0"/>
              <w:rPr>
                <w:rFonts w:ascii="Times New Roman" w:hAnsi="Times New Roman" w:cs="Times New Roman"/>
                <w:szCs w:val="24"/>
                <w:lang w:val="en-US" w:eastAsia="ja-JP"/>
              </w:rPr>
            </w:pPr>
          </w:p>
        </w:tc>
      </w:tr>
      <w:tr w:rsidR="001B63F3" w:rsidRPr="00124E02" w14:paraId="6F18D655" w14:textId="77777777" w:rsidTr="001B63F3">
        <w:tc>
          <w:tcPr>
            <w:tcW w:w="1759" w:type="dxa"/>
            <w:tcMar>
              <w:left w:w="72" w:type="dxa"/>
              <w:right w:w="72" w:type="dxa"/>
            </w:tcMar>
          </w:tcPr>
          <w:p w14:paraId="115B63D8"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Coolant hole radius</w:t>
            </w:r>
          </w:p>
        </w:tc>
        <w:tc>
          <w:tcPr>
            <w:tcW w:w="3111" w:type="dxa"/>
            <w:tcMar>
              <w:left w:w="72" w:type="dxa"/>
              <w:right w:w="72" w:type="dxa"/>
            </w:tcMar>
          </w:tcPr>
          <w:p w14:paraId="7A121408"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0.795</w:t>
            </w:r>
          </w:p>
        </w:tc>
        <w:tc>
          <w:tcPr>
            <w:tcW w:w="2031" w:type="dxa"/>
            <w:tcMar>
              <w:left w:w="72" w:type="dxa"/>
              <w:right w:w="72" w:type="dxa"/>
            </w:tcMar>
          </w:tcPr>
          <w:p w14:paraId="22976A73"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0.795</w:t>
            </w:r>
          </w:p>
        </w:tc>
        <w:tc>
          <w:tcPr>
            <w:tcW w:w="1729" w:type="dxa"/>
            <w:tcMar>
              <w:left w:w="72" w:type="dxa"/>
              <w:right w:w="72" w:type="dxa"/>
            </w:tcMar>
          </w:tcPr>
          <w:p w14:paraId="25DB74B4"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cm</w:t>
            </w:r>
          </w:p>
        </w:tc>
      </w:tr>
      <w:tr w:rsidR="001B63F3" w:rsidRPr="00124E02" w14:paraId="6E11CD49" w14:textId="77777777" w:rsidTr="001B63F3">
        <w:tc>
          <w:tcPr>
            <w:tcW w:w="1759" w:type="dxa"/>
            <w:tcMar>
              <w:left w:w="72" w:type="dxa"/>
              <w:right w:w="72" w:type="dxa"/>
            </w:tcMar>
          </w:tcPr>
          <w:p w14:paraId="26E37CE2"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Holes pitch</w:t>
            </w:r>
          </w:p>
        </w:tc>
        <w:tc>
          <w:tcPr>
            <w:tcW w:w="3111" w:type="dxa"/>
            <w:tcMar>
              <w:left w:w="72" w:type="dxa"/>
              <w:right w:w="72" w:type="dxa"/>
            </w:tcMar>
          </w:tcPr>
          <w:p w14:paraId="003AA347"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1.8796</w:t>
            </w:r>
          </w:p>
        </w:tc>
        <w:tc>
          <w:tcPr>
            <w:tcW w:w="2031" w:type="dxa"/>
            <w:tcMar>
              <w:left w:w="72" w:type="dxa"/>
              <w:right w:w="72" w:type="dxa"/>
            </w:tcMar>
          </w:tcPr>
          <w:p w14:paraId="64967E9B"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1.8796</w:t>
            </w:r>
          </w:p>
        </w:tc>
        <w:tc>
          <w:tcPr>
            <w:tcW w:w="1729" w:type="dxa"/>
            <w:tcMar>
              <w:left w:w="72" w:type="dxa"/>
              <w:right w:w="72" w:type="dxa"/>
            </w:tcMar>
          </w:tcPr>
          <w:p w14:paraId="7C83F9C4"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cm</w:t>
            </w:r>
          </w:p>
        </w:tc>
      </w:tr>
      <w:tr w:rsidR="001B63F3" w:rsidRPr="00124E02" w14:paraId="47E380E1" w14:textId="77777777" w:rsidTr="001B63F3">
        <w:tc>
          <w:tcPr>
            <w:tcW w:w="1759" w:type="dxa"/>
            <w:tcMar>
              <w:left w:w="72" w:type="dxa"/>
              <w:right w:w="72" w:type="dxa"/>
            </w:tcMar>
          </w:tcPr>
          <w:p w14:paraId="3BFD57BD"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Fuel block edge length</w:t>
            </w:r>
          </w:p>
        </w:tc>
        <w:tc>
          <w:tcPr>
            <w:tcW w:w="3111" w:type="dxa"/>
            <w:tcMar>
              <w:left w:w="72" w:type="dxa"/>
              <w:right w:w="72" w:type="dxa"/>
            </w:tcMar>
          </w:tcPr>
          <w:p w14:paraId="011BCEFF"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20.6756</w:t>
            </w:r>
          </w:p>
        </w:tc>
        <w:tc>
          <w:tcPr>
            <w:tcW w:w="2031" w:type="dxa"/>
            <w:tcMar>
              <w:left w:w="72" w:type="dxa"/>
              <w:right w:w="72" w:type="dxa"/>
            </w:tcMar>
          </w:tcPr>
          <w:p w14:paraId="22E0BE3E"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20.6756</w:t>
            </w:r>
          </w:p>
        </w:tc>
        <w:tc>
          <w:tcPr>
            <w:tcW w:w="1729" w:type="dxa"/>
            <w:tcMar>
              <w:left w:w="72" w:type="dxa"/>
              <w:right w:w="72" w:type="dxa"/>
            </w:tcMar>
          </w:tcPr>
          <w:p w14:paraId="22EF0D72"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cm</w:t>
            </w:r>
          </w:p>
        </w:tc>
      </w:tr>
      <w:tr w:rsidR="001B63F3" w:rsidRPr="00124E02" w14:paraId="1B9845F3" w14:textId="77777777" w:rsidTr="001B63F3">
        <w:tc>
          <w:tcPr>
            <w:tcW w:w="1759" w:type="dxa"/>
            <w:tcMar>
              <w:left w:w="72" w:type="dxa"/>
              <w:right w:w="72" w:type="dxa"/>
            </w:tcMar>
          </w:tcPr>
          <w:p w14:paraId="7DD40B3E"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Reflector thickness</w:t>
            </w:r>
          </w:p>
        </w:tc>
        <w:tc>
          <w:tcPr>
            <w:tcW w:w="3111" w:type="dxa"/>
            <w:tcMar>
              <w:left w:w="72" w:type="dxa"/>
              <w:right w:w="72" w:type="dxa"/>
            </w:tcMar>
          </w:tcPr>
          <w:p w14:paraId="4AC04767"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40.0</w:t>
            </w:r>
          </w:p>
        </w:tc>
        <w:tc>
          <w:tcPr>
            <w:tcW w:w="2031" w:type="dxa"/>
            <w:tcMar>
              <w:left w:w="72" w:type="dxa"/>
              <w:right w:w="72" w:type="dxa"/>
            </w:tcMar>
          </w:tcPr>
          <w:p w14:paraId="4D801A40"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40.0</w:t>
            </w:r>
          </w:p>
        </w:tc>
        <w:tc>
          <w:tcPr>
            <w:tcW w:w="1729" w:type="dxa"/>
            <w:tcMar>
              <w:left w:w="72" w:type="dxa"/>
              <w:right w:w="72" w:type="dxa"/>
            </w:tcMar>
          </w:tcPr>
          <w:p w14:paraId="467BEF4D"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cm</w:t>
            </w:r>
          </w:p>
        </w:tc>
      </w:tr>
      <w:tr w:rsidR="001B63F3" w:rsidRPr="00124E02" w14:paraId="63983EAB" w14:textId="77777777" w:rsidTr="001B63F3">
        <w:tc>
          <w:tcPr>
            <w:tcW w:w="1759" w:type="dxa"/>
            <w:tcMar>
              <w:left w:w="72" w:type="dxa"/>
              <w:right w:w="72" w:type="dxa"/>
            </w:tcMar>
          </w:tcPr>
          <w:p w14:paraId="3BC0411C"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Fuel temperature</w:t>
            </w:r>
          </w:p>
        </w:tc>
        <w:tc>
          <w:tcPr>
            <w:tcW w:w="3111" w:type="dxa"/>
            <w:tcMar>
              <w:left w:w="72" w:type="dxa"/>
              <w:right w:w="72" w:type="dxa"/>
            </w:tcMar>
          </w:tcPr>
          <w:p w14:paraId="598EB419"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900</w:t>
            </w:r>
          </w:p>
        </w:tc>
        <w:tc>
          <w:tcPr>
            <w:tcW w:w="2031" w:type="dxa"/>
            <w:tcMar>
              <w:left w:w="72" w:type="dxa"/>
              <w:right w:w="72" w:type="dxa"/>
            </w:tcMar>
          </w:tcPr>
          <w:p w14:paraId="52A0169F"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900</w:t>
            </w:r>
          </w:p>
        </w:tc>
        <w:tc>
          <w:tcPr>
            <w:tcW w:w="1729" w:type="dxa"/>
            <w:tcMar>
              <w:left w:w="72" w:type="dxa"/>
              <w:right w:w="72" w:type="dxa"/>
            </w:tcMar>
          </w:tcPr>
          <w:p w14:paraId="6290AF0C"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K</w:t>
            </w:r>
          </w:p>
        </w:tc>
      </w:tr>
      <w:tr w:rsidR="001B63F3" w:rsidRPr="00124E02" w14:paraId="541D7164" w14:textId="77777777" w:rsidTr="001B63F3">
        <w:tc>
          <w:tcPr>
            <w:tcW w:w="1759" w:type="dxa"/>
            <w:tcMar>
              <w:left w:w="72" w:type="dxa"/>
              <w:right w:w="72" w:type="dxa"/>
            </w:tcMar>
          </w:tcPr>
          <w:p w14:paraId="62A901C2"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Coolant temperature</w:t>
            </w:r>
          </w:p>
        </w:tc>
        <w:tc>
          <w:tcPr>
            <w:tcW w:w="3111" w:type="dxa"/>
            <w:tcMar>
              <w:left w:w="72" w:type="dxa"/>
              <w:right w:w="72" w:type="dxa"/>
            </w:tcMar>
          </w:tcPr>
          <w:p w14:paraId="08B54EF0"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600</w:t>
            </w:r>
          </w:p>
        </w:tc>
        <w:tc>
          <w:tcPr>
            <w:tcW w:w="2031" w:type="dxa"/>
            <w:tcMar>
              <w:left w:w="72" w:type="dxa"/>
              <w:right w:w="72" w:type="dxa"/>
            </w:tcMar>
          </w:tcPr>
          <w:p w14:paraId="2EA21066"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600</w:t>
            </w:r>
          </w:p>
        </w:tc>
        <w:tc>
          <w:tcPr>
            <w:tcW w:w="1729" w:type="dxa"/>
            <w:tcMar>
              <w:left w:w="72" w:type="dxa"/>
              <w:right w:w="72" w:type="dxa"/>
            </w:tcMar>
          </w:tcPr>
          <w:p w14:paraId="1A5BF046" w14:textId="77777777" w:rsidR="001B63F3" w:rsidRPr="00124E02" w:rsidRDefault="001B63F3" w:rsidP="00C83B94">
            <w:pPr>
              <w:adjustRightInd w:val="0"/>
              <w:snapToGrid w:val="0"/>
              <w:rPr>
                <w:rFonts w:ascii="Times New Roman" w:hAnsi="Times New Roman" w:cs="Times New Roman"/>
                <w:szCs w:val="24"/>
                <w:lang w:val="en-US" w:eastAsia="ja-JP"/>
              </w:rPr>
            </w:pPr>
            <w:r w:rsidRPr="00124E02">
              <w:rPr>
                <w:rFonts w:ascii="Times New Roman" w:hAnsi="Times New Roman" w:cs="Times New Roman"/>
                <w:szCs w:val="24"/>
                <w:lang w:val="en-US" w:eastAsia="ja-JP"/>
              </w:rPr>
              <w:t>K</w:t>
            </w:r>
          </w:p>
        </w:tc>
      </w:tr>
      <w:tr w:rsidR="001B63F3" w:rsidRPr="00124E02" w14:paraId="4D4A8B34" w14:textId="77777777" w:rsidTr="001B63F3">
        <w:tc>
          <w:tcPr>
            <w:tcW w:w="1759" w:type="dxa"/>
          </w:tcPr>
          <w:p w14:paraId="0893D981" w14:textId="77777777" w:rsidR="001B63F3" w:rsidRPr="00124E02" w:rsidRDefault="001B63F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Operating pressure</w:t>
            </w:r>
          </w:p>
        </w:tc>
        <w:tc>
          <w:tcPr>
            <w:tcW w:w="3111" w:type="dxa"/>
          </w:tcPr>
          <w:p w14:paraId="2B0BEAFA" w14:textId="77777777" w:rsidR="001B63F3" w:rsidRPr="00124E02" w:rsidRDefault="001B63F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6.39</w:t>
            </w:r>
          </w:p>
        </w:tc>
        <w:tc>
          <w:tcPr>
            <w:tcW w:w="2031" w:type="dxa"/>
          </w:tcPr>
          <w:p w14:paraId="03424CBE" w14:textId="77777777" w:rsidR="001B63F3" w:rsidRPr="00124E02" w:rsidRDefault="001B63F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3.00</w:t>
            </w:r>
          </w:p>
        </w:tc>
        <w:tc>
          <w:tcPr>
            <w:tcW w:w="1729" w:type="dxa"/>
          </w:tcPr>
          <w:p w14:paraId="2186D949" w14:textId="77777777" w:rsidR="001B63F3" w:rsidRPr="00124E02" w:rsidRDefault="001B63F3" w:rsidP="00C83B94">
            <w:pPr>
              <w:adjustRightInd w:val="0"/>
              <w:snapToGrid w:val="0"/>
              <w:spacing w:after="120"/>
              <w:rPr>
                <w:rFonts w:ascii="Times New Roman" w:hAnsi="Times New Roman" w:cs="Times New Roman"/>
                <w:szCs w:val="24"/>
                <w:lang w:val="en-US" w:eastAsia="ja-JP"/>
              </w:rPr>
            </w:pPr>
            <w:r w:rsidRPr="00124E02">
              <w:rPr>
                <w:rFonts w:ascii="Times New Roman" w:hAnsi="Times New Roman" w:cs="Times New Roman"/>
                <w:szCs w:val="24"/>
                <w:lang w:val="en-US" w:eastAsia="ja-JP"/>
              </w:rPr>
              <w:t>MPa</w:t>
            </w:r>
          </w:p>
        </w:tc>
      </w:tr>
    </w:tbl>
    <w:p w14:paraId="34B9CE4C" w14:textId="77777777" w:rsidR="001B63F3" w:rsidRPr="00124E02" w:rsidRDefault="001B63F3" w:rsidP="001B63F3">
      <w:pPr>
        <w:adjustRightInd w:val="0"/>
        <w:snapToGrid w:val="0"/>
        <w:spacing w:after="120"/>
        <w:rPr>
          <w:b/>
          <w:iCs/>
        </w:rPr>
      </w:pPr>
      <w:r w:rsidRPr="00124E02">
        <w:rPr>
          <w:b/>
          <w:iCs/>
        </w:rPr>
        <w:lastRenderedPageBreak/>
        <w:t>Table S3: Main specifications of SFR core model</w:t>
      </w:r>
    </w:p>
    <w:tbl>
      <w:tblPr>
        <w:tblStyle w:val="TableGrid"/>
        <w:tblW w:w="5000" w:type="pct"/>
        <w:tblLook w:val="04A0" w:firstRow="1" w:lastRow="0" w:firstColumn="1" w:lastColumn="0" w:noHBand="0" w:noVBand="1"/>
      </w:tblPr>
      <w:tblGrid>
        <w:gridCol w:w="2458"/>
        <w:gridCol w:w="3607"/>
        <w:gridCol w:w="2565"/>
      </w:tblGrid>
      <w:tr w:rsidR="001B63F3" w:rsidRPr="00124E02" w14:paraId="62AECDE0" w14:textId="77777777" w:rsidTr="00C83B94">
        <w:tc>
          <w:tcPr>
            <w:tcW w:w="1424" w:type="pct"/>
            <w:shd w:val="clear" w:color="auto" w:fill="EEECE1" w:themeFill="background2"/>
          </w:tcPr>
          <w:p w14:paraId="572BF939" w14:textId="77777777" w:rsidR="001B63F3" w:rsidRPr="00124E02" w:rsidRDefault="001B63F3" w:rsidP="00C83B94">
            <w:pPr>
              <w:adjustRightInd w:val="0"/>
              <w:snapToGrid w:val="0"/>
              <w:spacing w:after="120"/>
              <w:rPr>
                <w:rFonts w:ascii="Times New Roman" w:hAnsi="Times New Roman" w:cs="Times New Roman"/>
                <w:b/>
                <w:bCs/>
                <w:lang w:val="en-US"/>
              </w:rPr>
            </w:pPr>
            <w:r w:rsidRPr="00124E02">
              <w:rPr>
                <w:rFonts w:ascii="Times New Roman" w:hAnsi="Times New Roman" w:cs="Times New Roman"/>
                <w:b/>
                <w:bCs/>
                <w:lang w:val="en-US"/>
              </w:rPr>
              <w:t>Parameter</w:t>
            </w:r>
          </w:p>
        </w:tc>
        <w:tc>
          <w:tcPr>
            <w:tcW w:w="2090" w:type="pct"/>
            <w:shd w:val="clear" w:color="auto" w:fill="EEECE1" w:themeFill="background2"/>
          </w:tcPr>
          <w:p w14:paraId="4D04E1B6" w14:textId="77777777" w:rsidR="001B63F3" w:rsidRPr="00124E02" w:rsidRDefault="001B63F3" w:rsidP="00C83B94">
            <w:pPr>
              <w:adjustRightInd w:val="0"/>
              <w:snapToGrid w:val="0"/>
              <w:spacing w:after="120"/>
              <w:rPr>
                <w:rFonts w:ascii="Times New Roman" w:hAnsi="Times New Roman" w:cs="Times New Roman"/>
                <w:b/>
                <w:bCs/>
                <w:lang w:val="en-US"/>
              </w:rPr>
            </w:pPr>
            <w:r w:rsidRPr="00124E02">
              <w:rPr>
                <w:rFonts w:ascii="Times New Roman" w:hAnsi="Times New Roman" w:cs="Times New Roman"/>
                <w:b/>
                <w:bCs/>
                <w:lang w:val="en-US"/>
              </w:rPr>
              <w:t>SFR microreactor</w:t>
            </w:r>
          </w:p>
        </w:tc>
        <w:tc>
          <w:tcPr>
            <w:tcW w:w="1486" w:type="pct"/>
            <w:shd w:val="clear" w:color="auto" w:fill="EEECE1" w:themeFill="background2"/>
          </w:tcPr>
          <w:p w14:paraId="4F53F36F" w14:textId="77777777" w:rsidR="001B63F3" w:rsidRPr="00124E02" w:rsidRDefault="001B63F3" w:rsidP="00C83B94">
            <w:pPr>
              <w:adjustRightInd w:val="0"/>
              <w:snapToGrid w:val="0"/>
              <w:spacing w:after="120"/>
              <w:rPr>
                <w:rFonts w:ascii="Times New Roman" w:hAnsi="Times New Roman" w:cs="Times New Roman"/>
                <w:b/>
                <w:bCs/>
                <w:lang w:val="en-US"/>
              </w:rPr>
            </w:pPr>
            <w:r w:rsidRPr="00124E02">
              <w:rPr>
                <w:rFonts w:ascii="Times New Roman" w:hAnsi="Times New Roman" w:cs="Times New Roman"/>
                <w:b/>
                <w:bCs/>
                <w:lang w:val="en-US"/>
              </w:rPr>
              <w:t>Unit</w:t>
            </w:r>
          </w:p>
        </w:tc>
      </w:tr>
      <w:tr w:rsidR="001B63F3" w:rsidRPr="00124E02" w14:paraId="1F9FD7C1" w14:textId="77777777" w:rsidTr="00C83B94">
        <w:tc>
          <w:tcPr>
            <w:tcW w:w="1424" w:type="pct"/>
          </w:tcPr>
          <w:p w14:paraId="671D016F"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Burnup</w:t>
            </w:r>
          </w:p>
        </w:tc>
        <w:tc>
          <w:tcPr>
            <w:tcW w:w="2090" w:type="pct"/>
          </w:tcPr>
          <w:p w14:paraId="5ECCF137"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120</w:t>
            </w:r>
          </w:p>
        </w:tc>
        <w:tc>
          <w:tcPr>
            <w:tcW w:w="1486" w:type="pct"/>
          </w:tcPr>
          <w:p w14:paraId="774EA86A" w14:textId="77777777" w:rsidR="001B63F3" w:rsidRPr="00124E02" w:rsidRDefault="001B63F3" w:rsidP="00C83B94">
            <w:pPr>
              <w:adjustRightInd w:val="0"/>
              <w:snapToGrid w:val="0"/>
              <w:spacing w:after="120"/>
              <w:rPr>
                <w:rFonts w:ascii="Times New Roman" w:hAnsi="Times New Roman" w:cs="Times New Roman"/>
                <w:lang w:val="en-US"/>
              </w:rPr>
            </w:pPr>
            <w:proofErr w:type="spellStart"/>
            <w:r w:rsidRPr="00124E02">
              <w:rPr>
                <w:rFonts w:ascii="Times New Roman" w:hAnsi="Times New Roman" w:cs="Times New Roman"/>
                <w:lang w:val="en-US"/>
              </w:rPr>
              <w:t>MWd</w:t>
            </w:r>
            <w:proofErr w:type="spellEnd"/>
            <w:r w:rsidRPr="00124E02">
              <w:rPr>
                <w:rFonts w:ascii="Times New Roman" w:hAnsi="Times New Roman" w:cs="Times New Roman"/>
                <w:lang w:val="en-US"/>
              </w:rPr>
              <w:t>/</w:t>
            </w:r>
            <w:proofErr w:type="spellStart"/>
            <w:r w:rsidRPr="00124E02">
              <w:rPr>
                <w:rFonts w:ascii="Times New Roman" w:hAnsi="Times New Roman" w:cs="Times New Roman"/>
                <w:lang w:val="en-US"/>
              </w:rPr>
              <w:t>kgHM</w:t>
            </w:r>
            <w:proofErr w:type="spellEnd"/>
          </w:p>
        </w:tc>
      </w:tr>
      <w:tr w:rsidR="001B63F3" w:rsidRPr="00124E02" w14:paraId="7E1D4F00" w14:textId="77777777" w:rsidTr="00C83B94">
        <w:tc>
          <w:tcPr>
            <w:tcW w:w="1424" w:type="pct"/>
          </w:tcPr>
          <w:p w14:paraId="5224DA82"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Efficiency</w:t>
            </w:r>
          </w:p>
        </w:tc>
        <w:tc>
          <w:tcPr>
            <w:tcW w:w="2090" w:type="pct"/>
          </w:tcPr>
          <w:p w14:paraId="6ADF8D6F"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40</w:t>
            </w:r>
          </w:p>
        </w:tc>
        <w:tc>
          <w:tcPr>
            <w:tcW w:w="1486" w:type="pct"/>
          </w:tcPr>
          <w:p w14:paraId="1D41BDDB"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w:t>
            </w:r>
          </w:p>
        </w:tc>
      </w:tr>
      <w:tr w:rsidR="001B63F3" w:rsidRPr="00124E02" w14:paraId="55BEAD67" w14:textId="77777777" w:rsidTr="00C83B94">
        <w:tc>
          <w:tcPr>
            <w:tcW w:w="1424" w:type="pct"/>
          </w:tcPr>
          <w:p w14:paraId="456CA80A"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Power density</w:t>
            </w:r>
          </w:p>
        </w:tc>
        <w:tc>
          <w:tcPr>
            <w:tcW w:w="2090" w:type="pct"/>
          </w:tcPr>
          <w:p w14:paraId="747756D4"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68.8</w:t>
            </w:r>
          </w:p>
        </w:tc>
        <w:tc>
          <w:tcPr>
            <w:tcW w:w="1486" w:type="pct"/>
          </w:tcPr>
          <w:p w14:paraId="214B02FF"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kW/l</w:t>
            </w:r>
          </w:p>
        </w:tc>
      </w:tr>
      <w:tr w:rsidR="001B63F3" w:rsidRPr="00124E02" w14:paraId="55084721" w14:textId="77777777" w:rsidTr="00C83B94">
        <w:tc>
          <w:tcPr>
            <w:tcW w:w="1424" w:type="pct"/>
          </w:tcPr>
          <w:p w14:paraId="0F0F2E2D"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Linear power</w:t>
            </w:r>
          </w:p>
        </w:tc>
        <w:tc>
          <w:tcPr>
            <w:tcW w:w="2090" w:type="pct"/>
          </w:tcPr>
          <w:p w14:paraId="546B1B16"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250</w:t>
            </w:r>
          </w:p>
        </w:tc>
        <w:tc>
          <w:tcPr>
            <w:tcW w:w="1486" w:type="pct"/>
          </w:tcPr>
          <w:p w14:paraId="2BFAF150"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kW/cm</w:t>
            </w:r>
          </w:p>
        </w:tc>
      </w:tr>
      <w:tr w:rsidR="001B63F3" w:rsidRPr="00124E02" w14:paraId="137CC199" w14:textId="77777777" w:rsidTr="00C83B94">
        <w:tc>
          <w:tcPr>
            <w:tcW w:w="1424" w:type="pct"/>
          </w:tcPr>
          <w:p w14:paraId="399D9840"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Coolant</w:t>
            </w:r>
          </w:p>
        </w:tc>
        <w:tc>
          <w:tcPr>
            <w:tcW w:w="2090" w:type="pct"/>
          </w:tcPr>
          <w:p w14:paraId="6DE6B23A"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Sodium</w:t>
            </w:r>
          </w:p>
        </w:tc>
        <w:tc>
          <w:tcPr>
            <w:tcW w:w="1486" w:type="pct"/>
          </w:tcPr>
          <w:p w14:paraId="46505940" w14:textId="77777777" w:rsidR="001B63F3" w:rsidRPr="00124E02" w:rsidRDefault="001B63F3" w:rsidP="00C83B94">
            <w:pPr>
              <w:adjustRightInd w:val="0"/>
              <w:snapToGrid w:val="0"/>
              <w:spacing w:after="120"/>
              <w:rPr>
                <w:rFonts w:ascii="Times New Roman" w:hAnsi="Times New Roman" w:cs="Times New Roman"/>
                <w:lang w:val="en-US"/>
              </w:rPr>
            </w:pPr>
          </w:p>
        </w:tc>
      </w:tr>
      <w:tr w:rsidR="001B63F3" w:rsidRPr="00124E02" w14:paraId="2592CE56" w14:textId="77777777" w:rsidTr="00C83B94">
        <w:tc>
          <w:tcPr>
            <w:tcW w:w="1424" w:type="pct"/>
          </w:tcPr>
          <w:p w14:paraId="341BB9CA"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Number of fuel assembly</w:t>
            </w:r>
          </w:p>
        </w:tc>
        <w:tc>
          <w:tcPr>
            <w:tcW w:w="2090" w:type="pct"/>
          </w:tcPr>
          <w:p w14:paraId="26B33E7F"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18</w:t>
            </w:r>
          </w:p>
        </w:tc>
        <w:tc>
          <w:tcPr>
            <w:tcW w:w="1486" w:type="pct"/>
          </w:tcPr>
          <w:p w14:paraId="457145E2" w14:textId="77777777" w:rsidR="001B63F3" w:rsidRPr="00124E02" w:rsidRDefault="001B63F3" w:rsidP="00C83B94">
            <w:pPr>
              <w:adjustRightInd w:val="0"/>
              <w:snapToGrid w:val="0"/>
              <w:spacing w:after="120"/>
              <w:rPr>
                <w:rFonts w:ascii="Times New Roman" w:hAnsi="Times New Roman" w:cs="Times New Roman"/>
                <w:lang w:val="en-US"/>
              </w:rPr>
            </w:pPr>
          </w:p>
        </w:tc>
      </w:tr>
      <w:tr w:rsidR="001B63F3" w:rsidRPr="00124E02" w14:paraId="67DFE504" w14:textId="77777777" w:rsidTr="00C83B94">
        <w:tc>
          <w:tcPr>
            <w:tcW w:w="1424" w:type="pct"/>
          </w:tcPr>
          <w:p w14:paraId="0C028DEA"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 xml:space="preserve">Assembly edge </w:t>
            </w:r>
            <w:proofErr w:type="spellStart"/>
            <w:r w:rsidRPr="00124E02">
              <w:rPr>
                <w:rFonts w:ascii="Times New Roman" w:hAnsi="Times New Roman" w:cs="Times New Roman"/>
                <w:lang w:val="en-US"/>
              </w:rPr>
              <w:t>lengh</w:t>
            </w:r>
            <w:proofErr w:type="spellEnd"/>
          </w:p>
        </w:tc>
        <w:tc>
          <w:tcPr>
            <w:tcW w:w="2090" w:type="pct"/>
          </w:tcPr>
          <w:p w14:paraId="590B0739"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14.6850</w:t>
            </w:r>
          </w:p>
        </w:tc>
        <w:tc>
          <w:tcPr>
            <w:tcW w:w="1486" w:type="pct"/>
          </w:tcPr>
          <w:p w14:paraId="1720FEE9"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cm</w:t>
            </w:r>
          </w:p>
        </w:tc>
      </w:tr>
      <w:tr w:rsidR="001B63F3" w:rsidRPr="00124E02" w14:paraId="4DD01D6F" w14:textId="77777777" w:rsidTr="00C83B94">
        <w:tc>
          <w:tcPr>
            <w:tcW w:w="1424" w:type="pct"/>
          </w:tcPr>
          <w:p w14:paraId="1361C962"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 xml:space="preserve">Number of pin-cell per assembly </w:t>
            </w:r>
          </w:p>
        </w:tc>
        <w:tc>
          <w:tcPr>
            <w:tcW w:w="2090" w:type="pct"/>
          </w:tcPr>
          <w:p w14:paraId="297782E7"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217</w:t>
            </w:r>
          </w:p>
        </w:tc>
        <w:tc>
          <w:tcPr>
            <w:tcW w:w="1486" w:type="pct"/>
          </w:tcPr>
          <w:p w14:paraId="68E5AAA3" w14:textId="77777777" w:rsidR="001B63F3" w:rsidRPr="00124E02" w:rsidRDefault="001B63F3" w:rsidP="00C83B94">
            <w:pPr>
              <w:adjustRightInd w:val="0"/>
              <w:snapToGrid w:val="0"/>
              <w:spacing w:after="120"/>
              <w:rPr>
                <w:rFonts w:ascii="Times New Roman" w:hAnsi="Times New Roman" w:cs="Times New Roman"/>
                <w:lang w:val="en-US"/>
              </w:rPr>
            </w:pPr>
          </w:p>
        </w:tc>
      </w:tr>
      <w:tr w:rsidR="001B63F3" w:rsidRPr="00124E02" w14:paraId="5E75297E" w14:textId="77777777" w:rsidTr="00C83B94">
        <w:tc>
          <w:tcPr>
            <w:tcW w:w="1424" w:type="pct"/>
          </w:tcPr>
          <w:p w14:paraId="44060C95"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 xml:space="preserve">Fuel pin pitch </w:t>
            </w:r>
          </w:p>
        </w:tc>
        <w:tc>
          <w:tcPr>
            <w:tcW w:w="2090" w:type="pct"/>
          </w:tcPr>
          <w:p w14:paraId="371D8121"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0.9080</w:t>
            </w:r>
          </w:p>
        </w:tc>
        <w:tc>
          <w:tcPr>
            <w:tcW w:w="1486" w:type="pct"/>
          </w:tcPr>
          <w:p w14:paraId="01EF9008"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cm</w:t>
            </w:r>
          </w:p>
        </w:tc>
      </w:tr>
      <w:tr w:rsidR="001B63F3" w:rsidRPr="00124E02" w14:paraId="5E876BBF" w14:textId="77777777" w:rsidTr="00C83B94">
        <w:tc>
          <w:tcPr>
            <w:tcW w:w="1424" w:type="pct"/>
          </w:tcPr>
          <w:p w14:paraId="4FC5B585"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Fuel pin diameter</w:t>
            </w:r>
          </w:p>
        </w:tc>
        <w:tc>
          <w:tcPr>
            <w:tcW w:w="2090" w:type="pct"/>
          </w:tcPr>
          <w:p w14:paraId="6ED18BA0"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0.8000</w:t>
            </w:r>
          </w:p>
        </w:tc>
        <w:tc>
          <w:tcPr>
            <w:tcW w:w="1486" w:type="pct"/>
          </w:tcPr>
          <w:p w14:paraId="77E670EF"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Cm</w:t>
            </w:r>
          </w:p>
        </w:tc>
      </w:tr>
      <w:tr w:rsidR="001B63F3" w:rsidRPr="00124E02" w14:paraId="471BD9D2" w14:textId="77777777" w:rsidTr="00C83B94">
        <w:tc>
          <w:tcPr>
            <w:tcW w:w="1424" w:type="pct"/>
          </w:tcPr>
          <w:p w14:paraId="0C3D6006"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Fissile material (density)</w:t>
            </w:r>
          </w:p>
        </w:tc>
        <w:tc>
          <w:tcPr>
            <w:tcW w:w="2090" w:type="pct"/>
          </w:tcPr>
          <w:p w14:paraId="29996D4B" w14:textId="77777777" w:rsidR="001B63F3" w:rsidRPr="00124E02" w:rsidRDefault="001B63F3" w:rsidP="00C83B94">
            <w:pPr>
              <w:adjustRightInd w:val="0"/>
              <w:snapToGrid w:val="0"/>
              <w:spacing w:after="120"/>
              <w:rPr>
                <w:rFonts w:ascii="Times New Roman" w:hAnsi="Times New Roman" w:cs="Times New Roman"/>
                <w:vertAlign w:val="subscript"/>
                <w:lang w:val="en-US"/>
              </w:rPr>
            </w:pPr>
            <w:r w:rsidRPr="00124E02">
              <w:rPr>
                <w:rFonts w:ascii="Times New Roman" w:hAnsi="Times New Roman" w:cs="Times New Roman"/>
                <w:lang w:val="en-US"/>
              </w:rPr>
              <w:t>U20Pu10Zr (15.8)</w:t>
            </w:r>
          </w:p>
        </w:tc>
        <w:tc>
          <w:tcPr>
            <w:tcW w:w="1486" w:type="pct"/>
          </w:tcPr>
          <w:p w14:paraId="7E02A90A"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g/cm3</w:t>
            </w:r>
          </w:p>
        </w:tc>
      </w:tr>
      <w:tr w:rsidR="001B63F3" w:rsidRPr="00124E02" w14:paraId="2E90902B" w14:textId="77777777" w:rsidTr="00C83B94">
        <w:tc>
          <w:tcPr>
            <w:tcW w:w="1424" w:type="pct"/>
          </w:tcPr>
          <w:p w14:paraId="12802A6E"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Cladding material (density)</w:t>
            </w:r>
          </w:p>
        </w:tc>
        <w:tc>
          <w:tcPr>
            <w:tcW w:w="2090" w:type="pct"/>
          </w:tcPr>
          <w:p w14:paraId="59E868F8"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HT-9 (6.55)</w:t>
            </w:r>
          </w:p>
        </w:tc>
        <w:tc>
          <w:tcPr>
            <w:tcW w:w="1486" w:type="pct"/>
          </w:tcPr>
          <w:p w14:paraId="440FD5F9"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g/cm3</w:t>
            </w:r>
          </w:p>
        </w:tc>
      </w:tr>
      <w:tr w:rsidR="001B63F3" w:rsidRPr="00124E02" w14:paraId="2AB84ABB" w14:textId="77777777" w:rsidTr="00C83B94">
        <w:tc>
          <w:tcPr>
            <w:tcW w:w="1424" w:type="pct"/>
          </w:tcPr>
          <w:p w14:paraId="7AF78BDF"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 xml:space="preserve">Cladding thickness </w:t>
            </w:r>
          </w:p>
        </w:tc>
        <w:tc>
          <w:tcPr>
            <w:tcW w:w="2090" w:type="pct"/>
          </w:tcPr>
          <w:p w14:paraId="05BDEA71"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0.0520</w:t>
            </w:r>
          </w:p>
        </w:tc>
        <w:tc>
          <w:tcPr>
            <w:tcW w:w="1486" w:type="pct"/>
          </w:tcPr>
          <w:p w14:paraId="61D7B143"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cm</w:t>
            </w:r>
          </w:p>
        </w:tc>
      </w:tr>
      <w:tr w:rsidR="001B63F3" w:rsidRPr="00124E02" w14:paraId="7D7CD814" w14:textId="77777777" w:rsidTr="00C83B94">
        <w:tc>
          <w:tcPr>
            <w:tcW w:w="1424" w:type="pct"/>
          </w:tcPr>
          <w:p w14:paraId="7B17B748"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Reflector material (density)</w:t>
            </w:r>
          </w:p>
        </w:tc>
        <w:tc>
          <w:tcPr>
            <w:tcW w:w="2090" w:type="pct"/>
          </w:tcPr>
          <w:p w14:paraId="57DF2CB5"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HT-9 (6.55)</w:t>
            </w:r>
          </w:p>
        </w:tc>
        <w:tc>
          <w:tcPr>
            <w:tcW w:w="1486" w:type="pct"/>
          </w:tcPr>
          <w:p w14:paraId="27C2F6A5"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g/cm3</w:t>
            </w:r>
          </w:p>
        </w:tc>
      </w:tr>
      <w:tr w:rsidR="001B63F3" w:rsidRPr="00124E02" w14:paraId="4263054E" w14:textId="77777777" w:rsidTr="00C83B94">
        <w:tc>
          <w:tcPr>
            <w:tcW w:w="1424" w:type="pct"/>
          </w:tcPr>
          <w:p w14:paraId="397A63B0"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Shield material (density)</w:t>
            </w:r>
          </w:p>
        </w:tc>
        <w:tc>
          <w:tcPr>
            <w:tcW w:w="2090" w:type="pct"/>
          </w:tcPr>
          <w:p w14:paraId="274F2A7C"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HT-9 and B4C (4.14)</w:t>
            </w:r>
          </w:p>
        </w:tc>
        <w:tc>
          <w:tcPr>
            <w:tcW w:w="1486" w:type="pct"/>
          </w:tcPr>
          <w:p w14:paraId="231D9ED5"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g/cm3</w:t>
            </w:r>
          </w:p>
        </w:tc>
      </w:tr>
      <w:tr w:rsidR="001B63F3" w:rsidRPr="00124E02" w14:paraId="62C74E93" w14:textId="77777777" w:rsidTr="00C83B94">
        <w:tc>
          <w:tcPr>
            <w:tcW w:w="1424" w:type="pct"/>
          </w:tcPr>
          <w:p w14:paraId="6BCF5674"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Fuel temperature</w:t>
            </w:r>
          </w:p>
        </w:tc>
        <w:tc>
          <w:tcPr>
            <w:tcW w:w="2090" w:type="pct"/>
          </w:tcPr>
          <w:p w14:paraId="0C34872C"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855</w:t>
            </w:r>
          </w:p>
        </w:tc>
        <w:tc>
          <w:tcPr>
            <w:tcW w:w="1486" w:type="pct"/>
          </w:tcPr>
          <w:p w14:paraId="56324D2B"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K</w:t>
            </w:r>
          </w:p>
        </w:tc>
      </w:tr>
      <w:tr w:rsidR="001B63F3" w:rsidRPr="00124E02" w14:paraId="4A203FD9" w14:textId="77777777" w:rsidTr="00C83B94">
        <w:tc>
          <w:tcPr>
            <w:tcW w:w="1424" w:type="pct"/>
          </w:tcPr>
          <w:p w14:paraId="131E4315"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Coolant temperature</w:t>
            </w:r>
          </w:p>
        </w:tc>
        <w:tc>
          <w:tcPr>
            <w:tcW w:w="2090" w:type="pct"/>
          </w:tcPr>
          <w:p w14:paraId="0B0042C4"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700</w:t>
            </w:r>
          </w:p>
        </w:tc>
        <w:tc>
          <w:tcPr>
            <w:tcW w:w="1486" w:type="pct"/>
          </w:tcPr>
          <w:p w14:paraId="240E0D48"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K</w:t>
            </w:r>
          </w:p>
        </w:tc>
      </w:tr>
      <w:tr w:rsidR="001B63F3" w:rsidRPr="00124E02" w14:paraId="1F239158" w14:textId="77777777" w:rsidTr="00C83B94">
        <w:tc>
          <w:tcPr>
            <w:tcW w:w="1424" w:type="pct"/>
          </w:tcPr>
          <w:p w14:paraId="523E469E"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Operating pressure</w:t>
            </w:r>
          </w:p>
        </w:tc>
        <w:tc>
          <w:tcPr>
            <w:tcW w:w="2090" w:type="pct"/>
          </w:tcPr>
          <w:p w14:paraId="3A27EC9F"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6.39</w:t>
            </w:r>
          </w:p>
        </w:tc>
        <w:tc>
          <w:tcPr>
            <w:tcW w:w="1486" w:type="pct"/>
          </w:tcPr>
          <w:p w14:paraId="28AD65B5" w14:textId="77777777" w:rsidR="001B63F3" w:rsidRPr="00124E02" w:rsidRDefault="001B63F3" w:rsidP="00C83B94">
            <w:pPr>
              <w:adjustRightInd w:val="0"/>
              <w:snapToGrid w:val="0"/>
              <w:spacing w:after="120"/>
              <w:rPr>
                <w:rFonts w:ascii="Times New Roman" w:hAnsi="Times New Roman" w:cs="Times New Roman"/>
                <w:lang w:val="en-US"/>
              </w:rPr>
            </w:pPr>
            <w:r w:rsidRPr="00124E02">
              <w:rPr>
                <w:rFonts w:ascii="Times New Roman" w:hAnsi="Times New Roman" w:cs="Times New Roman"/>
                <w:lang w:val="en-US"/>
              </w:rPr>
              <w:t>MPa</w:t>
            </w:r>
          </w:p>
        </w:tc>
      </w:tr>
    </w:tbl>
    <w:p w14:paraId="5CD4193F" w14:textId="4FBBE43C" w:rsidR="001B63F3" w:rsidRPr="00124E02" w:rsidRDefault="001B63F3" w:rsidP="001B63F3">
      <w:pPr>
        <w:rPr>
          <w:b/>
          <w:iCs/>
        </w:rPr>
      </w:pPr>
      <w:r w:rsidRPr="00124E02">
        <w:rPr>
          <w:b/>
          <w:iCs/>
        </w:rPr>
        <w:br w:type="page"/>
      </w:r>
    </w:p>
    <w:p w14:paraId="4FD9638C" w14:textId="7A3EA234" w:rsidR="001B63F3" w:rsidRPr="00124E02" w:rsidRDefault="001B63F3" w:rsidP="001B63F3">
      <w:pPr>
        <w:adjustRightInd w:val="0"/>
        <w:snapToGrid w:val="0"/>
        <w:spacing w:after="120"/>
        <w:rPr>
          <w:b/>
          <w:bCs/>
        </w:rPr>
      </w:pPr>
      <w:r w:rsidRPr="00124E02">
        <w:rPr>
          <w:b/>
          <w:iCs/>
        </w:rPr>
        <w:lastRenderedPageBreak/>
        <w:t>Table S4</w:t>
      </w:r>
      <w:r w:rsidRPr="00124E02">
        <w:rPr>
          <w:b/>
          <w:bCs/>
        </w:rPr>
        <w:t>: Spent fuel package dimensions and loading</w:t>
      </w:r>
      <w:r w:rsidR="00394F29">
        <w:rPr>
          <w:b/>
          <w:bCs/>
        </w:rPr>
        <w:t xml:space="preserve"> (DOE, 2012)</w:t>
      </w:r>
    </w:p>
    <w:tbl>
      <w:tblPr>
        <w:tblStyle w:val="TableGrid"/>
        <w:tblW w:w="0" w:type="auto"/>
        <w:tblLook w:val="04A0" w:firstRow="1" w:lastRow="0" w:firstColumn="1" w:lastColumn="0" w:noHBand="0" w:noVBand="1"/>
      </w:tblPr>
      <w:tblGrid>
        <w:gridCol w:w="1574"/>
        <w:gridCol w:w="1657"/>
        <w:gridCol w:w="2079"/>
        <w:gridCol w:w="1637"/>
        <w:gridCol w:w="1683"/>
      </w:tblGrid>
      <w:tr w:rsidR="001B63F3" w:rsidRPr="00124E02" w14:paraId="33603EBE" w14:textId="77777777" w:rsidTr="00C83B94">
        <w:tc>
          <w:tcPr>
            <w:tcW w:w="1687" w:type="dxa"/>
            <w:shd w:val="clear" w:color="auto" w:fill="EEECE1" w:themeFill="background2"/>
          </w:tcPr>
          <w:p w14:paraId="61CCCDA5" w14:textId="77777777" w:rsidR="001B63F3" w:rsidRPr="00124E02" w:rsidRDefault="001B63F3" w:rsidP="00C83B94">
            <w:pPr>
              <w:adjustRightInd w:val="0"/>
              <w:snapToGrid w:val="0"/>
              <w:spacing w:after="120"/>
              <w:rPr>
                <w:rFonts w:ascii="Times New Roman" w:hAnsi="Times New Roman" w:cs="Times New Roman"/>
                <w:b/>
                <w:bCs/>
                <w:sz w:val="20"/>
                <w:szCs w:val="20"/>
                <w:lang w:val="en-US" w:eastAsia="ja-JP"/>
              </w:rPr>
            </w:pPr>
            <w:r w:rsidRPr="00124E02">
              <w:rPr>
                <w:rFonts w:ascii="Times New Roman" w:hAnsi="Times New Roman" w:cs="Times New Roman"/>
                <w:b/>
                <w:bCs/>
                <w:sz w:val="20"/>
                <w:szCs w:val="20"/>
                <w:lang w:val="en-US" w:eastAsia="ja-JP"/>
              </w:rPr>
              <w:t>Reactor</w:t>
            </w:r>
          </w:p>
        </w:tc>
        <w:tc>
          <w:tcPr>
            <w:tcW w:w="1726" w:type="dxa"/>
            <w:shd w:val="clear" w:color="auto" w:fill="EEECE1" w:themeFill="background2"/>
          </w:tcPr>
          <w:p w14:paraId="08FA2057" w14:textId="77777777" w:rsidR="001B63F3" w:rsidRPr="00124E02" w:rsidRDefault="001B63F3" w:rsidP="00C83B94">
            <w:pPr>
              <w:adjustRightInd w:val="0"/>
              <w:snapToGrid w:val="0"/>
              <w:spacing w:after="120"/>
              <w:rPr>
                <w:rFonts w:ascii="Times New Roman" w:hAnsi="Times New Roman" w:cs="Times New Roman"/>
                <w:b/>
                <w:bCs/>
                <w:sz w:val="20"/>
                <w:szCs w:val="20"/>
                <w:lang w:val="en-US" w:eastAsia="ja-JP"/>
              </w:rPr>
            </w:pPr>
            <w:r w:rsidRPr="00124E02">
              <w:rPr>
                <w:rFonts w:ascii="Times New Roman" w:hAnsi="Times New Roman" w:cs="Times New Roman"/>
                <w:b/>
                <w:bCs/>
                <w:sz w:val="20"/>
                <w:szCs w:val="20"/>
                <w:lang w:val="en-US" w:eastAsia="ja-JP"/>
              </w:rPr>
              <w:t>Number of fuel elements (assemblies/ fuel blocks per canister</w:t>
            </w:r>
          </w:p>
        </w:tc>
        <w:tc>
          <w:tcPr>
            <w:tcW w:w="2224" w:type="dxa"/>
            <w:shd w:val="clear" w:color="auto" w:fill="EEECE1" w:themeFill="background2"/>
          </w:tcPr>
          <w:p w14:paraId="7EB76492" w14:textId="77777777" w:rsidR="001B63F3" w:rsidRPr="00124E02" w:rsidRDefault="001B63F3" w:rsidP="00C83B94">
            <w:pPr>
              <w:adjustRightInd w:val="0"/>
              <w:snapToGrid w:val="0"/>
              <w:spacing w:after="120"/>
              <w:rPr>
                <w:rFonts w:ascii="Times New Roman" w:hAnsi="Times New Roman" w:cs="Times New Roman"/>
                <w:b/>
                <w:bCs/>
                <w:sz w:val="20"/>
                <w:szCs w:val="20"/>
                <w:lang w:val="en-US" w:eastAsia="ja-JP"/>
              </w:rPr>
            </w:pPr>
            <w:r w:rsidRPr="00124E02">
              <w:rPr>
                <w:rFonts w:ascii="Times New Roman" w:hAnsi="Times New Roman" w:cs="Times New Roman"/>
                <w:b/>
                <w:bCs/>
                <w:sz w:val="20"/>
                <w:szCs w:val="20"/>
                <w:lang w:val="en-US" w:eastAsia="ja-JP"/>
              </w:rPr>
              <w:t>Dimensions (m)</w:t>
            </w:r>
          </w:p>
          <w:p w14:paraId="5C9A335E" w14:textId="77777777" w:rsidR="001B63F3" w:rsidRPr="00124E02" w:rsidRDefault="001B63F3" w:rsidP="00C83B94">
            <w:pPr>
              <w:adjustRightInd w:val="0"/>
              <w:snapToGrid w:val="0"/>
              <w:spacing w:after="120"/>
              <w:rPr>
                <w:rFonts w:ascii="Times New Roman" w:hAnsi="Times New Roman" w:cs="Times New Roman"/>
                <w:b/>
                <w:bCs/>
                <w:sz w:val="20"/>
                <w:szCs w:val="20"/>
                <w:lang w:val="en-US" w:eastAsia="ja-JP"/>
              </w:rPr>
            </w:pPr>
            <w:r w:rsidRPr="00124E02">
              <w:rPr>
                <w:rFonts w:ascii="Times New Roman" w:hAnsi="Times New Roman" w:cs="Times New Roman"/>
                <w:b/>
                <w:bCs/>
                <w:sz w:val="20"/>
                <w:szCs w:val="20"/>
                <w:lang w:val="en-US" w:eastAsia="ja-JP"/>
              </w:rPr>
              <w:t>(Diameter x</w:t>
            </w:r>
          </w:p>
          <w:p w14:paraId="22B1806E" w14:textId="77777777" w:rsidR="001B63F3" w:rsidRPr="00124E02" w:rsidRDefault="001B63F3" w:rsidP="00C83B94">
            <w:pPr>
              <w:adjustRightInd w:val="0"/>
              <w:snapToGrid w:val="0"/>
              <w:spacing w:after="120"/>
              <w:rPr>
                <w:rFonts w:ascii="Times New Roman" w:hAnsi="Times New Roman" w:cs="Times New Roman"/>
                <w:b/>
                <w:bCs/>
                <w:sz w:val="20"/>
                <w:szCs w:val="20"/>
                <w:lang w:val="en-US" w:eastAsia="ja-JP"/>
              </w:rPr>
            </w:pPr>
            <w:r w:rsidRPr="00124E02">
              <w:rPr>
                <w:rFonts w:ascii="Times New Roman" w:hAnsi="Times New Roman" w:cs="Times New Roman"/>
                <w:b/>
                <w:bCs/>
                <w:sz w:val="20"/>
                <w:szCs w:val="20"/>
                <w:lang w:val="en-US" w:eastAsia="ja-JP"/>
              </w:rPr>
              <w:t xml:space="preserve">Length) </w:t>
            </w:r>
          </w:p>
          <w:p w14:paraId="0E98C94A" w14:textId="77777777" w:rsidR="001B63F3" w:rsidRPr="00124E02" w:rsidRDefault="001B63F3" w:rsidP="00C83B94">
            <w:pPr>
              <w:adjustRightInd w:val="0"/>
              <w:snapToGrid w:val="0"/>
              <w:spacing w:after="120"/>
              <w:rPr>
                <w:rFonts w:ascii="Times New Roman" w:hAnsi="Times New Roman" w:cs="Times New Roman"/>
                <w:b/>
                <w:bCs/>
                <w:sz w:val="20"/>
                <w:szCs w:val="20"/>
                <w:lang w:val="en-US" w:eastAsia="ja-JP"/>
              </w:rPr>
            </w:pPr>
            <w:r w:rsidRPr="00124E02">
              <w:rPr>
                <w:rFonts w:ascii="Times New Roman" w:hAnsi="Times New Roman" w:cs="Times New Roman"/>
                <w:b/>
                <w:bCs/>
                <w:sz w:val="20"/>
                <w:szCs w:val="20"/>
                <w:lang w:val="en-US" w:eastAsia="ja-JP"/>
              </w:rPr>
              <w:t>Thickness = 0.125m</w:t>
            </w:r>
          </w:p>
        </w:tc>
        <w:tc>
          <w:tcPr>
            <w:tcW w:w="1677" w:type="dxa"/>
            <w:shd w:val="clear" w:color="auto" w:fill="EEECE1" w:themeFill="background2"/>
          </w:tcPr>
          <w:p w14:paraId="166EE0BF" w14:textId="77777777" w:rsidR="001B63F3" w:rsidRPr="00124E02" w:rsidRDefault="001B63F3" w:rsidP="00C83B94">
            <w:pPr>
              <w:adjustRightInd w:val="0"/>
              <w:snapToGrid w:val="0"/>
              <w:spacing w:after="120"/>
              <w:rPr>
                <w:rFonts w:ascii="Times New Roman" w:hAnsi="Times New Roman" w:cs="Times New Roman"/>
                <w:b/>
                <w:bCs/>
                <w:sz w:val="20"/>
                <w:szCs w:val="20"/>
                <w:lang w:val="en-US" w:eastAsia="ja-JP"/>
              </w:rPr>
            </w:pPr>
            <w:r w:rsidRPr="00124E02">
              <w:rPr>
                <w:rFonts w:ascii="Times New Roman" w:hAnsi="Times New Roman" w:cs="Times New Roman"/>
                <w:b/>
                <w:bCs/>
                <w:sz w:val="20"/>
                <w:szCs w:val="20"/>
                <w:lang w:val="en-US" w:eastAsia="ja-JP"/>
              </w:rPr>
              <w:t>Heavy metal mass (kg/assembly)</w:t>
            </w:r>
          </w:p>
        </w:tc>
        <w:tc>
          <w:tcPr>
            <w:tcW w:w="1748" w:type="dxa"/>
            <w:shd w:val="clear" w:color="auto" w:fill="EEECE1" w:themeFill="background2"/>
          </w:tcPr>
          <w:p w14:paraId="36B0B017" w14:textId="77777777" w:rsidR="001B63F3" w:rsidRPr="00124E02" w:rsidRDefault="001B63F3" w:rsidP="00C83B94">
            <w:pPr>
              <w:adjustRightInd w:val="0"/>
              <w:snapToGrid w:val="0"/>
              <w:spacing w:after="120"/>
              <w:rPr>
                <w:rFonts w:ascii="Times New Roman" w:hAnsi="Times New Roman" w:cs="Times New Roman"/>
                <w:b/>
                <w:bCs/>
                <w:sz w:val="20"/>
                <w:szCs w:val="20"/>
                <w:lang w:val="en-US" w:eastAsia="ja-JP"/>
              </w:rPr>
            </w:pPr>
            <w:r w:rsidRPr="00124E02">
              <w:rPr>
                <w:rFonts w:ascii="Times New Roman" w:hAnsi="Times New Roman" w:cs="Times New Roman"/>
                <w:b/>
                <w:bCs/>
                <w:sz w:val="20"/>
                <w:szCs w:val="20"/>
                <w:lang w:val="en-US" w:eastAsia="ja-JP"/>
              </w:rPr>
              <w:t>Total Heavy Metal (kg/canister)</w:t>
            </w:r>
          </w:p>
        </w:tc>
      </w:tr>
      <w:tr w:rsidR="001B63F3" w:rsidRPr="00124E02" w14:paraId="768B5EF9" w14:textId="77777777" w:rsidTr="00C83B94">
        <w:tc>
          <w:tcPr>
            <w:tcW w:w="1687" w:type="dxa"/>
          </w:tcPr>
          <w:p w14:paraId="0E53D771"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PWR</w:t>
            </w:r>
          </w:p>
        </w:tc>
        <w:tc>
          <w:tcPr>
            <w:tcW w:w="1726" w:type="dxa"/>
          </w:tcPr>
          <w:p w14:paraId="417CCA6A"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w:t>
            </w:r>
          </w:p>
          <w:p w14:paraId="6B6E1F78"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2</w:t>
            </w:r>
          </w:p>
          <w:p w14:paraId="7ABA2C10"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3</w:t>
            </w:r>
            <w:r w:rsidRPr="00124E02">
              <w:rPr>
                <w:rFonts w:ascii="Times New Roman" w:hAnsi="Times New Roman" w:cs="Times New Roman"/>
                <w:sz w:val="20"/>
                <w:szCs w:val="20"/>
                <w:lang w:val="en-US" w:eastAsia="ja-JP"/>
              </w:rPr>
              <w:br/>
              <w:t>4</w:t>
            </w:r>
            <w:r w:rsidRPr="00124E02">
              <w:rPr>
                <w:rFonts w:ascii="Times New Roman" w:hAnsi="Times New Roman" w:cs="Times New Roman"/>
                <w:sz w:val="20"/>
                <w:szCs w:val="20"/>
                <w:lang w:val="en-US" w:eastAsia="ja-JP"/>
              </w:rPr>
              <w:br/>
              <w:t>12</w:t>
            </w:r>
          </w:p>
          <w:p w14:paraId="53394A30"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21</w:t>
            </w:r>
          </w:p>
        </w:tc>
        <w:tc>
          <w:tcPr>
            <w:tcW w:w="2224" w:type="dxa"/>
          </w:tcPr>
          <w:p w14:paraId="57DFEE53"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0.41 x 5.0</w:t>
            </w:r>
          </w:p>
          <w:p w14:paraId="44C6CCA7"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0.82 x 5.0</w:t>
            </w:r>
          </w:p>
          <w:p w14:paraId="19A60F18"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0.82 x 5.0</w:t>
            </w:r>
          </w:p>
          <w:p w14:paraId="129DB8D4"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0.82 x 5.0</w:t>
            </w:r>
          </w:p>
          <w:p w14:paraId="47C85DD4"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1.29 x 5.0</w:t>
            </w:r>
          </w:p>
          <w:p w14:paraId="6CC46C6C"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1.60 x 5.0</w:t>
            </w:r>
          </w:p>
        </w:tc>
        <w:tc>
          <w:tcPr>
            <w:tcW w:w="1677" w:type="dxa"/>
          </w:tcPr>
          <w:p w14:paraId="46806657"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460</w:t>
            </w:r>
          </w:p>
        </w:tc>
        <w:tc>
          <w:tcPr>
            <w:tcW w:w="1748" w:type="dxa"/>
          </w:tcPr>
          <w:p w14:paraId="46E3023A"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460</w:t>
            </w:r>
          </w:p>
          <w:p w14:paraId="0DD9571F"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920</w:t>
            </w:r>
          </w:p>
          <w:p w14:paraId="65EFF0E3"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1380</w:t>
            </w:r>
          </w:p>
          <w:p w14:paraId="40F9303F"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1840</w:t>
            </w:r>
          </w:p>
          <w:p w14:paraId="32BCBD6D"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5520</w:t>
            </w:r>
          </w:p>
          <w:p w14:paraId="0DBBBE97"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9660</w:t>
            </w:r>
          </w:p>
        </w:tc>
      </w:tr>
      <w:tr w:rsidR="001B63F3" w:rsidRPr="00124E02" w14:paraId="4E591441" w14:textId="77777777" w:rsidTr="00C83B94">
        <w:tc>
          <w:tcPr>
            <w:tcW w:w="1687" w:type="dxa"/>
          </w:tcPr>
          <w:p w14:paraId="5BC77888"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HTGR</w:t>
            </w:r>
          </w:p>
        </w:tc>
        <w:tc>
          <w:tcPr>
            <w:tcW w:w="1726" w:type="dxa"/>
          </w:tcPr>
          <w:p w14:paraId="0E67DFD6"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6</w:t>
            </w:r>
          </w:p>
          <w:p w14:paraId="4202D3D5"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18</w:t>
            </w:r>
          </w:p>
          <w:p w14:paraId="018569F9"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42</w:t>
            </w:r>
          </w:p>
          <w:p w14:paraId="763F35E4"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78</w:t>
            </w:r>
          </w:p>
          <w:p w14:paraId="7203741F"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114</w:t>
            </w:r>
          </w:p>
        </w:tc>
        <w:tc>
          <w:tcPr>
            <w:tcW w:w="2224" w:type="dxa"/>
          </w:tcPr>
          <w:p w14:paraId="098ABE14"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0.6725 x 4.8875</w:t>
            </w:r>
          </w:p>
          <w:p w14:paraId="2AAABFA3"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1.0548 x 4.8875</w:t>
            </w:r>
          </w:p>
          <w:p w14:paraId="738696CB"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1.3141 x 4.8875</w:t>
            </w:r>
          </w:p>
          <w:p w14:paraId="0D53EDFF"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1.9818 x 4.8875</w:t>
            </w:r>
          </w:p>
          <w:p w14:paraId="67DE1A0A"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1.9818 x 4.8875</w:t>
            </w:r>
          </w:p>
        </w:tc>
        <w:tc>
          <w:tcPr>
            <w:tcW w:w="1677" w:type="dxa"/>
          </w:tcPr>
          <w:p w14:paraId="4E99D9A2"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8.6</w:t>
            </w:r>
          </w:p>
        </w:tc>
        <w:tc>
          <w:tcPr>
            <w:tcW w:w="1748" w:type="dxa"/>
          </w:tcPr>
          <w:p w14:paraId="7F3EFA2F"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51.6</w:t>
            </w:r>
          </w:p>
          <w:p w14:paraId="2E10D137"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154.8</w:t>
            </w:r>
          </w:p>
          <w:p w14:paraId="5636F349"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361.2</w:t>
            </w:r>
          </w:p>
          <w:p w14:paraId="15201C3A"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670.8</w:t>
            </w:r>
          </w:p>
          <w:p w14:paraId="0BE79558"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980.4</w:t>
            </w:r>
          </w:p>
        </w:tc>
      </w:tr>
      <w:tr w:rsidR="001B63F3" w:rsidRPr="00124E02" w14:paraId="0FAD67E6" w14:textId="77777777" w:rsidTr="00C83B94">
        <w:tc>
          <w:tcPr>
            <w:tcW w:w="1687" w:type="dxa"/>
          </w:tcPr>
          <w:p w14:paraId="4A6ADFCC"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FCM-HTGR</w:t>
            </w:r>
          </w:p>
        </w:tc>
        <w:tc>
          <w:tcPr>
            <w:tcW w:w="1726" w:type="dxa"/>
          </w:tcPr>
          <w:p w14:paraId="01187B51"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6</w:t>
            </w:r>
          </w:p>
          <w:p w14:paraId="233F7C9D"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18</w:t>
            </w:r>
          </w:p>
          <w:p w14:paraId="559C50A0"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42</w:t>
            </w:r>
          </w:p>
          <w:p w14:paraId="68CDFB4D"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78</w:t>
            </w:r>
          </w:p>
          <w:p w14:paraId="412EB428"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114</w:t>
            </w:r>
          </w:p>
        </w:tc>
        <w:tc>
          <w:tcPr>
            <w:tcW w:w="2224" w:type="dxa"/>
          </w:tcPr>
          <w:p w14:paraId="37C22DAF"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0.6725 x 4.8875</w:t>
            </w:r>
          </w:p>
          <w:p w14:paraId="2F5F7388"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1.0548 x 4.8875</w:t>
            </w:r>
          </w:p>
          <w:p w14:paraId="7BE003E4"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1.3141 x 4.8875</w:t>
            </w:r>
          </w:p>
          <w:p w14:paraId="5C0239B6"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1.9818 x 4.8875</w:t>
            </w:r>
          </w:p>
          <w:p w14:paraId="5C6CECEF"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1.9818 x 4.8875</w:t>
            </w:r>
          </w:p>
        </w:tc>
        <w:tc>
          <w:tcPr>
            <w:tcW w:w="1677" w:type="dxa"/>
          </w:tcPr>
          <w:p w14:paraId="59CA634A"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21.2</w:t>
            </w:r>
          </w:p>
        </w:tc>
        <w:tc>
          <w:tcPr>
            <w:tcW w:w="1748" w:type="dxa"/>
          </w:tcPr>
          <w:p w14:paraId="444FFF40"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127.2</w:t>
            </w:r>
          </w:p>
          <w:p w14:paraId="4C000D45"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381.6</w:t>
            </w:r>
          </w:p>
          <w:p w14:paraId="3909F3CC"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890.4</w:t>
            </w:r>
          </w:p>
          <w:p w14:paraId="4DDAA9E2"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1654</w:t>
            </w:r>
          </w:p>
          <w:p w14:paraId="58B41599"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2417</w:t>
            </w:r>
          </w:p>
        </w:tc>
      </w:tr>
      <w:tr w:rsidR="001B63F3" w:rsidRPr="00124E02" w14:paraId="33FB06D3" w14:textId="77777777" w:rsidTr="00C83B94">
        <w:tc>
          <w:tcPr>
            <w:tcW w:w="1687" w:type="dxa"/>
          </w:tcPr>
          <w:p w14:paraId="0A77A9D1"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SFR</w:t>
            </w:r>
          </w:p>
        </w:tc>
        <w:tc>
          <w:tcPr>
            <w:tcW w:w="1726" w:type="dxa"/>
          </w:tcPr>
          <w:p w14:paraId="2BBA6070"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w:t>
            </w:r>
          </w:p>
          <w:p w14:paraId="2812744B"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3</w:t>
            </w:r>
          </w:p>
          <w:p w14:paraId="67041F49"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7</w:t>
            </w:r>
          </w:p>
          <w:p w14:paraId="24311CA5"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19</w:t>
            </w:r>
          </w:p>
        </w:tc>
        <w:tc>
          <w:tcPr>
            <w:tcW w:w="2224" w:type="dxa"/>
          </w:tcPr>
          <w:p w14:paraId="0B24B9B7"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0.46 x 5.0</w:t>
            </w:r>
          </w:p>
          <w:p w14:paraId="1AF557CE"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0.66 x 5.0</w:t>
            </w:r>
          </w:p>
          <w:p w14:paraId="513647C3"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0.77 x 5.0</w:t>
            </w:r>
          </w:p>
          <w:p w14:paraId="2A6BDA15"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1.11 x 5.0</w:t>
            </w:r>
          </w:p>
        </w:tc>
        <w:tc>
          <w:tcPr>
            <w:tcW w:w="1677" w:type="dxa"/>
          </w:tcPr>
          <w:p w14:paraId="069A3418"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97.7</w:t>
            </w:r>
          </w:p>
        </w:tc>
        <w:tc>
          <w:tcPr>
            <w:tcW w:w="1748" w:type="dxa"/>
          </w:tcPr>
          <w:p w14:paraId="64CD35BD"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97.7</w:t>
            </w:r>
          </w:p>
          <w:p w14:paraId="2F937644"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293.1</w:t>
            </w:r>
          </w:p>
          <w:p w14:paraId="472CEA0A"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683.9</w:t>
            </w:r>
          </w:p>
          <w:p w14:paraId="211B6B95" w14:textId="77777777" w:rsidR="001B63F3" w:rsidRPr="00124E02" w:rsidRDefault="001B63F3" w:rsidP="00C83B94">
            <w:pPr>
              <w:adjustRightInd w:val="0"/>
              <w:snapToGrid w:val="0"/>
              <w:spacing w:after="120"/>
              <w:rPr>
                <w:rFonts w:ascii="Times New Roman" w:hAnsi="Times New Roman" w:cs="Times New Roman"/>
                <w:sz w:val="20"/>
                <w:szCs w:val="20"/>
                <w:lang w:val="en-US" w:eastAsia="ja-JP"/>
              </w:rPr>
            </w:pPr>
            <w:r w:rsidRPr="00124E02">
              <w:rPr>
                <w:rFonts w:ascii="Times New Roman" w:hAnsi="Times New Roman" w:cs="Times New Roman"/>
                <w:sz w:val="20"/>
                <w:szCs w:val="20"/>
                <w:lang w:val="en-US" w:eastAsia="ja-JP"/>
              </w:rPr>
              <w:t>1856.3</w:t>
            </w:r>
          </w:p>
        </w:tc>
      </w:tr>
    </w:tbl>
    <w:p w14:paraId="10C22F57" w14:textId="23742520" w:rsidR="007843C9" w:rsidRPr="00DC623A" w:rsidRDefault="007843C9" w:rsidP="00F01FFF">
      <w:pPr>
        <w:pStyle w:val="NormalWeb"/>
        <w:shd w:val="clear" w:color="auto" w:fill="FFFFFF"/>
        <w:textAlignment w:val="baseline"/>
        <w:rPr>
          <w:rFonts w:ascii="Arial" w:hAnsi="Arial" w:cs="Arial"/>
          <w:sz w:val="20"/>
          <w:szCs w:val="20"/>
        </w:rPr>
      </w:pPr>
    </w:p>
    <w:sectPr w:rsidR="007843C9" w:rsidRPr="00DC623A" w:rsidSect="00180659">
      <w:headerReference w:type="default" r:id="rId16"/>
      <w:footerReference w:type="default" r:id="rId17"/>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3C940" w14:textId="77777777" w:rsidR="002207FD" w:rsidRDefault="002207FD">
      <w:r>
        <w:separator/>
      </w:r>
    </w:p>
  </w:endnote>
  <w:endnote w:type="continuationSeparator" w:id="0">
    <w:p w14:paraId="6167DC7B" w14:textId="77777777" w:rsidR="002207FD" w:rsidRDefault="00220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193174C0" w:rsidR="00F125EE" w:rsidRDefault="00114193">
    <w:pPr>
      <w:pStyle w:val="Footer"/>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D726" w14:textId="77777777" w:rsidR="002207FD" w:rsidRDefault="002207FD">
      <w:r>
        <w:separator/>
      </w:r>
    </w:p>
  </w:footnote>
  <w:footnote w:type="continuationSeparator" w:id="0">
    <w:p w14:paraId="525CEB33" w14:textId="77777777" w:rsidR="002207FD" w:rsidRDefault="00220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3082505">
    <w:abstractNumId w:val="9"/>
  </w:num>
  <w:num w:numId="2" w16cid:durableId="1532961432">
    <w:abstractNumId w:val="7"/>
  </w:num>
  <w:num w:numId="3" w16cid:durableId="1637173828">
    <w:abstractNumId w:val="6"/>
  </w:num>
  <w:num w:numId="4" w16cid:durableId="917710709">
    <w:abstractNumId w:val="5"/>
  </w:num>
  <w:num w:numId="5" w16cid:durableId="493032965">
    <w:abstractNumId w:val="4"/>
  </w:num>
  <w:num w:numId="6" w16cid:durableId="1542470936">
    <w:abstractNumId w:val="8"/>
  </w:num>
  <w:num w:numId="7" w16cid:durableId="2135902862">
    <w:abstractNumId w:val="3"/>
  </w:num>
  <w:num w:numId="8" w16cid:durableId="555120747">
    <w:abstractNumId w:val="2"/>
  </w:num>
  <w:num w:numId="9" w16cid:durableId="1784108539">
    <w:abstractNumId w:val="1"/>
  </w:num>
  <w:num w:numId="10" w16cid:durableId="45180832">
    <w:abstractNumId w:val="0"/>
  </w:num>
  <w:num w:numId="11" w16cid:durableId="1784689181">
    <w:abstractNumId w:val="10"/>
  </w:num>
  <w:num w:numId="12" w16cid:durableId="810443933">
    <w:abstractNumId w:val="12"/>
  </w:num>
  <w:num w:numId="13" w16cid:durableId="492643798">
    <w:abstractNumId w:val="13"/>
  </w:num>
  <w:num w:numId="14" w16cid:durableId="19914474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65EBD"/>
    <w:rsid w:val="00083B44"/>
    <w:rsid w:val="000850DC"/>
    <w:rsid w:val="000A41E4"/>
    <w:rsid w:val="000B5253"/>
    <w:rsid w:val="000C2771"/>
    <w:rsid w:val="000C5F36"/>
    <w:rsid w:val="000D33F8"/>
    <w:rsid w:val="000E49FF"/>
    <w:rsid w:val="000F0DCE"/>
    <w:rsid w:val="00112C5B"/>
    <w:rsid w:val="00114193"/>
    <w:rsid w:val="00115A38"/>
    <w:rsid w:val="0011687B"/>
    <w:rsid w:val="00124F82"/>
    <w:rsid w:val="00161E3A"/>
    <w:rsid w:val="0016337A"/>
    <w:rsid w:val="00164269"/>
    <w:rsid w:val="00180659"/>
    <w:rsid w:val="001A1BDE"/>
    <w:rsid w:val="001B63F3"/>
    <w:rsid w:val="001C0520"/>
    <w:rsid w:val="001C0975"/>
    <w:rsid w:val="001D3D99"/>
    <w:rsid w:val="001F0876"/>
    <w:rsid w:val="001F167C"/>
    <w:rsid w:val="001F1ED3"/>
    <w:rsid w:val="001F5E91"/>
    <w:rsid w:val="00200782"/>
    <w:rsid w:val="002077B9"/>
    <w:rsid w:val="002207FD"/>
    <w:rsid w:val="00262D72"/>
    <w:rsid w:val="0027341C"/>
    <w:rsid w:val="00294FBB"/>
    <w:rsid w:val="002C030F"/>
    <w:rsid w:val="002C667A"/>
    <w:rsid w:val="00320755"/>
    <w:rsid w:val="00325D90"/>
    <w:rsid w:val="00331D75"/>
    <w:rsid w:val="00332BFB"/>
    <w:rsid w:val="00355362"/>
    <w:rsid w:val="00361EEA"/>
    <w:rsid w:val="00363E44"/>
    <w:rsid w:val="003713C5"/>
    <w:rsid w:val="00387114"/>
    <w:rsid w:val="00394F29"/>
    <w:rsid w:val="00395E86"/>
    <w:rsid w:val="00397983"/>
    <w:rsid w:val="003A2FD8"/>
    <w:rsid w:val="003A5707"/>
    <w:rsid w:val="003B40E6"/>
    <w:rsid w:val="003F6E14"/>
    <w:rsid w:val="00405336"/>
    <w:rsid w:val="004571D5"/>
    <w:rsid w:val="00461D81"/>
    <w:rsid w:val="0046356B"/>
    <w:rsid w:val="00477182"/>
    <w:rsid w:val="004779CB"/>
    <w:rsid w:val="004A159F"/>
    <w:rsid w:val="004B2F21"/>
    <w:rsid w:val="004D7277"/>
    <w:rsid w:val="004E42D8"/>
    <w:rsid w:val="004E7BA2"/>
    <w:rsid w:val="004F7EDF"/>
    <w:rsid w:val="005001AC"/>
    <w:rsid w:val="00527D71"/>
    <w:rsid w:val="0053468D"/>
    <w:rsid w:val="005607DD"/>
    <w:rsid w:val="005609E9"/>
    <w:rsid w:val="00584E3E"/>
    <w:rsid w:val="00586B07"/>
    <w:rsid w:val="005A558C"/>
    <w:rsid w:val="005C52D5"/>
    <w:rsid w:val="005D088E"/>
    <w:rsid w:val="005E28F8"/>
    <w:rsid w:val="005E50AC"/>
    <w:rsid w:val="005E6513"/>
    <w:rsid w:val="006069C6"/>
    <w:rsid w:val="00610C6B"/>
    <w:rsid w:val="00611A19"/>
    <w:rsid w:val="006140DF"/>
    <w:rsid w:val="00642C3C"/>
    <w:rsid w:val="00651114"/>
    <w:rsid w:val="0065772A"/>
    <w:rsid w:val="0066435D"/>
    <w:rsid w:val="00670299"/>
    <w:rsid w:val="00690668"/>
    <w:rsid w:val="00691985"/>
    <w:rsid w:val="006A1B64"/>
    <w:rsid w:val="006D169A"/>
    <w:rsid w:val="006E3E68"/>
    <w:rsid w:val="007008A7"/>
    <w:rsid w:val="007108F5"/>
    <w:rsid w:val="00713E5B"/>
    <w:rsid w:val="007402FC"/>
    <w:rsid w:val="007411A1"/>
    <w:rsid w:val="00745451"/>
    <w:rsid w:val="00763345"/>
    <w:rsid w:val="007843C9"/>
    <w:rsid w:val="00797F24"/>
    <w:rsid w:val="007B5946"/>
    <w:rsid w:val="007C449B"/>
    <w:rsid w:val="007F5297"/>
    <w:rsid w:val="00807D35"/>
    <w:rsid w:val="00820484"/>
    <w:rsid w:val="00824DF3"/>
    <w:rsid w:val="00840BB2"/>
    <w:rsid w:val="008616DD"/>
    <w:rsid w:val="00885C9B"/>
    <w:rsid w:val="008B6853"/>
    <w:rsid w:val="008C069B"/>
    <w:rsid w:val="008C37F3"/>
    <w:rsid w:val="008D5D2A"/>
    <w:rsid w:val="00914B63"/>
    <w:rsid w:val="009258B8"/>
    <w:rsid w:val="009354F3"/>
    <w:rsid w:val="00943C3C"/>
    <w:rsid w:val="009447DC"/>
    <w:rsid w:val="009519CF"/>
    <w:rsid w:val="00961BA5"/>
    <w:rsid w:val="009743A9"/>
    <w:rsid w:val="009A15A9"/>
    <w:rsid w:val="009A5287"/>
    <w:rsid w:val="009A670E"/>
    <w:rsid w:val="009B2AC5"/>
    <w:rsid w:val="009B7984"/>
    <w:rsid w:val="009D6B1C"/>
    <w:rsid w:val="009F4BED"/>
    <w:rsid w:val="009F7D93"/>
    <w:rsid w:val="00A23BED"/>
    <w:rsid w:val="00A3403B"/>
    <w:rsid w:val="00A51A12"/>
    <w:rsid w:val="00A627D4"/>
    <w:rsid w:val="00A72B81"/>
    <w:rsid w:val="00A74DA2"/>
    <w:rsid w:val="00AC15B4"/>
    <w:rsid w:val="00AD499C"/>
    <w:rsid w:val="00AE5431"/>
    <w:rsid w:val="00AE5A70"/>
    <w:rsid w:val="00B003EE"/>
    <w:rsid w:val="00B038F4"/>
    <w:rsid w:val="00B0514C"/>
    <w:rsid w:val="00B07958"/>
    <w:rsid w:val="00B15008"/>
    <w:rsid w:val="00B16F99"/>
    <w:rsid w:val="00B36869"/>
    <w:rsid w:val="00B42F9C"/>
    <w:rsid w:val="00B43B31"/>
    <w:rsid w:val="00B47CFA"/>
    <w:rsid w:val="00B56D73"/>
    <w:rsid w:val="00B57F00"/>
    <w:rsid w:val="00B73A1C"/>
    <w:rsid w:val="00B77B2A"/>
    <w:rsid w:val="00B82C22"/>
    <w:rsid w:val="00B8723B"/>
    <w:rsid w:val="00B93DBA"/>
    <w:rsid w:val="00B9440A"/>
    <w:rsid w:val="00BB2D2A"/>
    <w:rsid w:val="00BC52A7"/>
    <w:rsid w:val="00BD58CF"/>
    <w:rsid w:val="00C046DC"/>
    <w:rsid w:val="00C04CC1"/>
    <w:rsid w:val="00C364C5"/>
    <w:rsid w:val="00C47714"/>
    <w:rsid w:val="00C50C6D"/>
    <w:rsid w:val="00C600D9"/>
    <w:rsid w:val="00CC1384"/>
    <w:rsid w:val="00CD3720"/>
    <w:rsid w:val="00CF16C9"/>
    <w:rsid w:val="00CF1848"/>
    <w:rsid w:val="00CF5C2F"/>
    <w:rsid w:val="00D04BCF"/>
    <w:rsid w:val="00D143D9"/>
    <w:rsid w:val="00D269AB"/>
    <w:rsid w:val="00D346C2"/>
    <w:rsid w:val="00D85E8E"/>
    <w:rsid w:val="00D93047"/>
    <w:rsid w:val="00D935A5"/>
    <w:rsid w:val="00D96396"/>
    <w:rsid w:val="00DA22DA"/>
    <w:rsid w:val="00DA59EA"/>
    <w:rsid w:val="00DB0B1D"/>
    <w:rsid w:val="00DC623A"/>
    <w:rsid w:val="00DD421A"/>
    <w:rsid w:val="00E257C8"/>
    <w:rsid w:val="00E37047"/>
    <w:rsid w:val="00E47F3A"/>
    <w:rsid w:val="00E60D0F"/>
    <w:rsid w:val="00E9773B"/>
    <w:rsid w:val="00EA596B"/>
    <w:rsid w:val="00EC13A3"/>
    <w:rsid w:val="00EC7C85"/>
    <w:rsid w:val="00F01FFF"/>
    <w:rsid w:val="00F04CD9"/>
    <w:rsid w:val="00F125EE"/>
    <w:rsid w:val="00F12E98"/>
    <w:rsid w:val="00F22029"/>
    <w:rsid w:val="00F25DEF"/>
    <w:rsid w:val="00F514EC"/>
    <w:rsid w:val="00F559B9"/>
    <w:rsid w:val="00F60CD4"/>
    <w:rsid w:val="00F630EA"/>
    <w:rsid w:val="00F65E45"/>
    <w:rsid w:val="00F7007E"/>
    <w:rsid w:val="00F70200"/>
    <w:rsid w:val="00F73193"/>
    <w:rsid w:val="00F74F95"/>
    <w:rsid w:val="00F80705"/>
    <w:rsid w:val="00FA1481"/>
    <w:rsid w:val="00FA435A"/>
    <w:rsid w:val="00FF0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uiPriority w:val="35"/>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styleId="TableGrid">
    <w:name w:val="Table Grid"/>
    <w:basedOn w:val="TableNormal"/>
    <w:uiPriority w:val="39"/>
    <w:rsid w:val="008B6853"/>
    <w:rPr>
      <w:rFonts w:asciiTheme="minorHAnsi" w:eastAsiaTheme="minorEastAsia" w:hAnsiTheme="minorHAnsi" w:cstheme="minorBidi"/>
      <w:kern w:val="2"/>
      <w:sz w:val="22"/>
      <w:szCs w:val="2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mwainw@mit.edu"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Wes11</b:Tag>
    <b:SourceType>Report</b:SourceType>
    <b:Guid>{ECDE988C-2787-4CDE-8475-94ADAFAAB1C9}</b:Guid>
    <b:Author>
      <b:Author>
        <b:NameList>
          <b:Person>
            <b:Last>Westinghouse</b:Last>
          </b:Person>
        </b:NameList>
      </b:Author>
    </b:Author>
    <b:Title>AP1000 Design Control Document Rev.19- Tier 2 - Chapter 4-Reactor</b:Title>
    <b:Year>2011</b:Year>
    <b:RefOrder>21</b:RefOrder>
  </b:Source>
  <b:Source>
    <b:Tag>NuS20</b:Tag>
    <b:SourceType>Report</b:SourceType>
    <b:Guid>{04DA556D-FB14-424F-A231-7E1E3DC344A7}</b:Guid>
    <b:Author>
      <b:Author>
        <b:NameList>
          <b:Person>
            <b:Last>NuScale Power</b:Last>
            <b:First>LLC</b:First>
          </b:Person>
        </b:NameList>
      </b:Author>
    </b:Author>
    <b:Title>NuScale Standard Plat Design Certification Application, Tier-2, Chapter 4- Reactor</b:Title>
    <b:Year>2020</b:Year>
    <b:RefOrder>22</b:RefOrder>
  </b:Source>
  <b:Source>
    <b:Tag>CHC12</b:Tag>
    <b:SourceType>JournalArticle</b:SourceType>
    <b:Guid>{4D0A6119-B4EF-4CEE-A0B4-CE68AAD336A0}</b:Guid>
    <b:Author>
      <b:Author>
        <b:NameList>
          <b:Person>
            <b:Last>Clement</b:Last>
            <b:First>C.H.</b:First>
          </b:Person>
        </b:NameList>
      </b:Author>
    </b:Author>
    <b:Title>Compendium of Dose Coefficients based on ICRP Publication 60</b:Title>
    <b:JournalName>Annals of the ICRP</b:JournalName>
    <b:Year>2012</b:Year>
    <b:RefOrder>27</b:RefOrder>
  </b:Source>
  <b:Source>
    <b:Tag>Gen12</b:Tag>
    <b:SourceType>Report</b:SourceType>
    <b:Guid>{191260C7-C541-4DF1-B386-DC14AC6A2B9D}</b:Guid>
    <b:Author>
      <b:Author>
        <b:NameList>
          <b:Person>
            <b:Last>General Atomics</b:Last>
          </b:Person>
        </b:NameList>
      </b:Author>
    </b:Author>
    <b:Title>Prismatic Coupled Neutronics/thermal fluids benchmark of the MHTGR-350 MW core design</b:Title>
    <b:Year>2012</b:Year>
    <b:RefOrder>23</b:RefOrder>
  </b:Source>
  <b:Source>
    <b:Tag>Cor21</b:Tag>
    <b:SourceType>InternetSite</b:SourceType>
    <b:Guid>{4FD133A8-AC50-404D-A03F-9ED92A8DB1AB}</b:Guid>
    <b:Title>MMR, Ultra Safe Nuclear Corporation</b:Title>
    <b:Year>2021</b:Year>
    <b:Author>
      <b:Author>
        <b:NameList>
          <b:Person>
            <b:Last>USNC</b:Last>
            <b:First>Ultra</b:First>
            <b:Middle>Safe Nuclear Corporation</b:Middle>
          </b:Person>
        </b:NameList>
      </b:Author>
    </b:Author>
    <b:InternetSiteTitle>Ultra Safe Nuclear Corporation</b:InternetSiteTitle>
    <b:URL>https://www.usnc.com</b:URL>
    <b:RefOrder>17</b:RefOrder>
  </b:Source>
  <b:Source>
    <b:Tag>TKK20</b:Tag>
    <b:SourceType>Report</b:SourceType>
    <b:Guid>{80BCF474-D017-4C1A-8FCD-B146A7BB2686}</b:Guid>
    <b:Author>
      <b:Author>
        <b:NameList>
          <b:Person>
            <b:Last>Kim</b:Last>
            <b:First>T.K.</b:First>
          </b:Person>
        </b:NameList>
      </b:Author>
    </b:Author>
    <b:Title>Benchmark Specification of Advanced Burner Test Reactor</b:Title>
    <b:Year>2020</b:Year>
    <b:Publisher>ANL/NSE-20/65</b:Publisher>
    <b:RefOrder>25</b:RefOrder>
  </b:Source>
  <b:Source>
    <b:Tag>NUe05</b:Tag>
    <b:SourceType>JournalArticle</b:SourceType>
    <b:Guid>{B0B9EBA6-E544-47F9-B7D1-E7B03A6D5962}</b:Guid>
    <b:Author>
      <b:Author>
        <b:NameList>
          <b:Person>
            <b:Last>N. Ueda</b:Last>
            <b:First>I.</b:First>
            <b:Middle>Kinoshita, A. Minato, S. Kasai, T. Yokoyama, S. Maruyama</b:Middle>
          </b:Person>
        </b:NameList>
      </b:Author>
    </b:Author>
    <b:Title>Sodium Cooled Fast Long-Life Reactor "4S"</b:Title>
    <b:Year>2005</b:Year>
    <b:JournalName>Progress in Nuclear Energy</b:JournalName>
    <b:Pages>Vol. 47, No. 1-4, pp. 222-230</b:Pages>
    <b:RefOrder>26</b:RefOrder>
  </b:Source>
  <b:Source>
    <b:Tag>MAt19</b:Tag>
    <b:SourceType>Report</b:SourceType>
    <b:Guid>{D6162C23-C9D9-4868-9B00-856F50217F09}</b:Guid>
    <b:Author>
      <b:Author>
        <b:NameList>
          <b:Person>
            <b:Last>Atz</b:Last>
            <b:First>M.</b:First>
          </b:Person>
        </b:NameList>
      </b:Author>
    </b:Author>
    <b:Title>Methodologies for the Evaluation of Nuclear Waste Management Strategies and Applications to Advanced Fuel Cycles</b:Title>
    <b:Year>2019</b:Year>
    <b:ThesisType>Doctor of Philosophy Thesis</b:ThesisType>
    <b:Publisher>University of California, Berkeley</b:Publisher>
    <b:RefOrder>14</b:RefOrder>
  </b:Source>
</b:Sources>
</file>

<file path=customXml/itemProps1.xml><?xml version="1.0" encoding="utf-8"?>
<ds:datastoreItem xmlns:ds="http://schemas.openxmlformats.org/officeDocument/2006/customXml" ds:itemID="{8DBBD72E-5C5E-2E44-B93E-BE5739A37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2136</Words>
  <Characters>12180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14288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Haruko M Wainwright</cp:lastModifiedBy>
  <cp:revision>26</cp:revision>
  <cp:lastPrinted>2018-02-26T17:19:00Z</cp:lastPrinted>
  <dcterms:created xsi:type="dcterms:W3CDTF">2024-05-08T17:18:00Z</dcterms:created>
  <dcterms:modified xsi:type="dcterms:W3CDTF">2024-06-14T03:52:00Z</dcterms:modified>
</cp:coreProperties>
</file>