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16E473" w14:textId="77777777" w:rsidR="00992CAD" w:rsidRDefault="00992CAD">
      <w:pPr>
        <w:jc w:val="center"/>
        <w:rPr>
          <w:sz w:val="36"/>
          <w:szCs w:val="36"/>
        </w:rPr>
      </w:pPr>
    </w:p>
    <w:p w14:paraId="6546D04A" w14:textId="77777777" w:rsidR="00992CAD" w:rsidRDefault="00992CAD">
      <w:pPr>
        <w:rPr>
          <w:sz w:val="36"/>
          <w:szCs w:val="36"/>
        </w:rPr>
      </w:pPr>
    </w:p>
    <w:p w14:paraId="68B18FC8" w14:textId="77777777" w:rsidR="00992CAD" w:rsidRDefault="00992CAD">
      <w:pPr>
        <w:jc w:val="center"/>
        <w:rPr>
          <w:sz w:val="36"/>
          <w:szCs w:val="36"/>
        </w:rPr>
      </w:pPr>
    </w:p>
    <w:p w14:paraId="7EE5D0E1" w14:textId="77777777" w:rsidR="00992CAD" w:rsidRDefault="00000000">
      <w:pPr>
        <w:jc w:val="center"/>
        <w:rPr>
          <w:b/>
          <w:sz w:val="44"/>
          <w:szCs w:val="36"/>
        </w:rPr>
      </w:pPr>
      <w:r>
        <w:rPr>
          <w:b/>
          <w:sz w:val="44"/>
          <w:szCs w:val="36"/>
        </w:rPr>
        <w:t xml:space="preserve">Supplementary Information </w:t>
      </w:r>
    </w:p>
    <w:p w14:paraId="518B5726" w14:textId="77777777" w:rsidR="00992CAD" w:rsidRDefault="00992CAD">
      <w:pPr>
        <w:jc w:val="center"/>
        <w:rPr>
          <w:rFonts w:eastAsiaTheme="minorEastAsia"/>
          <w:b/>
          <w:sz w:val="44"/>
          <w:szCs w:val="36"/>
        </w:rPr>
      </w:pPr>
    </w:p>
    <w:p w14:paraId="001184EA" w14:textId="77777777" w:rsidR="00EC70FF" w:rsidRPr="00EC70FF" w:rsidRDefault="00EC70FF" w:rsidP="00EC70FF">
      <w:pPr>
        <w:pStyle w:val="Paragraph"/>
        <w:ind w:firstLine="0"/>
        <w:rPr>
          <w:rFonts w:eastAsiaTheme="minorEastAsia"/>
          <w:b/>
          <w:bCs/>
          <w:sz w:val="32"/>
          <w:szCs w:val="36"/>
        </w:rPr>
      </w:pPr>
      <w:bookmarkStart w:id="0" w:name="OLE_LINK7"/>
      <w:r w:rsidRPr="00EC70FF">
        <w:rPr>
          <w:rFonts w:eastAsiaTheme="minorEastAsia"/>
          <w:b/>
          <w:bCs/>
          <w:sz w:val="32"/>
          <w:szCs w:val="36"/>
        </w:rPr>
        <w:t xml:space="preserve">Wafer-scale monolayer organic single-crystalline films and arrays toward high-performance organic electronics </w:t>
      </w:r>
    </w:p>
    <w:bookmarkEnd w:id="0"/>
    <w:p w14:paraId="4FCD5840" w14:textId="77777777" w:rsidR="00992CAD" w:rsidRDefault="00992CAD">
      <w:pPr>
        <w:pStyle w:val="Paragraph"/>
        <w:spacing w:before="0"/>
        <w:ind w:firstLine="0"/>
        <w:rPr>
          <w:rFonts w:eastAsiaTheme="minorEastAsia"/>
          <w:b/>
          <w:bCs/>
          <w:sz w:val="32"/>
          <w:szCs w:val="36"/>
        </w:rPr>
      </w:pPr>
    </w:p>
    <w:p w14:paraId="13BF69C4" w14:textId="77777777" w:rsidR="00992CAD" w:rsidRDefault="00992CAD">
      <w:pPr>
        <w:jc w:val="both"/>
        <w:rPr>
          <w:sz w:val="28"/>
          <w:szCs w:val="28"/>
        </w:rPr>
      </w:pPr>
    </w:p>
    <w:p w14:paraId="314947DD" w14:textId="77777777" w:rsidR="00992CAD" w:rsidRDefault="00000000">
      <w:pPr>
        <w:pStyle w:val="Teaser"/>
        <w:spacing w:before="0" w:line="480" w:lineRule="auto"/>
      </w:pPr>
      <w:bookmarkStart w:id="1" w:name="OLE_LINK9"/>
      <w:proofErr w:type="spellStart"/>
      <w:r>
        <w:rPr>
          <w:rFonts w:hint="eastAsia"/>
          <w:color w:val="000000"/>
        </w:rPr>
        <w:t>Ximeng</w:t>
      </w:r>
      <w:proofErr w:type="spellEnd"/>
      <w:r>
        <w:rPr>
          <w:rFonts w:hint="eastAsia"/>
          <w:color w:val="000000"/>
        </w:rPr>
        <w:t xml:space="preserve"> Yao</w:t>
      </w:r>
      <w:r>
        <w:rPr>
          <w:rFonts w:eastAsia="宋体" w:hint="eastAsia"/>
          <w:color w:val="000000"/>
          <w:vertAlign w:val="superscript"/>
          <w:lang w:eastAsia="zh-CN"/>
        </w:rPr>
        <w:t>1,4</w:t>
      </w:r>
      <w:r>
        <w:rPr>
          <w:rFonts w:hint="eastAsia"/>
          <w:color w:val="000000"/>
        </w:rPr>
        <w:t xml:space="preserve">, </w:t>
      </w:r>
      <w:proofErr w:type="spellStart"/>
      <w:r>
        <w:rPr>
          <w:rFonts w:hint="eastAsia"/>
          <w:color w:val="000000"/>
        </w:rPr>
        <w:t>Chunli</w:t>
      </w:r>
      <w:proofErr w:type="spellEnd"/>
      <w:r>
        <w:rPr>
          <w:rFonts w:hint="eastAsia"/>
          <w:color w:val="000000"/>
        </w:rPr>
        <w:t xml:space="preserve"> Ma</w:t>
      </w:r>
      <w:r>
        <w:rPr>
          <w:rFonts w:eastAsia="宋体" w:hint="eastAsia"/>
          <w:color w:val="000000"/>
          <w:vertAlign w:val="superscript"/>
          <w:lang w:eastAsia="zh-CN"/>
        </w:rPr>
        <w:t>1,4</w:t>
      </w:r>
      <w:r>
        <w:rPr>
          <w:rFonts w:hint="eastAsia"/>
          <w:color w:val="000000"/>
        </w:rPr>
        <w:t xml:space="preserve">, </w:t>
      </w:r>
      <w:proofErr w:type="spellStart"/>
      <w:r>
        <w:rPr>
          <w:rFonts w:hint="eastAsia"/>
          <w:color w:val="000000"/>
        </w:rPr>
        <w:t>Lingjie</w:t>
      </w:r>
      <w:proofErr w:type="spellEnd"/>
      <w:r>
        <w:rPr>
          <w:rFonts w:hint="eastAsia"/>
          <w:color w:val="000000"/>
        </w:rPr>
        <w:t xml:space="preserve"> Sun</w:t>
      </w:r>
      <w:r>
        <w:rPr>
          <w:rFonts w:eastAsia="宋体" w:hint="eastAsia"/>
          <w:color w:val="000000"/>
          <w:vertAlign w:val="superscript"/>
          <w:lang w:eastAsia="zh-CN"/>
        </w:rPr>
        <w:t>2</w:t>
      </w:r>
      <w:r>
        <w:rPr>
          <w:rFonts w:hint="eastAsia"/>
          <w:color w:val="000000"/>
        </w:rPr>
        <w:t xml:space="preserve">*, </w:t>
      </w:r>
      <w:proofErr w:type="spellStart"/>
      <w:r>
        <w:rPr>
          <w:rFonts w:hint="eastAsia"/>
          <w:color w:val="000000"/>
        </w:rPr>
        <w:t>Xianshuo</w:t>
      </w:r>
      <w:proofErr w:type="spellEnd"/>
      <w:r>
        <w:rPr>
          <w:rFonts w:hint="eastAsia"/>
          <w:color w:val="000000"/>
        </w:rPr>
        <w:t xml:space="preserve"> Wu</w:t>
      </w:r>
      <w:r>
        <w:rPr>
          <w:rFonts w:eastAsia="宋体" w:hint="eastAsia"/>
          <w:color w:val="000000"/>
          <w:vertAlign w:val="superscript"/>
          <w:lang w:eastAsia="zh-CN"/>
        </w:rPr>
        <w:t>1</w:t>
      </w:r>
      <w:r>
        <w:rPr>
          <w:rFonts w:hint="eastAsia"/>
          <w:color w:val="000000"/>
        </w:rPr>
        <w:t>, Xianfeng Shen</w:t>
      </w:r>
      <w:r>
        <w:rPr>
          <w:rFonts w:eastAsia="宋体" w:hint="eastAsia"/>
          <w:color w:val="000000"/>
          <w:vertAlign w:val="superscript"/>
          <w:lang w:eastAsia="zh-CN"/>
        </w:rPr>
        <w:t>1</w:t>
      </w:r>
      <w:r>
        <w:rPr>
          <w:rFonts w:hint="eastAsia"/>
          <w:color w:val="000000"/>
        </w:rPr>
        <w:t xml:space="preserve">, </w:t>
      </w:r>
      <w:proofErr w:type="spellStart"/>
      <w:r>
        <w:rPr>
          <w:rFonts w:hint="eastAsia"/>
          <w:color w:val="000000"/>
        </w:rPr>
        <w:t>Zhaofeng</w:t>
      </w:r>
      <w:proofErr w:type="spellEnd"/>
      <w:r>
        <w:rPr>
          <w:rFonts w:hint="eastAsia"/>
          <w:color w:val="000000"/>
        </w:rPr>
        <w:t xml:space="preserve"> Wang</w:t>
      </w:r>
      <w:r>
        <w:rPr>
          <w:rFonts w:eastAsia="宋体" w:hint="eastAsia"/>
          <w:color w:val="000000"/>
          <w:vertAlign w:val="superscript"/>
          <w:lang w:eastAsia="zh-CN"/>
        </w:rPr>
        <w:t>1</w:t>
      </w:r>
      <w:r>
        <w:rPr>
          <w:rFonts w:hint="eastAsia"/>
          <w:color w:val="000000"/>
        </w:rPr>
        <w:t xml:space="preserve">, </w:t>
      </w:r>
      <w:proofErr w:type="spellStart"/>
      <w:r>
        <w:rPr>
          <w:rFonts w:hint="eastAsia"/>
          <w:color w:val="000000"/>
        </w:rPr>
        <w:t>Shuyuan</w:t>
      </w:r>
      <w:proofErr w:type="spellEnd"/>
      <w:r>
        <w:rPr>
          <w:rFonts w:hint="eastAsia"/>
          <w:color w:val="000000"/>
        </w:rPr>
        <w:t xml:space="preserve"> Yang</w:t>
      </w:r>
      <w:r>
        <w:rPr>
          <w:rFonts w:eastAsia="宋体" w:hint="eastAsia"/>
          <w:color w:val="000000"/>
          <w:vertAlign w:val="superscript"/>
          <w:lang w:eastAsia="zh-CN"/>
        </w:rPr>
        <w:t>1</w:t>
      </w:r>
      <w:r>
        <w:rPr>
          <w:rFonts w:hint="eastAsia"/>
          <w:color w:val="000000"/>
        </w:rPr>
        <w:t xml:space="preserve">, </w:t>
      </w:r>
      <w:proofErr w:type="spellStart"/>
      <w:r>
        <w:rPr>
          <w:rFonts w:hint="eastAsia"/>
          <w:color w:val="000000"/>
        </w:rPr>
        <w:t>Pichao</w:t>
      </w:r>
      <w:proofErr w:type="spellEnd"/>
      <w:r>
        <w:rPr>
          <w:rFonts w:hint="eastAsia"/>
          <w:color w:val="000000"/>
        </w:rPr>
        <w:t xml:space="preserve"> Gao</w:t>
      </w:r>
      <w:r>
        <w:rPr>
          <w:rFonts w:eastAsia="宋体" w:hint="eastAsia"/>
          <w:color w:val="000000"/>
          <w:vertAlign w:val="superscript"/>
          <w:lang w:eastAsia="zh-CN"/>
        </w:rPr>
        <w:t>1</w:t>
      </w:r>
      <w:r>
        <w:rPr>
          <w:rFonts w:hint="eastAsia"/>
          <w:color w:val="000000"/>
        </w:rPr>
        <w:t>, Dong Zeng</w:t>
      </w:r>
      <w:r>
        <w:rPr>
          <w:rFonts w:eastAsia="宋体" w:hint="eastAsia"/>
          <w:color w:val="000000"/>
          <w:vertAlign w:val="superscript"/>
          <w:lang w:eastAsia="zh-CN"/>
        </w:rPr>
        <w:t>1</w:t>
      </w:r>
      <w:r>
        <w:rPr>
          <w:rFonts w:hint="eastAsia"/>
          <w:color w:val="000000"/>
        </w:rPr>
        <w:t>, Wei Deng</w:t>
      </w:r>
      <w:r>
        <w:rPr>
          <w:rFonts w:eastAsia="宋体" w:hint="eastAsia"/>
          <w:color w:val="000000"/>
          <w:vertAlign w:val="superscript"/>
          <w:lang w:eastAsia="zh-CN"/>
        </w:rPr>
        <w:t>3</w:t>
      </w:r>
      <w:r>
        <w:rPr>
          <w:rFonts w:hint="eastAsia"/>
          <w:color w:val="000000"/>
        </w:rPr>
        <w:t xml:space="preserve">, </w:t>
      </w:r>
      <w:proofErr w:type="spellStart"/>
      <w:r>
        <w:rPr>
          <w:rFonts w:hint="eastAsia"/>
          <w:color w:val="000000"/>
        </w:rPr>
        <w:t>Jiansheng</w:t>
      </w:r>
      <w:proofErr w:type="spellEnd"/>
      <w:r>
        <w:rPr>
          <w:rFonts w:hint="eastAsia"/>
          <w:color w:val="000000"/>
        </w:rPr>
        <w:t xml:space="preserve"> Jie</w:t>
      </w:r>
      <w:r>
        <w:rPr>
          <w:rFonts w:eastAsia="宋体" w:hint="eastAsia"/>
          <w:color w:val="000000"/>
          <w:vertAlign w:val="superscript"/>
          <w:lang w:eastAsia="zh-CN"/>
        </w:rPr>
        <w:t>3</w:t>
      </w:r>
      <w:r>
        <w:rPr>
          <w:rFonts w:hint="eastAsia"/>
          <w:color w:val="000000"/>
        </w:rPr>
        <w:t xml:space="preserve">, </w:t>
      </w:r>
      <w:proofErr w:type="spellStart"/>
      <w:r>
        <w:rPr>
          <w:rFonts w:hint="eastAsia"/>
          <w:color w:val="000000"/>
        </w:rPr>
        <w:t>Fangxu</w:t>
      </w:r>
      <w:proofErr w:type="spellEnd"/>
      <w:r>
        <w:rPr>
          <w:rFonts w:hint="eastAsia"/>
          <w:color w:val="000000"/>
        </w:rPr>
        <w:t xml:space="preserve"> Yang</w:t>
      </w:r>
      <w:r>
        <w:rPr>
          <w:rFonts w:eastAsia="宋体" w:hint="eastAsia"/>
          <w:color w:val="000000"/>
          <w:vertAlign w:val="superscript"/>
          <w:lang w:eastAsia="zh-CN"/>
        </w:rPr>
        <w:t>1</w:t>
      </w:r>
      <w:r>
        <w:rPr>
          <w:rFonts w:hint="eastAsia"/>
          <w:color w:val="000000"/>
        </w:rPr>
        <w:t xml:space="preserve">, </w:t>
      </w:r>
      <w:proofErr w:type="spellStart"/>
      <w:r>
        <w:rPr>
          <w:rFonts w:hint="eastAsia"/>
          <w:color w:val="000000"/>
        </w:rPr>
        <w:t>Rongjin</w:t>
      </w:r>
      <w:proofErr w:type="spellEnd"/>
      <w:r>
        <w:rPr>
          <w:rFonts w:hint="eastAsia"/>
          <w:color w:val="000000"/>
        </w:rPr>
        <w:t xml:space="preserve"> Li</w:t>
      </w:r>
      <w:r>
        <w:rPr>
          <w:rFonts w:eastAsia="宋体" w:hint="eastAsia"/>
          <w:color w:val="000000"/>
          <w:vertAlign w:val="superscript"/>
          <w:lang w:eastAsia="zh-CN"/>
        </w:rPr>
        <w:t>1</w:t>
      </w:r>
      <w:r>
        <w:rPr>
          <w:rFonts w:hint="eastAsia"/>
          <w:color w:val="000000"/>
          <w:vertAlign w:val="superscript"/>
        </w:rPr>
        <w:t>*</w:t>
      </w:r>
      <w:r>
        <w:rPr>
          <w:rFonts w:hint="eastAsia"/>
          <w:color w:val="000000"/>
        </w:rPr>
        <w:t xml:space="preserve"> and </w:t>
      </w:r>
      <w:proofErr w:type="spellStart"/>
      <w:r>
        <w:rPr>
          <w:rFonts w:hint="eastAsia"/>
          <w:color w:val="000000"/>
        </w:rPr>
        <w:t>Wenping</w:t>
      </w:r>
      <w:proofErr w:type="spellEnd"/>
      <w:r>
        <w:rPr>
          <w:rFonts w:hint="eastAsia"/>
          <w:color w:val="000000"/>
        </w:rPr>
        <w:t xml:space="preserve"> Hu</w:t>
      </w:r>
      <w:r>
        <w:rPr>
          <w:rFonts w:eastAsia="宋体" w:hint="eastAsia"/>
          <w:color w:val="000000"/>
          <w:vertAlign w:val="superscript"/>
          <w:lang w:eastAsia="zh-CN"/>
        </w:rPr>
        <w:t>1</w:t>
      </w:r>
      <w:bookmarkEnd w:id="1"/>
    </w:p>
    <w:p w14:paraId="6356C3F2" w14:textId="77777777" w:rsidR="00992CAD" w:rsidRDefault="00992CAD">
      <w:pPr>
        <w:pStyle w:val="Paragraph"/>
        <w:spacing w:before="0" w:line="480" w:lineRule="auto"/>
        <w:ind w:firstLine="0"/>
        <w:rPr>
          <w:b/>
        </w:rPr>
      </w:pPr>
    </w:p>
    <w:p w14:paraId="12A812E1" w14:textId="77777777" w:rsidR="00992CAD" w:rsidRDefault="00000000">
      <w:pPr>
        <w:pStyle w:val="Paragraph"/>
        <w:spacing w:before="0" w:line="480" w:lineRule="auto"/>
        <w:ind w:firstLine="0"/>
        <w:rPr>
          <w:rFonts w:eastAsia="宋体"/>
          <w:lang w:eastAsia="zh-CN"/>
        </w:rPr>
      </w:pPr>
      <w:r>
        <w:rPr>
          <w:rFonts w:eastAsia="宋体" w:hint="eastAsia"/>
          <w:vertAlign w:val="superscript"/>
          <w:lang w:eastAsia="zh-CN"/>
        </w:rPr>
        <w:t>1</w:t>
      </w:r>
      <w:r>
        <w:rPr>
          <w:rFonts w:hint="eastAsia"/>
        </w:rPr>
        <w:t>Key Laboratory of Organic Integrated Circuit, Ministry of Education &amp; Tianjin Key Laboratory of Molecular Optoelectronic Sciences, Department of Chemistry, School of Science, Tianjin University, Tianjin 300072, China</w:t>
      </w:r>
      <w:r>
        <w:rPr>
          <w:rFonts w:eastAsia="宋体" w:hint="eastAsia"/>
          <w:lang w:eastAsia="zh-CN"/>
        </w:rPr>
        <w:t>.</w:t>
      </w:r>
    </w:p>
    <w:p w14:paraId="54E8EDCC" w14:textId="77777777" w:rsidR="00992CAD" w:rsidRDefault="00000000">
      <w:pPr>
        <w:pStyle w:val="Paragraph"/>
        <w:spacing w:before="0" w:line="480" w:lineRule="auto"/>
        <w:ind w:firstLine="0"/>
        <w:rPr>
          <w:rFonts w:eastAsia="宋体"/>
          <w:lang w:eastAsia="zh-CN"/>
        </w:rPr>
      </w:pPr>
      <w:r>
        <w:rPr>
          <w:rFonts w:eastAsia="宋体" w:hint="eastAsia"/>
          <w:vertAlign w:val="superscript"/>
          <w:lang w:eastAsia="zh-CN"/>
        </w:rPr>
        <w:t>2</w:t>
      </w:r>
      <w:r>
        <w:rPr>
          <w:rFonts w:eastAsia="宋体" w:hint="eastAsia"/>
          <w:lang w:eastAsia="zh-CN"/>
        </w:rPr>
        <w:t>Institute of Molecular Aggregation Science of Tianjin University, Tianjin 300072, China.</w:t>
      </w:r>
    </w:p>
    <w:p w14:paraId="06F77D76" w14:textId="77777777" w:rsidR="00992CAD" w:rsidRDefault="00000000">
      <w:pPr>
        <w:pStyle w:val="Paragraph"/>
        <w:spacing w:before="0" w:line="480" w:lineRule="auto"/>
        <w:ind w:firstLine="0"/>
        <w:rPr>
          <w:rFonts w:eastAsia="宋体"/>
          <w:lang w:eastAsia="zh-CN"/>
        </w:rPr>
      </w:pPr>
      <w:r>
        <w:rPr>
          <w:rFonts w:eastAsia="宋体" w:hint="eastAsia"/>
          <w:vertAlign w:val="superscript"/>
          <w:lang w:eastAsia="zh-CN"/>
        </w:rPr>
        <w:t>3</w:t>
      </w:r>
      <w:r>
        <w:rPr>
          <w:rFonts w:eastAsia="宋体"/>
          <w:lang w:eastAsia="zh-CN"/>
        </w:rPr>
        <w:t>Institute of Functional Nano &amp; Soft Materials (FUNSOM), Jiangsu Key Laboratory for Carbon-Based Functional Materials &amp; Devices Soochow University, Suzhou 215123, China</w:t>
      </w:r>
      <w:r>
        <w:rPr>
          <w:rFonts w:eastAsia="宋体" w:hint="eastAsia"/>
          <w:lang w:eastAsia="zh-CN"/>
        </w:rPr>
        <w:t>.</w:t>
      </w:r>
    </w:p>
    <w:p w14:paraId="5F94BCE1" w14:textId="77777777" w:rsidR="00992CAD" w:rsidRDefault="00000000">
      <w:pPr>
        <w:pStyle w:val="Paragraph"/>
        <w:spacing w:before="0" w:line="480" w:lineRule="auto"/>
        <w:ind w:firstLine="0"/>
        <w:rPr>
          <w:rFonts w:eastAsia="宋体"/>
          <w:lang w:eastAsia="zh-CN"/>
        </w:rPr>
      </w:pPr>
      <w:r>
        <w:rPr>
          <w:rFonts w:eastAsia="宋体" w:hint="eastAsia"/>
          <w:vertAlign w:val="superscript"/>
          <w:lang w:eastAsia="zh-CN"/>
        </w:rPr>
        <w:t>4</w:t>
      </w:r>
      <w:r>
        <w:rPr>
          <w:rFonts w:eastAsia="宋体"/>
          <w:lang w:eastAsia="zh-CN"/>
        </w:rPr>
        <w:t>These authors contributed equally</w:t>
      </w:r>
      <w:r>
        <w:rPr>
          <w:rFonts w:eastAsia="宋体" w:hint="eastAsia"/>
          <w:lang w:eastAsia="zh-CN"/>
        </w:rPr>
        <w:t xml:space="preserve">: </w:t>
      </w:r>
      <w:proofErr w:type="spellStart"/>
      <w:r>
        <w:rPr>
          <w:rFonts w:hint="eastAsia"/>
          <w:color w:val="000000"/>
        </w:rPr>
        <w:t>Ximeng</w:t>
      </w:r>
      <w:proofErr w:type="spellEnd"/>
      <w:r>
        <w:rPr>
          <w:rFonts w:hint="eastAsia"/>
          <w:color w:val="000000"/>
        </w:rPr>
        <w:t xml:space="preserve"> Yao, </w:t>
      </w:r>
      <w:proofErr w:type="spellStart"/>
      <w:r>
        <w:rPr>
          <w:rFonts w:hint="eastAsia"/>
          <w:color w:val="000000"/>
        </w:rPr>
        <w:t>Chunli</w:t>
      </w:r>
      <w:proofErr w:type="spellEnd"/>
      <w:r>
        <w:rPr>
          <w:rFonts w:hint="eastAsia"/>
          <w:color w:val="000000"/>
        </w:rPr>
        <w:t xml:space="preserve"> Ma</w:t>
      </w:r>
      <w:r>
        <w:rPr>
          <w:rFonts w:eastAsia="宋体" w:hint="eastAsia"/>
          <w:color w:val="000000"/>
          <w:lang w:eastAsia="zh-CN"/>
        </w:rPr>
        <w:t>.</w:t>
      </w:r>
    </w:p>
    <w:p w14:paraId="681EF999" w14:textId="5032DE76" w:rsidR="00992CAD" w:rsidRDefault="00000000">
      <w:pPr>
        <w:rPr>
          <w:sz w:val="20"/>
        </w:rPr>
      </w:pPr>
      <w:r>
        <w:rPr>
          <w:sz w:val="20"/>
        </w:rPr>
        <w:t>*</w:t>
      </w:r>
      <w:r>
        <w:rPr>
          <w:szCs w:val="24"/>
        </w:rPr>
        <w:t>Correspondence to:</w:t>
      </w:r>
      <w:r>
        <w:rPr>
          <w:sz w:val="20"/>
        </w:rPr>
        <w:t xml:space="preserve"> </w:t>
      </w:r>
      <w:bookmarkStart w:id="2" w:name="OLE_LINK8"/>
      <w:r w:rsidRPr="00FE0E9B">
        <w:rPr>
          <w:rFonts w:eastAsia="宋体"/>
          <w:lang w:eastAsia="zh-CN"/>
        </w:rPr>
        <w:t>lirj@tju.edu.cn</w:t>
      </w:r>
      <w:r w:rsidRPr="00FE0E9B">
        <w:rPr>
          <w:rFonts w:eastAsia="宋体" w:hint="eastAsia"/>
          <w:lang w:eastAsia="zh-CN"/>
        </w:rPr>
        <w:t>;</w:t>
      </w:r>
      <w:r>
        <w:rPr>
          <w:rFonts w:eastAsia="宋体" w:hint="eastAsia"/>
          <w:lang w:eastAsia="zh-CN"/>
        </w:rPr>
        <w:t xml:space="preserve"> </w:t>
      </w:r>
      <w:r w:rsidRPr="00FE0E9B">
        <w:t>sunlingjie@tju.edu.cn</w:t>
      </w:r>
      <w:bookmarkEnd w:id="2"/>
    </w:p>
    <w:p w14:paraId="075A5813" w14:textId="77777777" w:rsidR="00992CAD" w:rsidRDefault="00992CAD">
      <w:pPr>
        <w:pStyle w:val="PubInfo"/>
      </w:pPr>
    </w:p>
    <w:p w14:paraId="2FF17D30" w14:textId="77777777" w:rsidR="00992CAD" w:rsidRDefault="00992CAD">
      <w:pPr>
        <w:jc w:val="center"/>
      </w:pPr>
    </w:p>
    <w:p w14:paraId="5E5C5B53" w14:textId="77777777" w:rsidR="00992CAD" w:rsidRDefault="00992CAD">
      <w:pPr>
        <w:jc w:val="center"/>
        <w:rPr>
          <w:szCs w:val="24"/>
        </w:rPr>
      </w:pPr>
    </w:p>
    <w:p w14:paraId="18286488" w14:textId="77777777" w:rsidR="00992CAD" w:rsidRDefault="00992CAD"/>
    <w:p w14:paraId="60A58607" w14:textId="77777777" w:rsidR="00992CAD" w:rsidRDefault="00992CAD">
      <w:pPr>
        <w:rPr>
          <w:b/>
        </w:rPr>
      </w:pPr>
    </w:p>
    <w:p w14:paraId="4913A577" w14:textId="77777777" w:rsidR="00992CAD" w:rsidRDefault="00000000">
      <w:pPr>
        <w:rPr>
          <w:b/>
        </w:rPr>
      </w:pPr>
      <w:r>
        <w:rPr>
          <w:b/>
        </w:rPr>
        <w:t>This PDF file includes:</w:t>
      </w:r>
    </w:p>
    <w:p w14:paraId="11BFA7CA" w14:textId="77777777" w:rsidR="00992CAD" w:rsidRDefault="00992CAD"/>
    <w:p w14:paraId="0094B6E5" w14:textId="77777777" w:rsidR="00992CAD" w:rsidRDefault="00000000">
      <w:pPr>
        <w:ind w:left="720"/>
      </w:pPr>
      <w:r>
        <w:t>Figs. S1 to S</w:t>
      </w:r>
      <w:r>
        <w:rPr>
          <w:rFonts w:eastAsia="宋体" w:hint="eastAsia"/>
          <w:lang w:eastAsia="zh-CN"/>
        </w:rPr>
        <w:t>19</w:t>
      </w:r>
    </w:p>
    <w:p w14:paraId="64391FBE" w14:textId="77777777" w:rsidR="00992CAD" w:rsidRDefault="00000000">
      <w:pPr>
        <w:ind w:left="720"/>
      </w:pPr>
      <w:r>
        <w:t xml:space="preserve">Table S1 </w:t>
      </w:r>
    </w:p>
    <w:p w14:paraId="7E83B0D6" w14:textId="77777777" w:rsidR="00992CAD" w:rsidRDefault="00000000">
      <w:pPr>
        <w:ind w:left="720"/>
      </w:pPr>
      <w:r>
        <w:br/>
      </w:r>
    </w:p>
    <w:p w14:paraId="1D23EDDE" w14:textId="77777777" w:rsidR="00992CAD" w:rsidRDefault="00000000">
      <w:pPr>
        <w:pStyle w:val="SMHeading"/>
        <w:rPr>
          <w:lang w:eastAsia="zh-CN"/>
        </w:rPr>
      </w:pPr>
      <w:r>
        <w:br w:type="page"/>
      </w:r>
      <w:bookmarkStart w:id="3" w:name="Tables"/>
      <w:bookmarkStart w:id="4" w:name="MaterialsMethods"/>
      <w:bookmarkEnd w:id="3"/>
      <w:bookmarkEnd w:id="4"/>
    </w:p>
    <w:p w14:paraId="06691553" w14:textId="77777777" w:rsidR="00992CAD" w:rsidRDefault="00000000">
      <w:pPr>
        <w:pStyle w:val="affff3"/>
        <w:spacing w:line="480" w:lineRule="auto"/>
        <w:ind w:left="0"/>
        <w:jc w:val="both"/>
        <w:rPr>
          <w:rFonts w:eastAsia="宋体"/>
          <w:lang w:eastAsia="zh-CN"/>
        </w:rPr>
      </w:pPr>
      <w:r>
        <w:rPr>
          <w:noProof/>
        </w:rPr>
        <w:lastRenderedPageBreak/>
        <w:drawing>
          <wp:inline distT="0" distB="0" distL="114300" distR="114300" wp14:anchorId="20D988D3" wp14:editId="5462D1F4">
            <wp:extent cx="5760720" cy="2413000"/>
            <wp:effectExtent l="0" t="0" r="5080" b="0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3C30F" w14:textId="77777777" w:rsidR="00992CAD" w:rsidRDefault="00000000">
      <w:pPr>
        <w:pStyle w:val="EndNoteBibliography"/>
        <w:spacing w:line="480" w:lineRule="auto"/>
        <w:rPr>
          <w:lang w:val="en-US"/>
        </w:r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1 </w:t>
      </w:r>
      <w:r>
        <w:rPr>
          <w:b/>
          <w:bCs/>
          <w:color w:val="000000"/>
          <w:kern w:val="24"/>
        </w:rPr>
        <w:t>|</w:t>
      </w:r>
      <w:r>
        <w:rPr>
          <w:lang w:val="en-US"/>
        </w:rPr>
        <w:t xml:space="preserve"> </w:t>
      </w:r>
      <w:r>
        <w:rPr>
          <w:lang w:val="en-US" w:eastAsia="zh-CN"/>
        </w:rPr>
        <w:t>Investigation into</w:t>
      </w:r>
      <w:r>
        <w:rPr>
          <w:lang w:val="en-US"/>
        </w:rPr>
        <w:t xml:space="preserve"> seed crystal adhesion with and without aging time. </w:t>
      </w:r>
      <w:proofErr w:type="spellStart"/>
      <w:proofErr w:type="gramStart"/>
      <w:r>
        <w:rPr>
          <w:rFonts w:eastAsia="宋体" w:hint="eastAsia"/>
          <w:b/>
          <w:bCs/>
          <w:lang w:val="en-US" w:eastAsia="zh-CN"/>
        </w:rPr>
        <w:t>a</w:t>
      </w:r>
      <w:proofErr w:type="spellEnd"/>
      <w:proofErr w:type="gramEnd"/>
      <w:r>
        <w:rPr>
          <w:lang w:val="en-US"/>
        </w:rPr>
        <w:t xml:space="preserve"> Optical microscope (OM) images of PTS-modified Si/SiO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substrates vertically immersed in top-phase solution after aging for 3 min, followed by rapid pulling. </w:t>
      </w:r>
      <w:r>
        <w:rPr>
          <w:rFonts w:eastAsia="宋体" w:hint="eastAsia"/>
          <w:b/>
          <w:bCs/>
          <w:lang w:val="en-US" w:eastAsia="zh-CN"/>
        </w:rPr>
        <w:t>b</w:t>
      </w:r>
      <w:r>
        <w:rPr>
          <w:lang w:val="en-US"/>
        </w:rPr>
        <w:t xml:space="preserve"> OM image of a PTS-modified Si/SiO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substrate vertically immersed in top-phase solution followed by rapid pulling in the absence of aging time.</w:t>
      </w:r>
    </w:p>
    <w:p w14:paraId="763EC8DF" w14:textId="77777777" w:rsidR="00992CAD" w:rsidRDefault="00992CAD">
      <w:pPr>
        <w:spacing w:line="480" w:lineRule="auto"/>
        <w:rPr>
          <w:rFonts w:eastAsiaTheme="minorEastAsia"/>
          <w:lang w:eastAsia="zh-CN"/>
        </w:rPr>
      </w:pPr>
    </w:p>
    <w:p w14:paraId="61AD1C94" w14:textId="77777777" w:rsidR="00992CAD" w:rsidRDefault="00992CAD">
      <w:pPr>
        <w:spacing w:line="480" w:lineRule="auto"/>
        <w:rPr>
          <w:rFonts w:eastAsiaTheme="minorEastAsia"/>
          <w:lang w:eastAsia="zh-CN"/>
        </w:rPr>
      </w:pPr>
    </w:p>
    <w:p w14:paraId="492E467D" w14:textId="77777777" w:rsidR="00992CAD" w:rsidRDefault="00992CAD">
      <w:pPr>
        <w:spacing w:line="480" w:lineRule="auto"/>
        <w:rPr>
          <w:rFonts w:eastAsiaTheme="minorEastAsia"/>
          <w:lang w:eastAsia="zh-CN"/>
        </w:rPr>
      </w:pPr>
    </w:p>
    <w:p w14:paraId="0F52F265" w14:textId="77777777" w:rsidR="00992CAD" w:rsidRPr="00FE0E9B" w:rsidRDefault="00992CAD">
      <w:pPr>
        <w:spacing w:line="480" w:lineRule="auto"/>
        <w:rPr>
          <w:rFonts w:eastAsiaTheme="minorEastAsia"/>
          <w:lang w:eastAsia="zh-CN"/>
        </w:rPr>
        <w:sectPr w:rsidR="00992CAD" w:rsidRPr="00FE0E9B">
          <w:headerReference w:type="default" r:id="rId11"/>
          <w:footerReference w:type="default" r:id="rId12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7C29BD04" w14:textId="77777777" w:rsidR="00992CAD" w:rsidRDefault="00000000">
      <w:pPr>
        <w:pStyle w:val="EndNoteBibliography"/>
        <w:spacing w:line="480" w:lineRule="auto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114300" distR="114300" wp14:anchorId="6E1D6C88" wp14:editId="79D99703">
            <wp:extent cx="5748655" cy="1565910"/>
            <wp:effectExtent l="0" t="0" r="4445" b="889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48655" cy="156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548B9" w14:textId="77777777" w:rsidR="00992CAD" w:rsidRDefault="00000000">
      <w:pPr>
        <w:pStyle w:val="EndNoteBibliography"/>
        <w:spacing w:line="480" w:lineRule="auto"/>
        <w:rPr>
          <w:lang w:val="en-US" w:eastAsia="zh-CN"/>
        </w:r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2 </w:t>
      </w:r>
      <w:r>
        <w:rPr>
          <w:b/>
          <w:bCs/>
          <w:color w:val="000000"/>
          <w:kern w:val="24"/>
        </w:rPr>
        <w:t>|</w:t>
      </w:r>
      <w:r>
        <w:rPr>
          <w:lang w:val="en-US" w:eastAsia="zh-CN"/>
        </w:rPr>
        <w:t xml:space="preserve"> OM images of 2DMCs by SDC at different withdraw</w:t>
      </w:r>
      <w:r>
        <w:rPr>
          <w:rFonts w:hint="eastAsia"/>
          <w:lang w:val="en-US" w:eastAsia="zh-CN"/>
        </w:rPr>
        <w:t>a</w:t>
      </w:r>
      <w:r>
        <w:rPr>
          <w:lang w:val="en-US" w:eastAsia="zh-CN"/>
        </w:rPr>
        <w:t xml:space="preserve">l speed. </w:t>
      </w:r>
    </w:p>
    <w:p w14:paraId="4503CE3A" w14:textId="77777777" w:rsidR="00992CAD" w:rsidRDefault="00992CAD">
      <w:pPr>
        <w:pStyle w:val="EndNoteBibliography"/>
        <w:spacing w:line="480" w:lineRule="auto"/>
        <w:rPr>
          <w:lang w:val="en-US" w:eastAsia="zh-CN"/>
        </w:rPr>
      </w:pPr>
    </w:p>
    <w:p w14:paraId="3E0B6BED" w14:textId="77777777" w:rsidR="00992CAD" w:rsidRDefault="00000000">
      <w:pPr>
        <w:pStyle w:val="EndNoteBibliography"/>
        <w:spacing w:line="480" w:lineRule="auto"/>
        <w:rPr>
          <w:lang w:val="en-US" w:eastAsia="zh-CN"/>
        </w:rPr>
      </w:pPr>
      <w:r>
        <w:rPr>
          <w:noProof/>
          <w:lang w:val="en-US"/>
        </w:rPr>
        <w:drawing>
          <wp:inline distT="0" distB="0" distL="114300" distR="114300" wp14:anchorId="2B8346CD" wp14:editId="663FF1EC">
            <wp:extent cx="5758180" cy="1590040"/>
            <wp:effectExtent l="0" t="0" r="7620" b="1016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8180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8294E" w14:textId="77777777" w:rsidR="00992CAD" w:rsidRDefault="00000000">
      <w:pPr>
        <w:pStyle w:val="EndNoteBibliography"/>
        <w:spacing w:line="480" w:lineRule="auto"/>
        <w:rPr>
          <w:lang w:val="en-US" w:eastAsia="zh-CN"/>
        </w:r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3 </w:t>
      </w:r>
      <w:r>
        <w:rPr>
          <w:b/>
          <w:bCs/>
          <w:color w:val="000000"/>
          <w:kern w:val="24"/>
        </w:rPr>
        <w:t>|</w:t>
      </w:r>
      <w:r>
        <w:rPr>
          <w:lang w:val="en-US" w:eastAsia="zh-CN"/>
        </w:rPr>
        <w:t xml:space="preserve"> OM images of 2DMCs by SDC at different concentrations.</w:t>
      </w:r>
    </w:p>
    <w:p w14:paraId="209576BF" w14:textId="77777777" w:rsidR="00992CAD" w:rsidRDefault="00992CAD">
      <w:pPr>
        <w:pStyle w:val="EndNoteBibliography"/>
        <w:spacing w:line="480" w:lineRule="auto"/>
        <w:rPr>
          <w:lang w:val="en-US" w:eastAsia="zh-CN"/>
        </w:rPr>
      </w:pPr>
    </w:p>
    <w:p w14:paraId="20F935F6" w14:textId="77777777" w:rsidR="00992CAD" w:rsidRDefault="00000000">
      <w:pPr>
        <w:pStyle w:val="EndNoteBibliography"/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114300" distR="114300" wp14:anchorId="3E30E791" wp14:editId="753070AD">
            <wp:extent cx="5755005" cy="1631950"/>
            <wp:effectExtent l="0" t="0" r="10795" b="6350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7D72A" w14:textId="77777777" w:rsidR="00992CAD" w:rsidRDefault="00000000">
      <w:pPr>
        <w:pStyle w:val="EndNoteBibliography"/>
        <w:spacing w:line="480" w:lineRule="auto"/>
        <w:rPr>
          <w:lang w:val="en-US" w:eastAsia="zh-CN"/>
        </w:r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4 </w:t>
      </w:r>
      <w:r>
        <w:rPr>
          <w:b/>
          <w:bCs/>
          <w:color w:val="000000"/>
          <w:kern w:val="24"/>
        </w:rPr>
        <w:t>|</w:t>
      </w:r>
      <w:r>
        <w:rPr>
          <w:lang w:val="en-US" w:eastAsia="zh-CN"/>
        </w:rPr>
        <w:t xml:space="preserve"> OM images of 2DMCs by SDC at different temperature. </w:t>
      </w:r>
    </w:p>
    <w:p w14:paraId="432633F5" w14:textId="77777777" w:rsidR="00992CAD" w:rsidRDefault="00000000">
      <w:pPr>
        <w:pStyle w:val="EndNoteBibliography"/>
        <w:spacing w:line="480" w:lineRule="auto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114300" distR="114300" wp14:anchorId="5E5F963B" wp14:editId="1413392B">
            <wp:extent cx="5753735" cy="3247390"/>
            <wp:effectExtent l="0" t="0" r="12065" b="381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324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425B5" w14:textId="77777777" w:rsidR="00992CAD" w:rsidRDefault="00000000">
      <w:pPr>
        <w:pStyle w:val="EndNoteBibliography"/>
        <w:spacing w:line="480" w:lineRule="auto"/>
        <w:rPr>
          <w:lang w:val="en-US" w:eastAsia="zh-CN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5 </w:t>
      </w:r>
      <w:r>
        <w:rPr>
          <w:b/>
          <w:bCs/>
          <w:color w:val="000000"/>
          <w:kern w:val="24"/>
        </w:rPr>
        <w:t>|</w:t>
      </w:r>
      <w:r>
        <w:rPr>
          <w:b/>
          <w:bCs/>
          <w:lang w:val="en-US" w:eastAsia="zh-CN"/>
        </w:rPr>
        <w:t xml:space="preserve"> </w:t>
      </w:r>
      <w:r>
        <w:rPr>
          <w:lang w:val="en-US" w:eastAsia="zh-CN"/>
        </w:rPr>
        <w:t>Investigation into the Influence of different molar fractions of glycerol and water mixtures on the growth of 2D</w:t>
      </w:r>
      <w:r>
        <w:rPr>
          <w:rFonts w:eastAsiaTheme="minorEastAsia" w:hint="eastAsia"/>
          <w:lang w:val="en-US" w:eastAsia="zh-CN"/>
        </w:rPr>
        <w:t>MC</w:t>
      </w:r>
      <w:r>
        <w:rPr>
          <w:lang w:val="en-US" w:eastAsia="zh-CN"/>
        </w:rPr>
        <w:t>s by SDC.</w:t>
      </w:r>
    </w:p>
    <w:p w14:paraId="53475337" w14:textId="77777777" w:rsidR="00992CAD" w:rsidRDefault="00000000">
      <w:pPr>
        <w:pStyle w:val="EndNoteBibliography"/>
        <w:spacing w:line="480" w:lineRule="auto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114300" distR="114300" wp14:anchorId="4084D108" wp14:editId="4253F267">
            <wp:extent cx="5758815" cy="1878330"/>
            <wp:effectExtent l="0" t="0" r="6985" b="1270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8815" cy="187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0433D" w14:textId="77777777" w:rsidR="00992CAD" w:rsidRDefault="00000000">
      <w:pPr>
        <w:pStyle w:val="EndNoteBibliography"/>
        <w:spacing w:afterLines="150" w:after="360" w:line="480" w:lineRule="auto"/>
        <w:rPr>
          <w:rFonts w:eastAsiaTheme="minorEastAsia"/>
          <w:lang w:val="en-US" w:eastAsia="zh-CN"/>
        </w:r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6 </w:t>
      </w:r>
      <w:r>
        <w:rPr>
          <w:b/>
          <w:bCs/>
          <w:color w:val="000000"/>
          <w:kern w:val="24"/>
        </w:rPr>
        <w:t>|</w:t>
      </w:r>
      <w:r>
        <w:rPr>
          <w:lang w:val="en-US" w:eastAsia="zh-CN"/>
        </w:rPr>
        <w:t xml:space="preserve">OM images of 2DMCs by </w:t>
      </w:r>
      <w:r>
        <w:rPr>
          <w:rFonts w:eastAsiaTheme="minorEastAsia"/>
          <w:lang w:val="en-US" w:eastAsia="zh-CN"/>
        </w:rPr>
        <w:t>SDC</w:t>
      </w:r>
      <w:r>
        <w:rPr>
          <w:lang w:val="en-US" w:eastAsia="zh-CN"/>
        </w:rPr>
        <w:t xml:space="preserve"> at different solvent.</w:t>
      </w:r>
      <w:r>
        <w:rPr>
          <w:rFonts w:eastAsiaTheme="minorEastAsia"/>
          <w:lang w:val="en-US" w:eastAsia="zh-CN"/>
        </w:rPr>
        <w:t xml:space="preserve"> The properties of the solvent are listed in the table S1 below. As the SDC growth of C10-DNTT 2DMCs occurs at elevated temperatures, selecting a solvent with a suitable boiling point is essential.</w:t>
      </w:r>
    </w:p>
    <w:p w14:paraId="0C306856" w14:textId="77777777" w:rsidR="00992CAD" w:rsidRDefault="00000000">
      <w:pPr>
        <w:pStyle w:val="EndNoteBibliography"/>
        <w:spacing w:line="480" w:lineRule="auto"/>
        <w:jc w:val="center"/>
        <w:rPr>
          <w:lang w:val="en-US" w:eastAsia="zh-CN"/>
        </w:rPr>
      </w:pPr>
      <w:bookmarkStart w:id="5" w:name="OLE_LINK3"/>
      <w:r>
        <w:rPr>
          <w:rFonts w:hint="eastAsia"/>
          <w:b/>
          <w:bCs/>
          <w:lang w:val="en-US"/>
        </w:rPr>
        <w:t xml:space="preserve">Supplementary </w:t>
      </w:r>
      <w:r>
        <w:rPr>
          <w:rFonts w:hint="eastAsia"/>
          <w:b/>
          <w:bCs/>
          <w:lang w:val="en-US" w:eastAsia="zh-CN"/>
        </w:rPr>
        <w:t>Table</w:t>
      </w:r>
      <w:r>
        <w:rPr>
          <w:b/>
          <w:bCs/>
          <w:lang w:val="en-US" w:eastAsia="zh-CN"/>
        </w:rPr>
        <w:t xml:space="preserve"> </w:t>
      </w:r>
      <w:r>
        <w:rPr>
          <w:rFonts w:eastAsiaTheme="minorEastAsia"/>
          <w:b/>
          <w:bCs/>
          <w:lang w:val="en-US" w:eastAsia="zh-CN"/>
        </w:rPr>
        <w:t>1</w:t>
      </w:r>
      <w:r>
        <w:rPr>
          <w:rFonts w:eastAsiaTheme="minorEastAsia" w:hint="eastAsia"/>
          <w:b/>
          <w:bCs/>
          <w:lang w:val="en-US" w:eastAsia="zh-CN"/>
        </w:rPr>
        <w:t xml:space="preserve"> </w:t>
      </w:r>
      <w:r>
        <w:rPr>
          <w:b/>
          <w:bCs/>
          <w:color w:val="000000"/>
          <w:kern w:val="24"/>
        </w:rPr>
        <w:t>|</w:t>
      </w:r>
      <w:r>
        <w:rPr>
          <w:lang w:val="en-US" w:eastAsia="zh-CN"/>
        </w:rPr>
        <w:t xml:space="preserve"> Physical properties of different solvents</w:t>
      </w:r>
      <w:r>
        <w:rPr>
          <w:rFonts w:hint="eastAsia"/>
          <w:lang w:val="en-US" w:eastAsia="zh-CN"/>
        </w:rPr>
        <w:t xml:space="preserve"> </w:t>
      </w:r>
      <w:r>
        <w:rPr>
          <w:lang w:val="en-US" w:eastAsia="zh-CN"/>
        </w:rPr>
        <w:t>used</w:t>
      </w:r>
      <w:r>
        <w:rPr>
          <w:rFonts w:hint="eastAsia"/>
          <w:lang w:val="en-US" w:eastAsia="zh-CN"/>
        </w:rPr>
        <w:t>.</w:t>
      </w:r>
    </w:p>
    <w:bookmarkEnd w:id="5"/>
    <w:p w14:paraId="381F5162" w14:textId="77777777" w:rsidR="00992CAD" w:rsidRDefault="00000000">
      <w:pPr>
        <w:pStyle w:val="EndNoteBibliography"/>
        <w:spacing w:line="480" w:lineRule="auto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114300" distR="114300" wp14:anchorId="298732BC" wp14:editId="42B21D8E">
            <wp:extent cx="4617085" cy="1745615"/>
            <wp:effectExtent l="0" t="0" r="5715" b="6985"/>
            <wp:docPr id="11" name="图片 7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17085" cy="17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1E18A" w14:textId="77777777" w:rsidR="00992CAD" w:rsidRDefault="00992CAD">
      <w:pPr>
        <w:pStyle w:val="EndNoteBibliography"/>
        <w:spacing w:line="480" w:lineRule="auto"/>
        <w:rPr>
          <w:lang w:val="en-US"/>
        </w:rPr>
      </w:pPr>
    </w:p>
    <w:p w14:paraId="25B622CE" w14:textId="77777777" w:rsidR="00992CAD" w:rsidRDefault="00000000">
      <w:pPr>
        <w:pStyle w:val="EndNoteBibliography"/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114300" distR="114300" wp14:anchorId="4624A076" wp14:editId="062C9A79">
            <wp:extent cx="5511165" cy="1770380"/>
            <wp:effectExtent l="0" t="0" r="635" b="7620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19"/>
                    <a:srcRect r="9801"/>
                    <a:stretch>
                      <a:fillRect/>
                    </a:stretch>
                  </pic:blipFill>
                  <pic:spPr>
                    <a:xfrm>
                      <a:off x="0" y="0"/>
                      <a:ext cx="5511165" cy="177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2111A" w14:textId="77777777" w:rsidR="00992CAD" w:rsidRDefault="00000000">
      <w:pPr>
        <w:pStyle w:val="EndNoteBibliography"/>
        <w:spacing w:line="480" w:lineRule="auto"/>
        <w:rPr>
          <w:lang w:val="en-US" w:eastAsia="zh-CN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7 </w:t>
      </w:r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</w:t>
      </w:r>
      <w:r>
        <w:rPr>
          <w:lang w:val="en-US"/>
        </w:rPr>
        <w:t xml:space="preserve">Investigation into the </w:t>
      </w:r>
      <w:r>
        <w:rPr>
          <w:rFonts w:eastAsiaTheme="minorEastAsia"/>
          <w:lang w:val="en-US"/>
        </w:rPr>
        <w:t>i</w:t>
      </w:r>
      <w:r>
        <w:rPr>
          <w:lang w:val="en-US"/>
        </w:rPr>
        <w:t xml:space="preserve">nfluence of </w:t>
      </w:r>
      <w:r>
        <w:rPr>
          <w:rFonts w:eastAsia="等线"/>
          <w:lang w:val="en-US"/>
        </w:rPr>
        <w:t>upper s</w:t>
      </w:r>
      <w:r>
        <w:rPr>
          <w:lang w:val="en-US"/>
        </w:rPr>
        <w:t xml:space="preserve">olution </w:t>
      </w:r>
      <w:r>
        <w:rPr>
          <w:rFonts w:eastAsia="等线"/>
          <w:lang w:val="en-US"/>
        </w:rPr>
        <w:t>v</w:t>
      </w:r>
      <w:r>
        <w:rPr>
          <w:lang w:val="en-US"/>
        </w:rPr>
        <w:t>olume of OSC</w:t>
      </w:r>
      <w:r>
        <w:rPr>
          <w:rFonts w:eastAsia="等线"/>
          <w:lang w:val="en-US"/>
        </w:rPr>
        <w:t>s</w:t>
      </w:r>
      <w:r>
        <w:rPr>
          <w:lang w:val="en-US"/>
        </w:rPr>
        <w:t xml:space="preserve"> on the </w:t>
      </w:r>
      <w:r>
        <w:rPr>
          <w:rFonts w:eastAsia="等线"/>
          <w:lang w:val="en-US"/>
        </w:rPr>
        <w:t>g</w:t>
      </w:r>
      <w:r>
        <w:rPr>
          <w:lang w:val="en-US"/>
        </w:rPr>
        <w:t>rowth of</w:t>
      </w:r>
      <w:r>
        <w:rPr>
          <w:rFonts w:eastAsia="等线"/>
          <w:lang w:val="en-US"/>
        </w:rPr>
        <w:t xml:space="preserve"> 2DMCs by SDC.</w:t>
      </w:r>
    </w:p>
    <w:p w14:paraId="6836EB3C" w14:textId="77777777" w:rsidR="00992CAD" w:rsidRDefault="00000000">
      <w:pPr>
        <w:pStyle w:val="EndNoteBibliography"/>
        <w:spacing w:line="480" w:lineRule="auto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114300" distR="114300" wp14:anchorId="782ED1FF" wp14:editId="373B0CC3">
            <wp:extent cx="5753100" cy="2353310"/>
            <wp:effectExtent l="0" t="0" r="0" b="8890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B4001" w14:textId="77777777" w:rsidR="00992CAD" w:rsidRDefault="00000000">
      <w:pPr>
        <w:pStyle w:val="EndNoteBibliography"/>
        <w:spacing w:line="480" w:lineRule="auto"/>
        <w:rPr>
          <w:lang w:val="en-US" w:eastAsia="zh-CN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8 </w:t>
      </w:r>
      <w:r>
        <w:rPr>
          <w:b/>
          <w:bCs/>
          <w:color w:val="000000"/>
          <w:kern w:val="24"/>
        </w:rPr>
        <w:t>|</w:t>
      </w:r>
      <w:r>
        <w:rPr>
          <w:lang w:val="en-US" w:eastAsia="zh-CN"/>
        </w:rPr>
        <w:t xml:space="preserve"> </w:t>
      </w:r>
      <w:r>
        <w:rPr>
          <w:rFonts w:hint="eastAsia"/>
          <w:lang w:val="en-US" w:eastAsia="zh-CN"/>
        </w:rPr>
        <w:t>OM images of 2DMCs by SDC with different aging times.</w:t>
      </w:r>
      <w:r>
        <w:rPr>
          <w:rFonts w:eastAsiaTheme="minorEastAsia" w:hint="eastAsia"/>
          <w:lang w:val="en-US" w:eastAsia="zh-CN"/>
        </w:rPr>
        <w:t xml:space="preserve"> </w:t>
      </w:r>
      <w:r>
        <w:rPr>
          <w:rFonts w:eastAsiaTheme="minorEastAsia" w:hint="eastAsia"/>
          <w:b/>
          <w:bCs/>
          <w:lang w:val="en-US" w:eastAsia="zh-CN"/>
        </w:rPr>
        <w:t>a</w:t>
      </w:r>
      <w:r>
        <w:rPr>
          <w:lang w:val="en-US" w:eastAsia="zh-CN"/>
        </w:rPr>
        <w:t xml:space="preserve"> 0 min,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>b</w:t>
      </w:r>
      <w:r>
        <w:rPr>
          <w:lang w:val="en-US" w:eastAsia="zh-CN"/>
        </w:rPr>
        <w:t xml:space="preserve"> 3 min, and</w:t>
      </w:r>
      <w:r>
        <w:rPr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 xml:space="preserve">c </w:t>
      </w:r>
      <w:r>
        <w:rPr>
          <w:lang w:val="en-US" w:eastAsia="zh-CN"/>
        </w:rPr>
        <w:t>10 min</w:t>
      </w:r>
    </w:p>
    <w:p w14:paraId="65032CB8" w14:textId="77777777" w:rsidR="00992CAD" w:rsidRDefault="00000000">
      <w:pPr>
        <w:pStyle w:val="EndNoteBibliography"/>
        <w:spacing w:line="480" w:lineRule="auto"/>
        <w:rPr>
          <w:lang w:val="en-US" w:eastAsia="zh-CN"/>
        </w:rPr>
      </w:pPr>
      <w:r>
        <w:rPr>
          <w:noProof/>
          <w:lang w:val="en-US"/>
        </w:rPr>
        <w:lastRenderedPageBreak/>
        <w:drawing>
          <wp:inline distT="0" distB="0" distL="114300" distR="114300" wp14:anchorId="6F6568AF" wp14:editId="206DE53B">
            <wp:extent cx="5756910" cy="2397125"/>
            <wp:effectExtent l="0" t="0" r="8890" b="3175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39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77E30" w14:textId="77777777" w:rsidR="00992CAD" w:rsidRDefault="00000000">
      <w:pPr>
        <w:pStyle w:val="EndNoteBibliography"/>
        <w:spacing w:line="480" w:lineRule="auto"/>
        <w:rPr>
          <w:rFonts w:eastAsiaTheme="minorEastAsia"/>
          <w:lang w:val="en-US" w:eastAsia="zh-CN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bookmarkStart w:id="6" w:name="_Hlk165640424"/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9 </w:t>
      </w:r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</w:t>
      </w:r>
      <w:r>
        <w:rPr>
          <w:lang w:val="en-US" w:eastAsia="zh-CN"/>
        </w:rPr>
        <w:t xml:space="preserve">Random POM images of a wafer-scale monolayer </w:t>
      </w:r>
      <w:r>
        <w:rPr>
          <w:rFonts w:eastAsiaTheme="minorEastAsia" w:hint="eastAsia"/>
          <w:lang w:val="en-US" w:eastAsia="zh-CN"/>
        </w:rPr>
        <w:t>C10</w:t>
      </w:r>
      <w:r>
        <w:rPr>
          <w:lang w:val="en-US" w:eastAsia="zh-CN"/>
        </w:rPr>
        <w:t>-DNTT</w:t>
      </w:r>
      <w:r>
        <w:rPr>
          <w:rFonts w:eastAsiaTheme="minorEastAsia" w:hint="eastAsia"/>
          <w:lang w:val="en-US" w:eastAsia="zh-CN"/>
        </w:rPr>
        <w:t xml:space="preserve"> </w:t>
      </w:r>
      <w:r>
        <w:rPr>
          <w:lang w:val="en-US" w:eastAsia="zh-CN"/>
        </w:rPr>
        <w:t>2DMC acquired at a 3 × 3 matrix of positions</w:t>
      </w:r>
      <w:bookmarkEnd w:id="6"/>
      <w:r>
        <w:rPr>
          <w:lang w:val="en-US" w:eastAsia="zh-CN"/>
        </w:rPr>
        <w:t>.</w:t>
      </w:r>
    </w:p>
    <w:p w14:paraId="7710CE20" w14:textId="77777777" w:rsidR="00992CAD" w:rsidRDefault="00000000">
      <w:pPr>
        <w:pStyle w:val="EndNoteBibliography"/>
        <w:spacing w:line="480" w:lineRule="auto"/>
        <w:jc w:val="center"/>
        <w:rPr>
          <w:highlight w:val="yellow"/>
          <w:lang w:val="en-US"/>
        </w:rPr>
      </w:pPr>
      <w:r>
        <w:rPr>
          <w:noProof/>
        </w:rPr>
        <w:lastRenderedPageBreak/>
        <w:drawing>
          <wp:inline distT="0" distB="0" distL="114300" distR="114300" wp14:anchorId="32FFD264" wp14:editId="1B370485">
            <wp:extent cx="4362450" cy="3232150"/>
            <wp:effectExtent l="0" t="0" r="6350" b="6350"/>
            <wp:docPr id="2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323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0A7E5" w14:textId="77777777" w:rsidR="00992CAD" w:rsidRDefault="00000000">
      <w:pPr>
        <w:pStyle w:val="EndNoteBibliography"/>
        <w:spacing w:line="480" w:lineRule="auto"/>
        <w:rPr>
          <w:rFonts w:eastAsia="宋体"/>
          <w:kern w:val="2"/>
          <w:lang w:val="en-US" w:eastAsia="zh-CN"/>
        </w:rPr>
      </w:pPr>
      <w:bookmarkStart w:id="7" w:name="OLE_LINK6"/>
      <w:bookmarkStart w:id="8" w:name="OLE_LINK1"/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>10</w:t>
      </w:r>
      <w:bookmarkEnd w:id="7"/>
      <w:r>
        <w:rPr>
          <w:rFonts w:eastAsia="宋体" w:hint="eastAsia"/>
          <w:b/>
          <w:bCs/>
          <w:lang w:val="en-US" w:eastAsia="zh-CN"/>
        </w:rPr>
        <w:t xml:space="preserve"> </w:t>
      </w:r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</w:t>
      </w:r>
      <w:bookmarkEnd w:id="8"/>
      <w:r>
        <w:rPr>
          <w:rFonts w:hint="eastAsia"/>
          <w:lang w:val="en-US" w:eastAsia="zh-CN"/>
        </w:rPr>
        <w:t>Comparison of trap densities between C10-DNTT 2DMCs and other OSC single crystals.</w:t>
      </w:r>
      <w:r>
        <w:rPr>
          <w:rFonts w:eastAsiaTheme="minorEastAsia" w:hint="eastAsia"/>
          <w:lang w:val="en-US" w:eastAsia="zh-CN"/>
        </w:rPr>
        <w:t xml:space="preserve"> </w:t>
      </w:r>
      <w:r>
        <w:rPr>
          <w:rFonts w:eastAsia="宋体"/>
          <w:kern w:val="2"/>
          <w:lang w:val="en-US" w:eastAsia="zh-CN"/>
        </w:rPr>
        <w:t>The data in</w:t>
      </w:r>
      <w:r>
        <w:rPr>
          <w:rFonts w:eastAsia="宋体" w:hint="eastAsia"/>
          <w:kern w:val="2"/>
          <w:lang w:val="en-US" w:eastAsia="zh-CN"/>
        </w:rPr>
        <w:t xml:space="preserve"> </w:t>
      </w:r>
      <w:r>
        <w:rPr>
          <w:rFonts w:hint="eastAsia"/>
          <w:lang w:val="en-US"/>
        </w:rPr>
        <w:t>Supplementary Fig</w:t>
      </w:r>
      <w:r>
        <w:rPr>
          <w:rFonts w:eastAsia="宋体" w:hint="eastAsia"/>
          <w:lang w:val="en-US" w:eastAsia="zh-CN"/>
        </w:rPr>
        <w:t>.</w:t>
      </w:r>
      <w:r>
        <w:rPr>
          <w:rFonts w:hint="eastAsia"/>
          <w:lang w:val="en-US"/>
        </w:rPr>
        <w:t xml:space="preserve"> </w:t>
      </w:r>
      <w:r>
        <w:rPr>
          <w:rFonts w:eastAsia="宋体" w:hint="eastAsia"/>
          <w:lang w:val="en-US" w:eastAsia="zh-CN"/>
        </w:rPr>
        <w:t xml:space="preserve">10 </w:t>
      </w:r>
      <w:r>
        <w:rPr>
          <w:rFonts w:eastAsia="宋体"/>
          <w:kern w:val="2"/>
          <w:lang w:val="en-US" w:eastAsia="zh-CN"/>
        </w:rPr>
        <w:t>are from refs</w:t>
      </w:r>
      <w:r>
        <w:rPr>
          <w:iCs/>
          <w:vertAlign w:val="superscript"/>
        </w:rPr>
        <w:t>3</w:t>
      </w:r>
      <w:r>
        <w:rPr>
          <w:rFonts w:eastAsia="宋体" w:hint="eastAsia"/>
          <w:iCs/>
          <w:vertAlign w:val="superscript"/>
          <w:lang w:val="en-US" w:eastAsia="zh-CN"/>
        </w:rPr>
        <w:t>5</w:t>
      </w:r>
      <w:r>
        <w:rPr>
          <w:iCs/>
          <w:vertAlign w:val="superscript"/>
        </w:rPr>
        <w:t>–40</w:t>
      </w:r>
      <w:r>
        <w:rPr>
          <w:rFonts w:eastAsia="宋体"/>
          <w:kern w:val="2"/>
          <w:lang w:val="en-US" w:eastAsia="zh-CN"/>
        </w:rPr>
        <w:t>.</w:t>
      </w:r>
    </w:p>
    <w:p w14:paraId="2BF5E937" w14:textId="77777777" w:rsidR="00992CAD" w:rsidRDefault="00992CAD">
      <w:pPr>
        <w:pStyle w:val="EndNoteBibliography"/>
        <w:spacing w:line="480" w:lineRule="auto"/>
        <w:rPr>
          <w:rFonts w:eastAsia="宋体"/>
          <w:kern w:val="2"/>
          <w:lang w:val="en-US" w:eastAsia="zh-CN"/>
        </w:rPr>
      </w:pPr>
    </w:p>
    <w:p w14:paraId="1400A179" w14:textId="77777777" w:rsidR="00992CAD" w:rsidRDefault="00992CAD">
      <w:pPr>
        <w:pStyle w:val="EndNoteBibliography"/>
        <w:spacing w:line="480" w:lineRule="auto"/>
        <w:rPr>
          <w:rFonts w:eastAsia="宋体"/>
          <w:kern w:val="2"/>
          <w:lang w:val="en-US" w:eastAsia="zh-CN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773F6529" w14:textId="77777777" w:rsidR="00992CAD" w:rsidRDefault="00992CAD">
      <w:pPr>
        <w:pStyle w:val="EndNoteBibliography"/>
        <w:spacing w:line="480" w:lineRule="auto"/>
        <w:rPr>
          <w:lang w:val="en-US" w:eastAsia="zh-CN"/>
        </w:rPr>
      </w:pPr>
    </w:p>
    <w:p w14:paraId="5618DDAA" w14:textId="77777777" w:rsidR="00992CAD" w:rsidRDefault="00000000">
      <w:pPr>
        <w:pStyle w:val="EndNoteBibliography"/>
        <w:spacing w:line="480" w:lineRule="auto"/>
        <w:rPr>
          <w:rFonts w:eastAsiaTheme="minorEastAsia"/>
          <w:lang w:val="en-US" w:eastAsia="zh-CN"/>
        </w:rPr>
      </w:pPr>
      <w:r>
        <w:rPr>
          <w:noProof/>
        </w:rPr>
        <w:drawing>
          <wp:inline distT="0" distB="0" distL="114300" distR="114300" wp14:anchorId="28B53304" wp14:editId="4A72EBFB">
            <wp:extent cx="5755005" cy="3783965"/>
            <wp:effectExtent l="0" t="0" r="10795" b="63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378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CA1B2" w14:textId="77777777" w:rsidR="00992CAD" w:rsidRDefault="00000000">
      <w:pPr>
        <w:pStyle w:val="EndNoteBibliography"/>
        <w:spacing w:line="480" w:lineRule="auto"/>
        <w:rPr>
          <w:lang w:val="en-US" w:eastAsia="zh-CN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11 </w:t>
      </w:r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a </w:t>
      </w:r>
      <w:r>
        <w:rPr>
          <w:rFonts w:hint="eastAsia"/>
          <w:lang w:val="en-US" w:eastAsia="zh-CN"/>
        </w:rPr>
        <w:t>Photograph of a wafer-scale, monolayer C6-DPA 2DMC film on a PTS-modified Si/SiO</w:t>
      </w:r>
      <w:r>
        <w:rPr>
          <w:rFonts w:hint="eastAsia"/>
          <w:vertAlign w:val="subscript"/>
          <w:lang w:val="en-US" w:eastAsia="zh-CN"/>
        </w:rPr>
        <w:t>2</w:t>
      </w:r>
      <w:r>
        <w:rPr>
          <w:rFonts w:hint="eastAsia"/>
          <w:lang w:val="en-US" w:eastAsia="zh-CN"/>
        </w:rPr>
        <w:t xml:space="preserve"> substrate. </w:t>
      </w:r>
      <w:r>
        <w:rPr>
          <w:rFonts w:hint="eastAsia"/>
          <w:b/>
          <w:bCs/>
          <w:lang w:val="en-US" w:eastAsia="zh-CN"/>
        </w:rPr>
        <w:t xml:space="preserve">b </w:t>
      </w:r>
      <w:r>
        <w:rPr>
          <w:lang w:val="en-US" w:eastAsia="zh-CN"/>
        </w:rPr>
        <w:t>POM images of a 3</w:t>
      </w:r>
      <w:r>
        <w:rPr>
          <w:rFonts w:hint="eastAsia"/>
          <w:lang w:val="en-US" w:eastAsia="zh-CN"/>
        </w:rPr>
        <w:t xml:space="preserve"> </w:t>
      </w:r>
      <w:r>
        <w:rPr>
          <w:lang w:val="en-US" w:eastAsia="zh-CN"/>
        </w:rPr>
        <w:t>x</w:t>
      </w:r>
      <w:r>
        <w:rPr>
          <w:rFonts w:hint="eastAsia"/>
          <w:lang w:val="en-US" w:eastAsia="zh-CN"/>
        </w:rPr>
        <w:t xml:space="preserve"> </w:t>
      </w:r>
      <w:r>
        <w:rPr>
          <w:lang w:val="en-US" w:eastAsia="zh-CN"/>
        </w:rPr>
        <w:t xml:space="preserve">3 matrix </w:t>
      </w:r>
      <w:r>
        <w:rPr>
          <w:rFonts w:hint="eastAsia"/>
          <w:lang w:val="en-US" w:eastAsia="zh-CN"/>
        </w:rPr>
        <w:t>region</w:t>
      </w:r>
      <w:r>
        <w:rPr>
          <w:lang w:val="en-US" w:eastAsia="zh-CN"/>
        </w:rPr>
        <w:t xml:space="preserve"> across a wafer-scale, monolayer C</w:t>
      </w:r>
      <w:r>
        <w:rPr>
          <w:rFonts w:hint="eastAsia"/>
          <w:lang w:val="en-US" w:eastAsia="zh-CN"/>
        </w:rPr>
        <w:t>6</w:t>
      </w:r>
      <w:r>
        <w:rPr>
          <w:lang w:val="en-US" w:eastAsia="zh-CN"/>
        </w:rPr>
        <w:t>-D</w:t>
      </w:r>
      <w:r>
        <w:rPr>
          <w:rFonts w:hint="eastAsia"/>
          <w:lang w:val="en-US" w:eastAsia="zh-CN"/>
        </w:rPr>
        <w:t xml:space="preserve">PA </w:t>
      </w:r>
      <w:r>
        <w:rPr>
          <w:lang w:val="en-US" w:eastAsia="zh-CN"/>
        </w:rPr>
        <w:t>2DMC</w:t>
      </w:r>
      <w:r>
        <w:rPr>
          <w:rFonts w:hint="eastAsia"/>
          <w:lang w:val="en-US" w:eastAsia="zh-CN"/>
        </w:rPr>
        <w:t>s.</w:t>
      </w:r>
    </w:p>
    <w:p w14:paraId="00D3E277" w14:textId="77777777" w:rsidR="00992CAD" w:rsidRDefault="00000000">
      <w:pPr>
        <w:pStyle w:val="EndNoteBibliography"/>
        <w:spacing w:line="480" w:lineRule="auto"/>
        <w:jc w:val="center"/>
        <w:rPr>
          <w:rFonts w:eastAsia="宋体"/>
          <w:lang w:val="en-US" w:eastAsia="zh-CN"/>
        </w:rPr>
      </w:pPr>
      <w:r>
        <w:rPr>
          <w:noProof/>
        </w:rPr>
        <w:lastRenderedPageBreak/>
        <w:drawing>
          <wp:inline distT="0" distB="0" distL="114300" distR="114300" wp14:anchorId="35D3D99F" wp14:editId="1B506FA5">
            <wp:extent cx="5327015" cy="3842385"/>
            <wp:effectExtent l="0" t="0" r="6985" b="571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24"/>
                    <a:srcRect r="10968"/>
                    <a:stretch>
                      <a:fillRect/>
                    </a:stretch>
                  </pic:blipFill>
                  <pic:spPr>
                    <a:xfrm>
                      <a:off x="0" y="0"/>
                      <a:ext cx="5327015" cy="384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39691" w14:textId="77777777" w:rsidR="00992CAD" w:rsidRDefault="00000000">
      <w:pPr>
        <w:pStyle w:val="EndNoteBibliography"/>
        <w:spacing w:line="480" w:lineRule="auto"/>
        <w:rPr>
          <w:lang w:val="en-US" w:eastAsia="zh-CN"/>
        </w:r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12 </w:t>
      </w:r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POM images of DTT-8, TFT-CN and Ph-BTBT-C10 2DMCs on PTS-modified Si/SiO</w:t>
      </w:r>
      <w:r>
        <w:rPr>
          <w:rFonts w:hint="eastAsia"/>
          <w:vertAlign w:val="subscript"/>
          <w:lang w:val="en-US" w:eastAsia="zh-CN"/>
        </w:rPr>
        <w:t>2</w:t>
      </w:r>
      <w:r>
        <w:rPr>
          <w:rFonts w:hint="eastAsia"/>
          <w:lang w:val="en-US" w:eastAsia="zh-CN"/>
        </w:rPr>
        <w:t xml:space="preserve"> substrate by SDC.</w:t>
      </w:r>
    </w:p>
    <w:p w14:paraId="2DD42061" w14:textId="77777777" w:rsidR="00992CAD" w:rsidRDefault="00992CAD">
      <w:pPr>
        <w:pStyle w:val="EndNoteBibliography"/>
        <w:spacing w:line="480" w:lineRule="auto"/>
        <w:rPr>
          <w:lang w:val="en-US" w:eastAsia="zh-CN"/>
        </w:rPr>
      </w:pPr>
    </w:p>
    <w:p w14:paraId="3DEAF72A" w14:textId="77777777" w:rsidR="00992CAD" w:rsidRDefault="00992CAD">
      <w:pPr>
        <w:pStyle w:val="EndNoteBibliography"/>
        <w:spacing w:line="480" w:lineRule="auto"/>
        <w:rPr>
          <w:lang w:val="en-US" w:eastAsia="zh-CN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7A18DC7F" w14:textId="77777777" w:rsidR="00992CAD" w:rsidRDefault="00000000">
      <w:pPr>
        <w:pStyle w:val="EndNoteBibliography"/>
        <w:spacing w:line="480" w:lineRule="auto"/>
        <w:rPr>
          <w:rFonts w:eastAsia="宋体"/>
          <w:lang w:val="en-US" w:eastAsia="zh-CN"/>
        </w:rPr>
      </w:pPr>
      <w:r>
        <w:rPr>
          <w:noProof/>
        </w:rPr>
        <w:lastRenderedPageBreak/>
        <w:drawing>
          <wp:inline distT="0" distB="0" distL="114300" distR="114300" wp14:anchorId="77D7E055" wp14:editId="2FC62374">
            <wp:extent cx="5751195" cy="1750695"/>
            <wp:effectExtent l="0" t="0" r="1905" b="190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51195" cy="175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FF6F7" w14:textId="77777777" w:rsidR="00992CAD" w:rsidRDefault="00000000">
      <w:pPr>
        <w:pStyle w:val="EndNoteBibliography"/>
        <w:spacing w:line="480" w:lineRule="auto"/>
        <w:rPr>
          <w:lang w:val="en-US" w:eastAsia="zh-CN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bookmarkStart w:id="9" w:name="OLE_LINK2"/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13 </w:t>
      </w:r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</w:t>
      </w:r>
      <w:bookmarkEnd w:id="9"/>
      <w:r>
        <w:rPr>
          <w:rFonts w:hint="eastAsia"/>
          <w:lang w:val="en-US" w:eastAsia="zh-CN"/>
        </w:rPr>
        <w:t>Out-of-plane XRD pattern of the DTT-8, TFT-CN and Ph-BTBT-C10 2DMCs.</w:t>
      </w:r>
    </w:p>
    <w:p w14:paraId="13421AE7" w14:textId="77777777" w:rsidR="00992CAD" w:rsidRDefault="00000000">
      <w:pPr>
        <w:pStyle w:val="EndNoteBibliography"/>
        <w:spacing w:line="480" w:lineRule="auto"/>
        <w:rPr>
          <w:lang w:val="en-US"/>
        </w:rPr>
      </w:pPr>
      <w:r>
        <w:rPr>
          <w:noProof/>
        </w:rPr>
        <w:lastRenderedPageBreak/>
        <w:drawing>
          <wp:inline distT="0" distB="0" distL="114300" distR="114300" wp14:anchorId="5F4AD54E" wp14:editId="54E60C11">
            <wp:extent cx="5755005" cy="2780030"/>
            <wp:effectExtent l="0" t="0" r="10795" b="127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278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EDA18" w14:textId="77777777" w:rsidR="00992CAD" w:rsidRDefault="00000000">
      <w:pPr>
        <w:pStyle w:val="EndNoteBibliography"/>
        <w:spacing w:line="480" w:lineRule="auto"/>
        <w:rPr>
          <w:rFonts w:eastAsiaTheme="minorEastAsia"/>
          <w:lang w:val="en-US" w:eastAsia="zh-CN"/>
        </w:r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14 </w:t>
      </w:r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Contact angle of substrates with different surface energies, and</w:t>
      </w:r>
      <w:r>
        <w:rPr>
          <w:lang w:val="en-US" w:eastAsia="zh-CN"/>
        </w:rPr>
        <w:t xml:space="preserve"> corresponding </w:t>
      </w:r>
      <w:r>
        <w:rPr>
          <w:rFonts w:hint="eastAsia"/>
          <w:lang w:val="en-US" w:eastAsia="zh-CN"/>
        </w:rPr>
        <w:t>OM</w:t>
      </w:r>
      <w:r>
        <w:rPr>
          <w:lang w:val="en-US" w:eastAsia="zh-CN"/>
        </w:rPr>
        <w:t xml:space="preserve"> images of crystals prepared using the SDC method</w:t>
      </w:r>
      <w:r>
        <w:rPr>
          <w:rFonts w:hint="eastAsia"/>
          <w:lang w:val="en-US" w:eastAsia="zh-CN"/>
        </w:rPr>
        <w:t>.</w:t>
      </w:r>
      <w:r>
        <w:rPr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 xml:space="preserve">a </w:t>
      </w:r>
      <w:r>
        <w:rPr>
          <w:lang w:val="en-US" w:eastAsia="zh-CN"/>
        </w:rPr>
        <w:t>Contact angle of O</w:t>
      </w:r>
      <w:r>
        <w:rPr>
          <w:vertAlign w:val="subscript"/>
          <w:lang w:val="en-US" w:eastAsia="zh-CN"/>
        </w:rPr>
        <w:t>2</w:t>
      </w:r>
      <w:r>
        <w:rPr>
          <w:lang w:val="en-US" w:eastAsia="zh-CN"/>
        </w:rPr>
        <w:t xml:space="preserve"> plasma-modified Si/SiO</w:t>
      </w:r>
      <w:r>
        <w:rPr>
          <w:vertAlign w:val="subscript"/>
          <w:lang w:val="en-US" w:eastAsia="zh-CN"/>
        </w:rPr>
        <w:t>2</w:t>
      </w:r>
      <w:r>
        <w:rPr>
          <w:lang w:val="en-US" w:eastAsia="zh-CN"/>
        </w:rPr>
        <w:t xml:space="preserve"> substrate; </w:t>
      </w:r>
      <w:r>
        <w:rPr>
          <w:rFonts w:hint="eastAsia"/>
          <w:b/>
          <w:bCs/>
          <w:lang w:val="en-US" w:eastAsia="zh-CN"/>
        </w:rPr>
        <w:t xml:space="preserve">b </w:t>
      </w:r>
      <w:r>
        <w:rPr>
          <w:lang w:val="en-US" w:eastAsia="zh-CN"/>
        </w:rPr>
        <w:t>PTS-modified Si/SiO</w:t>
      </w:r>
      <w:r>
        <w:rPr>
          <w:vertAlign w:val="subscript"/>
          <w:lang w:val="en-US" w:eastAsia="zh-CN"/>
        </w:rPr>
        <w:t>2</w:t>
      </w:r>
      <w:r>
        <w:rPr>
          <w:lang w:val="en-US" w:eastAsia="zh-CN"/>
        </w:rPr>
        <w:t xml:space="preserve"> substrate;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>c</w:t>
      </w:r>
      <w:r>
        <w:rPr>
          <w:rFonts w:hint="eastAsia"/>
          <w:lang w:val="en-US" w:eastAsia="zh-CN"/>
        </w:rPr>
        <w:t xml:space="preserve"> </w:t>
      </w:r>
      <w:r>
        <w:rPr>
          <w:lang w:val="en-US" w:eastAsia="zh-CN"/>
        </w:rPr>
        <w:t>OTS-modified Si/SiO</w:t>
      </w:r>
      <w:r>
        <w:rPr>
          <w:vertAlign w:val="subscript"/>
          <w:lang w:val="en-US" w:eastAsia="zh-CN"/>
        </w:rPr>
        <w:t>2</w:t>
      </w:r>
      <w:r>
        <w:rPr>
          <w:lang w:val="en-US" w:eastAsia="zh-CN"/>
        </w:rPr>
        <w:t xml:space="preserve"> </w:t>
      </w:r>
      <w:proofErr w:type="spellStart"/>
      <w:proofErr w:type="gramStart"/>
      <w:r>
        <w:rPr>
          <w:lang w:val="en-US" w:eastAsia="zh-CN"/>
        </w:rPr>
        <w:t>substrate</w:t>
      </w:r>
      <w:r>
        <w:rPr>
          <w:rFonts w:asciiTheme="minorEastAsia" w:eastAsiaTheme="minorEastAsia" w:hAnsiTheme="minorEastAsia"/>
          <w:lang w:val="en-US" w:eastAsia="zh-CN"/>
        </w:rPr>
        <w:t>.</w:t>
      </w:r>
      <w:r>
        <w:rPr>
          <w:rFonts w:eastAsiaTheme="minorEastAsia"/>
          <w:b/>
          <w:bCs/>
          <w:lang w:val="en-US" w:eastAsia="zh-CN"/>
        </w:rPr>
        <w:t>d</w:t>
      </w:r>
      <w:proofErr w:type="spellEnd"/>
      <w:proofErr w:type="gramEnd"/>
      <w:r>
        <w:rPr>
          <w:rFonts w:eastAsiaTheme="minorEastAsia"/>
          <w:b/>
          <w:bCs/>
          <w:lang w:val="en-US" w:eastAsia="zh-CN"/>
        </w:rPr>
        <w:t>-f</w:t>
      </w:r>
      <w:r>
        <w:rPr>
          <w:lang w:val="en-US" w:eastAsia="zh-CN"/>
        </w:rPr>
        <w:t xml:space="preserve"> OM images of crystals prepared by the SDC method on the corresponding substrates.</w:t>
      </w:r>
    </w:p>
    <w:p w14:paraId="56D1C42D" w14:textId="77777777" w:rsidR="00992CAD" w:rsidRDefault="00992CAD">
      <w:pPr>
        <w:pStyle w:val="EndNoteBibliography"/>
        <w:spacing w:line="480" w:lineRule="auto"/>
        <w:rPr>
          <w:rFonts w:eastAsiaTheme="minorEastAsia"/>
          <w:lang w:val="en-US" w:eastAsia="zh-CN"/>
        </w:rPr>
      </w:pPr>
    </w:p>
    <w:p w14:paraId="485FDD0C" w14:textId="77777777" w:rsidR="00992CAD" w:rsidRDefault="00992CAD">
      <w:pPr>
        <w:pStyle w:val="EndNoteBibliography"/>
        <w:spacing w:line="480" w:lineRule="auto"/>
        <w:rPr>
          <w:rFonts w:eastAsiaTheme="minorEastAsia"/>
          <w:lang w:val="en-US" w:eastAsia="zh-CN"/>
        </w:rPr>
      </w:pPr>
    </w:p>
    <w:p w14:paraId="20AFE203" w14:textId="77777777" w:rsidR="00992CAD" w:rsidRDefault="00992CAD">
      <w:pPr>
        <w:pStyle w:val="EndNoteBibliography"/>
        <w:spacing w:line="480" w:lineRule="auto"/>
        <w:rPr>
          <w:rFonts w:eastAsiaTheme="minorEastAsia"/>
          <w:lang w:val="en-US" w:eastAsia="zh-CN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167E5FF7" w14:textId="77777777" w:rsidR="00992CAD" w:rsidRDefault="00000000">
      <w:pPr>
        <w:pStyle w:val="EndNoteBibliography"/>
        <w:spacing w:line="480" w:lineRule="auto"/>
        <w:rPr>
          <w:lang w:val="en-US" w:eastAsia="zh-CN"/>
        </w:rPr>
      </w:pPr>
      <w:r>
        <w:rPr>
          <w:noProof/>
          <w:lang w:val="en-US"/>
        </w:rPr>
        <w:lastRenderedPageBreak/>
        <w:drawing>
          <wp:inline distT="0" distB="0" distL="114300" distR="114300" wp14:anchorId="1869D640" wp14:editId="2F4D0235">
            <wp:extent cx="5545455" cy="2603500"/>
            <wp:effectExtent l="0" t="0" r="4445" b="0"/>
            <wp:docPr id="2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45455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4362A" w14:textId="77777777" w:rsidR="00992CAD" w:rsidRDefault="00000000">
      <w:pPr>
        <w:pStyle w:val="EndNoteBibliography"/>
        <w:spacing w:line="480" w:lineRule="auto"/>
        <w:rPr>
          <w:rFonts w:eastAsiaTheme="minorEastAsia"/>
          <w:lang w:val="en-US" w:eastAsia="zh-CN"/>
        </w:rPr>
      </w:pPr>
      <w:bookmarkStart w:id="10" w:name="OLE_LINK4"/>
      <w:bookmarkStart w:id="11" w:name="OLE_LINK5"/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15 </w:t>
      </w:r>
      <w:bookmarkEnd w:id="10"/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</w:t>
      </w:r>
      <w:bookmarkEnd w:id="11"/>
      <w:r>
        <w:rPr>
          <w:lang w:val="en-US"/>
        </w:rPr>
        <w:t>Schematic illustration of the procedures to fabricate the wetting/</w:t>
      </w:r>
      <w:proofErr w:type="spellStart"/>
      <w:r>
        <w:rPr>
          <w:lang w:val="en-US"/>
        </w:rPr>
        <w:t>dewetting</w:t>
      </w:r>
      <w:proofErr w:type="spellEnd"/>
      <w:r>
        <w:rPr>
          <w:lang w:val="en-US"/>
        </w:rPr>
        <w:t xml:space="preserve"> patterns</w:t>
      </w:r>
      <w:r>
        <w:rPr>
          <w:rFonts w:hint="eastAsia"/>
          <w:lang w:val="en-US"/>
        </w:rPr>
        <w:t xml:space="preserve"> on the substrate</w:t>
      </w:r>
      <w:r>
        <w:rPr>
          <w:lang w:val="en-US"/>
        </w:rPr>
        <w:t>.</w:t>
      </w:r>
    </w:p>
    <w:p w14:paraId="330E9BE9" w14:textId="77777777" w:rsidR="00992CAD" w:rsidRDefault="00000000">
      <w:pPr>
        <w:pStyle w:val="EndNoteBibliography"/>
        <w:spacing w:line="480" w:lineRule="auto"/>
        <w:ind w:firstLineChars="200" w:firstLine="480"/>
        <w:rPr>
          <w:rFonts w:eastAsiaTheme="minorEastAsia"/>
          <w:lang w:val="en-US" w:eastAsia="zh-CN"/>
        </w:rPr>
      </w:pPr>
      <w:r>
        <w:rPr>
          <w:lang w:val="en-US"/>
        </w:rPr>
        <w:t>Patterning of hydrophilic/hydrophobic regions enables spatial confinement of crystal growth on a substrate. This is achieved by using self-assembled monolayers (SAMs) of PTS/OTS as hydrophilic/hydrophobic materials (</w:t>
      </w:r>
      <w:r>
        <w:rPr>
          <w:rFonts w:hint="eastAsia"/>
          <w:lang w:val="en-US"/>
        </w:rPr>
        <w:t>Supplementary Fig</w:t>
      </w:r>
      <w:r>
        <w:rPr>
          <w:rFonts w:eastAsia="宋体" w:hint="eastAsia"/>
          <w:lang w:val="en-US" w:eastAsia="zh-CN"/>
        </w:rPr>
        <w:t>.</w:t>
      </w:r>
      <w:r>
        <w:rPr>
          <w:rFonts w:hint="eastAsia"/>
          <w:lang w:val="en-US"/>
        </w:rPr>
        <w:t xml:space="preserve"> </w:t>
      </w:r>
      <w:proofErr w:type="gramStart"/>
      <w:r>
        <w:rPr>
          <w:rFonts w:eastAsia="宋体" w:hint="eastAsia"/>
          <w:lang w:val="en-US" w:eastAsia="zh-CN"/>
        </w:rPr>
        <w:t>14</w:t>
      </w:r>
      <w:r>
        <w:rPr>
          <w:rFonts w:eastAsia="宋体" w:hint="eastAsia"/>
          <w:b/>
          <w:bCs/>
          <w:lang w:val="en-US" w:eastAsia="zh-CN"/>
        </w:rPr>
        <w:t xml:space="preserve"> </w:t>
      </w:r>
      <w:r>
        <w:rPr>
          <w:lang w:val="en-US"/>
        </w:rPr>
        <w:t>)</w:t>
      </w:r>
      <w:proofErr w:type="gramEnd"/>
      <w:r>
        <w:rPr>
          <w:lang w:val="en-US"/>
        </w:rPr>
        <w:t xml:space="preserve">. Initially, a desired pattern is deposited onto a hydrophilic substrate using shadow masks; here, we deposited </w:t>
      </w:r>
      <w:r>
        <w:rPr>
          <w:rFonts w:eastAsiaTheme="minorEastAsia" w:hint="eastAsia"/>
          <w:lang w:val="en-US" w:eastAsia="zh-CN"/>
        </w:rPr>
        <w:t>metal</w:t>
      </w:r>
      <w:r>
        <w:rPr>
          <w:lang w:val="en-US"/>
        </w:rPr>
        <w:t xml:space="preserve"> thin films</w:t>
      </w:r>
      <w:r>
        <w:rPr>
          <w:rFonts w:eastAsiaTheme="minorEastAsia" w:hint="eastAsia"/>
          <w:lang w:val="en-US" w:eastAsia="zh-CN"/>
        </w:rPr>
        <w:t xml:space="preserve"> (10nm Au+100nm Cu)</w:t>
      </w:r>
      <w:r>
        <w:rPr>
          <w:lang w:val="en-US"/>
        </w:rPr>
        <w:t xml:space="preserve"> with triangular tip patterns to protect the underlying hydrophilic layer. Subsequently, the substrate surface is bombarded with oxygen plasma and then modified with an OTS hydrophobic layer. Afterward, a </w:t>
      </w:r>
      <w:r>
        <w:rPr>
          <w:rFonts w:eastAsiaTheme="minorEastAsia" w:hint="eastAsia"/>
          <w:lang w:val="en-US" w:eastAsia="zh-CN"/>
        </w:rPr>
        <w:t xml:space="preserve">spin-coating </w:t>
      </w:r>
      <w:r>
        <w:rPr>
          <w:lang w:val="en-US"/>
        </w:rPr>
        <w:t xml:space="preserve">PVA layer is used to lift off the </w:t>
      </w:r>
      <w:r>
        <w:rPr>
          <w:rFonts w:eastAsiaTheme="minorEastAsia" w:hint="eastAsia"/>
          <w:lang w:val="en-US" w:eastAsia="zh-CN"/>
        </w:rPr>
        <w:t>metal</w:t>
      </w:r>
      <w:r>
        <w:rPr>
          <w:lang w:val="en-US"/>
        </w:rPr>
        <w:t xml:space="preserve"> pattern film. As a result, the desired </w:t>
      </w:r>
      <w:r>
        <w:rPr>
          <w:rFonts w:eastAsiaTheme="minorEastAsia" w:hint="eastAsia"/>
          <w:lang w:val="en-US" w:eastAsia="zh-CN"/>
        </w:rPr>
        <w:t xml:space="preserve">PTS </w:t>
      </w:r>
      <w:r>
        <w:rPr>
          <w:lang w:val="en-US"/>
        </w:rPr>
        <w:t>hydrophilic pattern is embedded within the hydrophobic OTS substrate (</w:t>
      </w:r>
      <w:r>
        <w:rPr>
          <w:rFonts w:hint="eastAsia"/>
          <w:lang w:val="en-US"/>
        </w:rPr>
        <w:t>Supplementary Fig</w:t>
      </w:r>
      <w:r>
        <w:rPr>
          <w:rFonts w:eastAsia="宋体" w:hint="eastAsia"/>
          <w:lang w:val="en-US" w:eastAsia="zh-CN"/>
        </w:rPr>
        <w:t>.</w:t>
      </w:r>
      <w:r>
        <w:rPr>
          <w:rFonts w:hint="eastAsia"/>
          <w:lang w:val="en-US"/>
        </w:rPr>
        <w:t xml:space="preserve"> </w:t>
      </w:r>
      <w:r>
        <w:rPr>
          <w:rFonts w:eastAsia="宋体" w:hint="eastAsia"/>
          <w:lang w:val="en-US" w:eastAsia="zh-CN"/>
        </w:rPr>
        <w:t>15</w:t>
      </w:r>
      <w:r>
        <w:rPr>
          <w:lang w:val="en-US"/>
        </w:rPr>
        <w:t>).</w:t>
      </w:r>
    </w:p>
    <w:p w14:paraId="52800B64" w14:textId="77777777" w:rsidR="00992CAD" w:rsidRDefault="00992CAD">
      <w:pPr>
        <w:pStyle w:val="EndNoteBibliography"/>
        <w:spacing w:line="480" w:lineRule="auto"/>
        <w:rPr>
          <w:rFonts w:eastAsiaTheme="minorEastAsia"/>
          <w:lang w:val="en-US" w:eastAsia="zh-CN"/>
        </w:rPr>
      </w:pPr>
    </w:p>
    <w:p w14:paraId="1541DBB0" w14:textId="77777777" w:rsidR="00992CAD" w:rsidRDefault="00992CAD">
      <w:pPr>
        <w:pStyle w:val="EndNoteBibliography"/>
        <w:spacing w:line="480" w:lineRule="auto"/>
        <w:rPr>
          <w:lang w:val="en-US" w:eastAsia="zh-CN"/>
        </w:rPr>
      </w:pPr>
    </w:p>
    <w:p w14:paraId="1A95B90B" w14:textId="77777777" w:rsidR="00992CAD" w:rsidRDefault="00992CAD">
      <w:pPr>
        <w:pStyle w:val="EndNoteBibliography"/>
        <w:spacing w:line="480" w:lineRule="auto"/>
        <w:rPr>
          <w:lang w:val="en-US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7CE8A71F" w14:textId="77777777" w:rsidR="00992CAD" w:rsidRDefault="00000000">
      <w:pPr>
        <w:pStyle w:val="EndNoteBibliography"/>
        <w:spacing w:line="480" w:lineRule="auto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114300" distR="114300" wp14:anchorId="385A847F" wp14:editId="0399BC6E">
            <wp:extent cx="5445760" cy="2543175"/>
            <wp:effectExtent l="0" t="0" r="2540" b="9525"/>
            <wp:docPr id="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/>
                    <pic:cNvPicPr>
                      <a:picLocks noChangeAspect="1"/>
                    </pic:cNvPicPr>
                  </pic:nvPicPr>
                  <pic:blipFill>
                    <a:blip r:embed="rId28"/>
                    <a:srcRect l="5279" t="3191"/>
                    <a:stretch>
                      <a:fillRect/>
                    </a:stretch>
                  </pic:blipFill>
                  <pic:spPr>
                    <a:xfrm>
                      <a:off x="0" y="0"/>
                      <a:ext cx="544576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03F16" w14:textId="77777777" w:rsidR="00992CAD" w:rsidRDefault="00000000">
      <w:pPr>
        <w:pStyle w:val="EndNoteBibliography"/>
        <w:spacing w:line="480" w:lineRule="auto"/>
        <w:rPr>
          <w:rFonts w:eastAsiaTheme="minorEastAsia"/>
          <w:lang w:val="en-US" w:eastAsia="zh-CN"/>
        </w:r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16 </w:t>
      </w:r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</w:t>
      </w:r>
      <w:r>
        <w:rPr>
          <w:lang w:val="en-US"/>
        </w:rPr>
        <w:t xml:space="preserve">The schematic step-by-step fabrication processes for </w:t>
      </w:r>
      <w:r>
        <w:rPr>
          <w:rFonts w:eastAsia="等线"/>
          <w:lang w:val="en-US"/>
        </w:rPr>
        <w:t xml:space="preserve">the </w:t>
      </w:r>
      <w:r>
        <w:rPr>
          <w:lang w:val="en-US"/>
        </w:rPr>
        <w:t xml:space="preserve">monolayer C10-DNTT </w:t>
      </w:r>
      <w:r>
        <w:rPr>
          <w:rFonts w:eastAsia="等线"/>
          <w:lang w:val="en-US"/>
        </w:rPr>
        <w:t>2DMC-</w:t>
      </w:r>
      <w:r>
        <w:rPr>
          <w:lang w:val="en-US"/>
        </w:rPr>
        <w:t>based OFET array. The shape, spacing, and number of the electrode pairs are illustrative for better visibility.</w:t>
      </w:r>
    </w:p>
    <w:p w14:paraId="7B60D4FA" w14:textId="77777777" w:rsidR="00992CAD" w:rsidRDefault="00992CAD">
      <w:pPr>
        <w:pStyle w:val="EndNoteBibliography"/>
        <w:spacing w:line="480" w:lineRule="auto"/>
        <w:rPr>
          <w:rFonts w:eastAsiaTheme="minorEastAsia"/>
          <w:lang w:val="en-US" w:eastAsia="zh-CN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4CD77E8B" w14:textId="77777777" w:rsidR="00992CAD" w:rsidRDefault="00000000">
      <w:pPr>
        <w:pStyle w:val="EndNoteBibliography"/>
        <w:spacing w:line="480" w:lineRule="auto"/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114300" distR="114300" wp14:anchorId="3BDE7598" wp14:editId="60521372">
            <wp:extent cx="3629025" cy="2733675"/>
            <wp:effectExtent l="0" t="0" r="3175" b="9525"/>
            <wp:docPr id="3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E80ED" w14:textId="77777777" w:rsidR="00992CAD" w:rsidRDefault="00000000">
      <w:pPr>
        <w:pStyle w:val="EndNoteBibliography"/>
        <w:spacing w:line="480" w:lineRule="auto"/>
        <w:rPr>
          <w:lang w:val="en-US"/>
        </w:r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17 </w:t>
      </w:r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</w:t>
      </w:r>
      <w:r>
        <w:rPr>
          <w:lang w:val="en-US"/>
        </w:rPr>
        <w:t xml:space="preserve">Typical hysteresis curve of </w:t>
      </w:r>
      <w:r>
        <w:rPr>
          <w:rFonts w:eastAsia="等线"/>
          <w:lang w:val="en-US"/>
        </w:rPr>
        <w:t>OFET</w:t>
      </w:r>
      <w:r>
        <w:rPr>
          <w:lang w:val="en-US"/>
        </w:rPr>
        <w:t xml:space="preserve">s based on </w:t>
      </w:r>
      <w:r>
        <w:rPr>
          <w:rFonts w:eastAsia="等线"/>
          <w:lang w:val="en-US"/>
        </w:rPr>
        <w:t xml:space="preserve">the </w:t>
      </w:r>
      <w:r>
        <w:rPr>
          <w:lang w:val="en-US"/>
        </w:rPr>
        <w:t>C10-DNTT</w:t>
      </w:r>
      <w:r>
        <w:rPr>
          <w:rFonts w:eastAsia="等线"/>
          <w:lang w:val="en-US"/>
        </w:rPr>
        <w:t xml:space="preserve"> 2DMCs</w:t>
      </w:r>
      <w:r>
        <w:rPr>
          <w:lang w:val="en-US"/>
        </w:rPr>
        <w:t>.</w:t>
      </w:r>
    </w:p>
    <w:p w14:paraId="6744C32F" w14:textId="77777777" w:rsidR="00992CAD" w:rsidRDefault="00992CAD">
      <w:pPr>
        <w:pStyle w:val="EndNoteBibliography"/>
        <w:spacing w:line="480" w:lineRule="auto"/>
        <w:rPr>
          <w:lang w:val="en-US"/>
        </w:rPr>
        <w:sectPr w:rsidR="00992CA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5400E008" w14:textId="77777777" w:rsidR="00992CAD" w:rsidRDefault="00000000">
      <w:pPr>
        <w:pStyle w:val="EndNoteBibliography"/>
        <w:spacing w:line="480" w:lineRule="auto"/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114300" distR="114300" wp14:anchorId="47C0E457" wp14:editId="4E04B4F9">
            <wp:extent cx="3731260" cy="3115310"/>
            <wp:effectExtent l="0" t="0" r="2540" b="889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731260" cy="311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F6A59" w14:textId="77777777" w:rsidR="00992CAD" w:rsidRDefault="00000000">
      <w:pPr>
        <w:pStyle w:val="EndNoteBibliography"/>
        <w:spacing w:line="480" w:lineRule="auto"/>
        <w:rPr>
          <w:lang w:val="en-US"/>
        </w:r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18 </w:t>
      </w:r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</w:t>
      </w:r>
      <w:r>
        <w:rPr>
          <w:lang w:val="en-US"/>
        </w:rPr>
        <w:t xml:space="preserve">Transfer characteristics of </w:t>
      </w:r>
      <w:r>
        <w:rPr>
          <w:rFonts w:eastAsia="等线"/>
          <w:lang w:val="en-US"/>
        </w:rPr>
        <w:t>8×8</w:t>
      </w:r>
      <w:r>
        <w:rPr>
          <w:lang w:val="en-US"/>
        </w:rPr>
        <w:t xml:space="preserve"> OFET</w:t>
      </w:r>
      <w:r>
        <w:rPr>
          <w:rFonts w:eastAsia="等线"/>
          <w:lang w:val="en-US"/>
        </w:rPr>
        <w:t>s</w:t>
      </w:r>
      <w:r>
        <w:rPr>
          <w:lang w:val="en-US"/>
        </w:rPr>
        <w:t xml:space="preserve"> in the array. Channel length = 45 </w:t>
      </w:r>
      <w:proofErr w:type="spellStart"/>
      <w:r>
        <w:rPr>
          <w:lang w:val="en-US"/>
        </w:rPr>
        <w:t>μm</w:t>
      </w:r>
      <w:proofErr w:type="spellEnd"/>
      <w:r>
        <w:rPr>
          <w:lang w:val="en-US"/>
        </w:rPr>
        <w:t xml:space="preserve">, </w:t>
      </w:r>
      <w:r>
        <w:rPr>
          <w:rFonts w:eastAsia="等线"/>
          <w:lang w:val="en-US"/>
        </w:rPr>
        <w:t xml:space="preserve">and </w:t>
      </w:r>
      <w:r>
        <w:rPr>
          <w:lang w:val="en-US"/>
        </w:rPr>
        <w:t xml:space="preserve">channel width = 80 </w:t>
      </w:r>
      <w:proofErr w:type="spellStart"/>
      <w:r>
        <w:rPr>
          <w:lang w:val="en-US"/>
        </w:rPr>
        <w:t>μm</w:t>
      </w:r>
      <w:proofErr w:type="spellEnd"/>
      <w:r>
        <w:rPr>
          <w:lang w:val="en-US"/>
        </w:rPr>
        <w:t>.</w:t>
      </w:r>
    </w:p>
    <w:p w14:paraId="3EBFB133" w14:textId="77777777" w:rsidR="00992CAD" w:rsidRDefault="00000000">
      <w:r>
        <w:br w:type="page"/>
      </w:r>
    </w:p>
    <w:p w14:paraId="5AFDB556" w14:textId="77777777" w:rsidR="00992CAD" w:rsidRDefault="00000000">
      <w:pPr>
        <w:pStyle w:val="EndNoteBibliography"/>
        <w:spacing w:line="480" w:lineRule="auto"/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114300" distR="114300" wp14:anchorId="259F865B" wp14:editId="73F218FD">
            <wp:extent cx="3663950" cy="2709545"/>
            <wp:effectExtent l="0" t="0" r="6350" b="8255"/>
            <wp:docPr id="26" name="图片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9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663950" cy="2709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2228CD7" w14:textId="77777777" w:rsidR="00992CAD" w:rsidRDefault="00000000">
      <w:pPr>
        <w:pStyle w:val="EndNoteBibliography"/>
        <w:spacing w:line="480" w:lineRule="auto"/>
        <w:rPr>
          <w:lang w:val="en-US"/>
        </w:rPr>
      </w:pPr>
      <w:r>
        <w:rPr>
          <w:rFonts w:hint="eastAsia"/>
          <w:b/>
          <w:bCs/>
          <w:lang w:val="en-US"/>
        </w:rPr>
        <w:t xml:space="preserve">Supplementary Figure </w:t>
      </w:r>
      <w:r>
        <w:rPr>
          <w:rFonts w:eastAsia="宋体" w:hint="eastAsia"/>
          <w:b/>
          <w:bCs/>
          <w:lang w:val="en-US" w:eastAsia="zh-CN"/>
        </w:rPr>
        <w:t xml:space="preserve">19 </w:t>
      </w:r>
      <w:r>
        <w:rPr>
          <w:b/>
          <w:bCs/>
          <w:color w:val="000000"/>
          <w:kern w:val="24"/>
        </w:rPr>
        <w:t>|</w:t>
      </w:r>
      <w:r>
        <w:rPr>
          <w:rFonts w:eastAsia="宋体" w:hint="eastAsia"/>
          <w:b/>
          <w:bCs/>
          <w:color w:val="000000"/>
          <w:kern w:val="24"/>
          <w:lang w:val="en-US" w:eastAsia="zh-CN"/>
        </w:rPr>
        <w:t xml:space="preserve"> </w:t>
      </w:r>
      <w:r>
        <w:rPr>
          <w:lang w:val="en-US"/>
        </w:rPr>
        <w:t xml:space="preserve">Statistical data for the threshold voltage of the </w:t>
      </w:r>
      <w:r>
        <w:rPr>
          <w:rFonts w:eastAsia="等线"/>
          <w:lang w:val="en-US"/>
        </w:rPr>
        <w:t xml:space="preserve">device </w:t>
      </w:r>
      <w:r>
        <w:rPr>
          <w:lang w:val="en-US"/>
        </w:rPr>
        <w:t xml:space="preserve">array. </w:t>
      </w:r>
    </w:p>
    <w:p w14:paraId="128203D4" w14:textId="77777777" w:rsidR="00992CAD" w:rsidRDefault="00992CAD"/>
    <w:sectPr w:rsidR="00992C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EF2B4A" w14:textId="77777777" w:rsidR="00F03042" w:rsidRDefault="00F03042">
      <w:r>
        <w:separator/>
      </w:r>
    </w:p>
  </w:endnote>
  <w:endnote w:type="continuationSeparator" w:id="0">
    <w:p w14:paraId="58027DE1" w14:textId="77777777" w:rsidR="00F03042" w:rsidRDefault="00F03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4AFAC4" w14:textId="77777777" w:rsidR="00992CAD" w:rsidRDefault="00000000">
    <w:pPr>
      <w:pStyle w:val="aff6"/>
      <w:tabs>
        <w:tab w:val="clear" w:pos="4680"/>
        <w:tab w:val="clear" w:pos="9360"/>
        <w:tab w:val="center" w:pos="4536"/>
        <w:tab w:val="right" w:pos="9072"/>
      </w:tabs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AF2548" w14:textId="77777777" w:rsidR="00F03042" w:rsidRDefault="00F03042">
      <w:r>
        <w:separator/>
      </w:r>
    </w:p>
  </w:footnote>
  <w:footnote w:type="continuationSeparator" w:id="0">
    <w:p w14:paraId="5EA93EB0" w14:textId="77777777" w:rsidR="00F03042" w:rsidRDefault="00F030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38D64A" w14:textId="77777777" w:rsidR="00992CAD" w:rsidRDefault="00992CAD">
    <w:pPr>
      <w:pStyle w:val="aff9"/>
      <w:tabs>
        <w:tab w:val="clear" w:pos="4680"/>
        <w:tab w:val="clear" w:pos="9360"/>
        <w:tab w:val="center" w:pos="4536"/>
        <w:tab w:val="left" w:pos="5003"/>
        <w:tab w:val="right" w:pos="9072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 w16cid:durableId="327100441">
    <w:abstractNumId w:val="3"/>
  </w:num>
  <w:num w:numId="2" w16cid:durableId="689533276">
    <w:abstractNumId w:val="5"/>
  </w:num>
  <w:num w:numId="3" w16cid:durableId="1082992774">
    <w:abstractNumId w:val="8"/>
  </w:num>
  <w:num w:numId="4" w16cid:durableId="517472617">
    <w:abstractNumId w:val="9"/>
  </w:num>
  <w:num w:numId="5" w16cid:durableId="1923299840">
    <w:abstractNumId w:val="6"/>
  </w:num>
  <w:num w:numId="6" w16cid:durableId="693192999">
    <w:abstractNumId w:val="2"/>
  </w:num>
  <w:num w:numId="7" w16cid:durableId="516698388">
    <w:abstractNumId w:val="7"/>
  </w:num>
  <w:num w:numId="8" w16cid:durableId="314527890">
    <w:abstractNumId w:val="4"/>
  </w:num>
  <w:num w:numId="9" w16cid:durableId="496577259">
    <w:abstractNumId w:val="1"/>
  </w:num>
  <w:num w:numId="10" w16cid:durableId="876895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diMmYxNDE2NTMyMGM0YzU3MWUxMzM0ZjE1ZDE5OGYifQ=="/>
  </w:docVars>
  <w:rsids>
    <w:rsidRoot w:val="002C030F"/>
    <w:rsid w:val="00015F74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B13CE"/>
    <w:rsid w:val="001F0876"/>
    <w:rsid w:val="001F167C"/>
    <w:rsid w:val="001F5E91"/>
    <w:rsid w:val="002077B9"/>
    <w:rsid w:val="00262D72"/>
    <w:rsid w:val="00294FBB"/>
    <w:rsid w:val="002C030F"/>
    <w:rsid w:val="002D0865"/>
    <w:rsid w:val="002F0FB6"/>
    <w:rsid w:val="0031671A"/>
    <w:rsid w:val="00331D75"/>
    <w:rsid w:val="00355362"/>
    <w:rsid w:val="00363E44"/>
    <w:rsid w:val="003659A8"/>
    <w:rsid w:val="003669F9"/>
    <w:rsid w:val="00392402"/>
    <w:rsid w:val="00393BAB"/>
    <w:rsid w:val="00395E86"/>
    <w:rsid w:val="003A2FD8"/>
    <w:rsid w:val="003B40E6"/>
    <w:rsid w:val="003E74FB"/>
    <w:rsid w:val="003F5904"/>
    <w:rsid w:val="003F6E14"/>
    <w:rsid w:val="00405336"/>
    <w:rsid w:val="00435ABE"/>
    <w:rsid w:val="004571D5"/>
    <w:rsid w:val="00461D81"/>
    <w:rsid w:val="0046356B"/>
    <w:rsid w:val="00477182"/>
    <w:rsid w:val="004779CB"/>
    <w:rsid w:val="004A6F57"/>
    <w:rsid w:val="004D0135"/>
    <w:rsid w:val="004E42D8"/>
    <w:rsid w:val="004E7BA2"/>
    <w:rsid w:val="004F7EDF"/>
    <w:rsid w:val="005001AC"/>
    <w:rsid w:val="00527D71"/>
    <w:rsid w:val="00533910"/>
    <w:rsid w:val="005520A8"/>
    <w:rsid w:val="005607DD"/>
    <w:rsid w:val="005A558C"/>
    <w:rsid w:val="005D712F"/>
    <w:rsid w:val="005E28F8"/>
    <w:rsid w:val="005E6513"/>
    <w:rsid w:val="00607E8E"/>
    <w:rsid w:val="00625BB1"/>
    <w:rsid w:val="00632CA3"/>
    <w:rsid w:val="00651114"/>
    <w:rsid w:val="00664560"/>
    <w:rsid w:val="00670299"/>
    <w:rsid w:val="00691985"/>
    <w:rsid w:val="00697611"/>
    <w:rsid w:val="006A1B64"/>
    <w:rsid w:val="007108F5"/>
    <w:rsid w:val="00713E5B"/>
    <w:rsid w:val="007402FC"/>
    <w:rsid w:val="007411A1"/>
    <w:rsid w:val="00780E70"/>
    <w:rsid w:val="00793072"/>
    <w:rsid w:val="007C45B3"/>
    <w:rsid w:val="007E2786"/>
    <w:rsid w:val="00807D35"/>
    <w:rsid w:val="008218C4"/>
    <w:rsid w:val="00867A98"/>
    <w:rsid w:val="00870867"/>
    <w:rsid w:val="00885C9B"/>
    <w:rsid w:val="008D5D2A"/>
    <w:rsid w:val="00914B63"/>
    <w:rsid w:val="009354F3"/>
    <w:rsid w:val="009447DC"/>
    <w:rsid w:val="00945471"/>
    <w:rsid w:val="00947483"/>
    <w:rsid w:val="00950234"/>
    <w:rsid w:val="00961BA5"/>
    <w:rsid w:val="009743A9"/>
    <w:rsid w:val="00992CAD"/>
    <w:rsid w:val="009A5287"/>
    <w:rsid w:val="009A7C5F"/>
    <w:rsid w:val="009B2AC5"/>
    <w:rsid w:val="009B7984"/>
    <w:rsid w:val="009F4BED"/>
    <w:rsid w:val="009F7D93"/>
    <w:rsid w:val="00A02E0C"/>
    <w:rsid w:val="00A3403B"/>
    <w:rsid w:val="00A41F4F"/>
    <w:rsid w:val="00A51A12"/>
    <w:rsid w:val="00A53A78"/>
    <w:rsid w:val="00A627D4"/>
    <w:rsid w:val="00A74DA2"/>
    <w:rsid w:val="00A77632"/>
    <w:rsid w:val="00AA026D"/>
    <w:rsid w:val="00AB399E"/>
    <w:rsid w:val="00AC59D0"/>
    <w:rsid w:val="00AD16B1"/>
    <w:rsid w:val="00AD499C"/>
    <w:rsid w:val="00B34736"/>
    <w:rsid w:val="00B36869"/>
    <w:rsid w:val="00B43B31"/>
    <w:rsid w:val="00B47CFA"/>
    <w:rsid w:val="00B574A3"/>
    <w:rsid w:val="00B57F00"/>
    <w:rsid w:val="00B63245"/>
    <w:rsid w:val="00B73C69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4096C"/>
    <w:rsid w:val="00C50C6D"/>
    <w:rsid w:val="00C600D9"/>
    <w:rsid w:val="00C92B22"/>
    <w:rsid w:val="00CC1384"/>
    <w:rsid w:val="00CD3720"/>
    <w:rsid w:val="00CF1848"/>
    <w:rsid w:val="00CF567D"/>
    <w:rsid w:val="00CF5C2F"/>
    <w:rsid w:val="00D04BCF"/>
    <w:rsid w:val="00D11A56"/>
    <w:rsid w:val="00D143D9"/>
    <w:rsid w:val="00D30C95"/>
    <w:rsid w:val="00D51C15"/>
    <w:rsid w:val="00D5511B"/>
    <w:rsid w:val="00D766F1"/>
    <w:rsid w:val="00DD2E17"/>
    <w:rsid w:val="00DF7D88"/>
    <w:rsid w:val="00E2482F"/>
    <w:rsid w:val="00E257C8"/>
    <w:rsid w:val="00E40A10"/>
    <w:rsid w:val="00E41512"/>
    <w:rsid w:val="00E4519A"/>
    <w:rsid w:val="00E853D5"/>
    <w:rsid w:val="00E94E80"/>
    <w:rsid w:val="00E9773B"/>
    <w:rsid w:val="00EA6F42"/>
    <w:rsid w:val="00EC13A3"/>
    <w:rsid w:val="00EC70FF"/>
    <w:rsid w:val="00EC7C85"/>
    <w:rsid w:val="00ED2CBE"/>
    <w:rsid w:val="00F03042"/>
    <w:rsid w:val="00F125EE"/>
    <w:rsid w:val="00F12E98"/>
    <w:rsid w:val="00F22029"/>
    <w:rsid w:val="00F515FB"/>
    <w:rsid w:val="00F630EA"/>
    <w:rsid w:val="00F7007E"/>
    <w:rsid w:val="00F73193"/>
    <w:rsid w:val="00F74F95"/>
    <w:rsid w:val="00F80705"/>
    <w:rsid w:val="00FA1481"/>
    <w:rsid w:val="00FE0E9B"/>
    <w:rsid w:val="00FF04E3"/>
    <w:rsid w:val="0301396B"/>
    <w:rsid w:val="0B562A75"/>
    <w:rsid w:val="0E7F2C05"/>
    <w:rsid w:val="0EFB5712"/>
    <w:rsid w:val="10DA3896"/>
    <w:rsid w:val="12D9361E"/>
    <w:rsid w:val="18B90B18"/>
    <w:rsid w:val="1BE17581"/>
    <w:rsid w:val="1CE902CC"/>
    <w:rsid w:val="279D33B3"/>
    <w:rsid w:val="29CA4207"/>
    <w:rsid w:val="2BB4383C"/>
    <w:rsid w:val="2F9A6E97"/>
    <w:rsid w:val="314D7BF8"/>
    <w:rsid w:val="329A6E6D"/>
    <w:rsid w:val="36F42C51"/>
    <w:rsid w:val="38242E2E"/>
    <w:rsid w:val="3C0637C5"/>
    <w:rsid w:val="3CFB4ED4"/>
    <w:rsid w:val="3FC714BD"/>
    <w:rsid w:val="491D214E"/>
    <w:rsid w:val="49592D5B"/>
    <w:rsid w:val="4B076C12"/>
    <w:rsid w:val="4EAC66F7"/>
    <w:rsid w:val="4FF27E90"/>
    <w:rsid w:val="58787F0A"/>
    <w:rsid w:val="59F26EC9"/>
    <w:rsid w:val="5AA75D1B"/>
    <w:rsid w:val="5CD36396"/>
    <w:rsid w:val="5F697A43"/>
    <w:rsid w:val="601D2D07"/>
    <w:rsid w:val="61F01D56"/>
    <w:rsid w:val="62DA71BA"/>
    <w:rsid w:val="65F938CF"/>
    <w:rsid w:val="6AA130DA"/>
    <w:rsid w:val="6B1E7934"/>
    <w:rsid w:val="6B96571C"/>
    <w:rsid w:val="70AE3508"/>
    <w:rsid w:val="75BA46FD"/>
    <w:rsid w:val="76BF021D"/>
    <w:rsid w:val="77057BFA"/>
    <w:rsid w:val="7A2B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D8EE4C"/>
  <w15:docId w15:val="{51440701-BDE7-48EC-8C95-08A3F8E0E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semiHidden="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 w:qFormat="1"/>
    <w:lsdException w:name="index 2" w:semiHidden="1" w:qFormat="1"/>
    <w:lsdException w:name="index 3" w:semiHidden="1" w:qFormat="1"/>
    <w:lsdException w:name="index 4" w:semiHidden="1" w:qFormat="1"/>
    <w:lsdException w:name="index 5" w:semiHidden="1" w:qFormat="1"/>
    <w:lsdException w:name="index 6" w:semiHidden="1" w:qFormat="1"/>
    <w:lsdException w:name="index 7" w:semiHidden="1" w:qFormat="1"/>
    <w:lsdException w:name="index 8" w:semiHidden="1" w:qFormat="1"/>
    <w:lsdException w:name="index 9" w:semiHidden="1" w:qFormat="1"/>
    <w:lsdException w:name="toc 1" w:semiHidden="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semiHidden="1" w:qFormat="1"/>
    <w:lsdException w:name="footnote text" w:semiHidden="1" w:qFormat="1"/>
    <w:lsdException w:name="annotation text" w:semiHidden="1" w:qFormat="1"/>
    <w:lsdException w:name="header" w:semiHidden="1" w:qFormat="1"/>
    <w:lsdException w:name="footer" w:semiHidden="1" w:qFormat="1"/>
    <w:lsdException w:name="index heading" w:semiHidden="1" w:qFormat="1"/>
    <w:lsdException w:name="caption" w:semiHidden="1" w:qFormat="1"/>
    <w:lsdException w:name="table of figures" w:semiHidden="1" w:qFormat="1"/>
    <w:lsdException w:name="envelope address" w:semiHidden="1" w:qFormat="1"/>
    <w:lsdException w:name="envelope return" w:semiHidden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qFormat="1"/>
    <w:lsdException w:name="table of authorities" w:semiHidden="1" w:qFormat="1"/>
    <w:lsdException w:name="macro" w:semiHidden="1" w:qFormat="1"/>
    <w:lsdException w:name="toa heading" w:semiHidden="1" w:qFormat="1"/>
    <w:lsdException w:name="List" w:semiHidden="1" w:qFormat="1"/>
    <w:lsdException w:name="List Bullet" w:semiHidden="1" w:qFormat="1"/>
    <w:lsdException w:name="List Number" w:semiHidden="1" w:qFormat="1"/>
    <w:lsdException w:name="List 2" w:semiHidden="1" w:qFormat="1"/>
    <w:lsdException w:name="List 3" w:semiHidden="1" w:qFormat="1"/>
    <w:lsdException w:name="List 4" w:semiHidden="1" w:qFormat="1"/>
    <w:lsdException w:name="List 5" w:semiHidden="1" w:qFormat="1"/>
    <w:lsdException w:name="List Bullet 2" w:semiHidden="1" w:qFormat="1"/>
    <w:lsdException w:name="List Bullet 3" w:semiHidden="1" w:qFormat="1"/>
    <w:lsdException w:name="List Bullet 4" w:semiHidden="1" w:qFormat="1"/>
    <w:lsdException w:name="List Bullet 5" w:semiHidden="1" w:qFormat="1"/>
    <w:lsdException w:name="List Number 2" w:semiHidden="1" w:qFormat="1"/>
    <w:lsdException w:name="List Number 3" w:semiHidden="1" w:qFormat="1"/>
    <w:lsdException w:name="List Number 4" w:semiHidden="1" w:qFormat="1"/>
    <w:lsdException w:name="List Number 5" w:semiHidden="1" w:qFormat="1"/>
    <w:lsdException w:name="Title" w:semiHidden="1" w:qFormat="1"/>
    <w:lsdException w:name="Closing" w:semiHidden="1" w:qFormat="1"/>
    <w:lsdException w:name="Signature" w:semiHidden="1" w:qFormat="1"/>
    <w:lsdException w:name="Default Paragraph Font" w:semiHidden="1" w:uiPriority="1" w:unhideWhenUsed="1" w:qFormat="1"/>
    <w:lsdException w:name="Body Text" w:semiHidden="1" w:qFormat="1"/>
    <w:lsdException w:name="Body Text Indent" w:semiHidden="1" w:qFormat="1"/>
    <w:lsdException w:name="List Continue" w:semiHidden="1" w:qFormat="1"/>
    <w:lsdException w:name="List Continue 2" w:semiHidden="1" w:qFormat="1"/>
    <w:lsdException w:name="List Continue 3" w:semiHidden="1" w:qFormat="1"/>
    <w:lsdException w:name="List Continue 4" w:semiHidden="1" w:qFormat="1"/>
    <w:lsdException w:name="List Continue 5" w:semiHidden="1" w:qFormat="1"/>
    <w:lsdException w:name="Message Header" w:semiHidden="1" w:qFormat="1"/>
    <w:lsdException w:name="Subtitle" w:semiHidden="1" w:qFormat="1"/>
    <w:lsdException w:name="Salutation" w:semiHidden="1" w:qFormat="1"/>
    <w:lsdException w:name="Date" w:semiHidden="1" w:qFormat="1"/>
    <w:lsdException w:name="Body Text First Indent" w:semiHidden="1" w:qFormat="1"/>
    <w:lsdException w:name="Body Text First Indent 2" w:semiHidden="1" w:qFormat="1"/>
    <w:lsdException w:name="Note Heading" w:semiHidden="1" w:qFormat="1"/>
    <w:lsdException w:name="Body Text 2" w:semiHidden="1" w:qFormat="1"/>
    <w:lsdException w:name="Body Text 3" w:semiHidden="1" w:qFormat="1"/>
    <w:lsdException w:name="Body Text Indent 2" w:semiHidden="1" w:qFormat="1"/>
    <w:lsdException w:name="Body Text Indent 3" w:semiHidden="1" w:qFormat="1"/>
    <w:lsdException w:name="Block Text" w:semiHidden="1" w:qFormat="1"/>
    <w:lsdException w:name="Hyperlink" w:semiHidden="1" w:qFormat="1"/>
    <w:lsdException w:name="FollowedHyperlink" w:semiHidden="1" w:unhideWhenUsed="1" w:qFormat="1"/>
    <w:lsdException w:name="Strong" w:semiHidden="1" w:qFormat="1"/>
    <w:lsdException w:name="Emphasis" w:semiHidden="1" w:qFormat="1"/>
    <w:lsdException w:name="Document Map" w:semiHidden="1" w:qFormat="1"/>
    <w:lsdException w:name="Plain Text" w:semiHidden="1" w:qFormat="1"/>
    <w:lsdException w:name="E-mail Signature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qFormat="1"/>
    <w:lsdException w:name="HTML Acronym" w:semiHidden="1" w:unhideWhenUsed="1"/>
    <w:lsdException w:name="HTML Address" w:semiHidden="1" w:qFormat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Pr>
      <w:rFonts w:eastAsia="Times New Roman"/>
      <w:sz w:val="24"/>
      <w:lang w:eastAsia="en-US"/>
    </w:rPr>
  </w:style>
  <w:style w:type="paragraph" w:styleId="1">
    <w:name w:val="heading 1"/>
    <w:basedOn w:val="a1"/>
    <w:next w:val="a1"/>
    <w:link w:val="10"/>
    <w:autoRedefine/>
    <w:semiHidden/>
    <w:qFormat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autoRedefine/>
    <w:semiHidden/>
    <w:qFormat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autoRedefine/>
    <w:semiHidden/>
    <w:qFormat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autoRedefine/>
    <w:semiHidden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autoRedefine/>
    <w:semiHidden/>
    <w:qFormat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autoRedefine/>
    <w:semiHidden/>
    <w:qFormat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autoRedefine/>
    <w:semiHidden/>
    <w:qFormat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autoRedefine/>
    <w:semiHidden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autoRedefine/>
    <w:semiHidden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 w:cs="Courier New"/>
      <w:lang w:eastAsia="en-US"/>
    </w:rPr>
  </w:style>
  <w:style w:type="paragraph" w:styleId="32">
    <w:name w:val="List 3"/>
    <w:basedOn w:val="a1"/>
    <w:autoRedefine/>
    <w:semiHidden/>
    <w:qFormat/>
    <w:pPr>
      <w:ind w:left="1080" w:hanging="360"/>
      <w:contextualSpacing/>
    </w:pPr>
  </w:style>
  <w:style w:type="paragraph" w:styleId="TOC7">
    <w:name w:val="toc 7"/>
    <w:basedOn w:val="a1"/>
    <w:next w:val="a1"/>
    <w:autoRedefine/>
    <w:semiHidden/>
    <w:qFormat/>
    <w:pPr>
      <w:ind w:left="1440"/>
    </w:pPr>
  </w:style>
  <w:style w:type="paragraph" w:styleId="2">
    <w:name w:val="List Number 2"/>
    <w:basedOn w:val="a1"/>
    <w:autoRedefine/>
    <w:semiHidden/>
    <w:qFormat/>
    <w:pPr>
      <w:numPr>
        <w:numId w:val="1"/>
      </w:numPr>
      <w:contextualSpacing/>
    </w:pPr>
  </w:style>
  <w:style w:type="paragraph" w:styleId="a7">
    <w:name w:val="table of authorities"/>
    <w:basedOn w:val="a1"/>
    <w:next w:val="a1"/>
    <w:autoRedefine/>
    <w:semiHidden/>
    <w:qFormat/>
    <w:pPr>
      <w:ind w:left="240" w:hanging="240"/>
    </w:pPr>
  </w:style>
  <w:style w:type="paragraph" w:styleId="a8">
    <w:name w:val="Note Heading"/>
    <w:basedOn w:val="a1"/>
    <w:next w:val="a1"/>
    <w:link w:val="a9"/>
    <w:autoRedefine/>
    <w:semiHidden/>
    <w:qFormat/>
  </w:style>
  <w:style w:type="paragraph" w:styleId="40">
    <w:name w:val="List Bullet 4"/>
    <w:basedOn w:val="a1"/>
    <w:autoRedefine/>
    <w:semiHidden/>
    <w:qFormat/>
    <w:pPr>
      <w:numPr>
        <w:numId w:val="2"/>
      </w:numPr>
      <w:contextualSpacing/>
    </w:pPr>
  </w:style>
  <w:style w:type="paragraph" w:styleId="81">
    <w:name w:val="index 8"/>
    <w:basedOn w:val="a1"/>
    <w:next w:val="a1"/>
    <w:autoRedefine/>
    <w:semiHidden/>
    <w:qFormat/>
    <w:pPr>
      <w:ind w:left="1920" w:hanging="240"/>
    </w:pPr>
  </w:style>
  <w:style w:type="paragraph" w:styleId="aa">
    <w:name w:val="E-mail Signature"/>
    <w:basedOn w:val="a1"/>
    <w:link w:val="ab"/>
    <w:autoRedefine/>
    <w:semiHidden/>
    <w:qFormat/>
  </w:style>
  <w:style w:type="paragraph" w:styleId="a">
    <w:name w:val="List Number"/>
    <w:basedOn w:val="a1"/>
    <w:autoRedefine/>
    <w:semiHidden/>
    <w:qFormat/>
    <w:pPr>
      <w:numPr>
        <w:numId w:val="3"/>
      </w:numPr>
      <w:contextualSpacing/>
    </w:pPr>
  </w:style>
  <w:style w:type="paragraph" w:styleId="ac">
    <w:name w:val="Normal Indent"/>
    <w:basedOn w:val="a1"/>
    <w:autoRedefine/>
    <w:semiHidden/>
    <w:qFormat/>
    <w:pPr>
      <w:ind w:left="720"/>
    </w:pPr>
  </w:style>
  <w:style w:type="paragraph" w:styleId="ad">
    <w:name w:val="caption"/>
    <w:basedOn w:val="a1"/>
    <w:next w:val="a1"/>
    <w:autoRedefine/>
    <w:semiHidden/>
    <w:qFormat/>
    <w:rPr>
      <w:b/>
      <w:bCs/>
      <w:sz w:val="20"/>
    </w:rPr>
  </w:style>
  <w:style w:type="paragraph" w:styleId="53">
    <w:name w:val="index 5"/>
    <w:basedOn w:val="a1"/>
    <w:next w:val="a1"/>
    <w:autoRedefine/>
    <w:semiHidden/>
    <w:qFormat/>
    <w:pPr>
      <w:ind w:left="1200" w:hanging="240"/>
    </w:pPr>
  </w:style>
  <w:style w:type="paragraph" w:styleId="a0">
    <w:name w:val="List Bullet"/>
    <w:basedOn w:val="a1"/>
    <w:autoRedefine/>
    <w:semiHidden/>
    <w:qFormat/>
    <w:pPr>
      <w:numPr>
        <w:numId w:val="4"/>
      </w:numPr>
      <w:contextualSpacing/>
    </w:pPr>
  </w:style>
  <w:style w:type="paragraph" w:styleId="ae">
    <w:name w:val="envelope address"/>
    <w:basedOn w:val="a1"/>
    <w:autoRedefine/>
    <w:semiHidden/>
    <w:qFormat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">
    <w:name w:val="Document Map"/>
    <w:basedOn w:val="a1"/>
    <w:link w:val="af0"/>
    <w:autoRedefine/>
    <w:semiHidden/>
    <w:qFormat/>
    <w:rPr>
      <w:rFonts w:ascii="Tahoma" w:hAnsi="Tahoma" w:cs="Tahoma"/>
      <w:sz w:val="16"/>
      <w:szCs w:val="16"/>
    </w:rPr>
  </w:style>
  <w:style w:type="paragraph" w:styleId="af1">
    <w:name w:val="toa heading"/>
    <w:basedOn w:val="a1"/>
    <w:next w:val="a1"/>
    <w:autoRedefine/>
    <w:semiHidden/>
    <w:qFormat/>
    <w:pPr>
      <w:spacing w:before="120"/>
    </w:pPr>
    <w:rPr>
      <w:rFonts w:ascii="Cambria" w:hAnsi="Cambria"/>
      <w:b/>
      <w:bCs/>
      <w:szCs w:val="24"/>
    </w:rPr>
  </w:style>
  <w:style w:type="paragraph" w:styleId="af2">
    <w:name w:val="annotation text"/>
    <w:basedOn w:val="a1"/>
    <w:link w:val="af3"/>
    <w:autoRedefine/>
    <w:semiHidden/>
    <w:qFormat/>
    <w:rPr>
      <w:sz w:val="20"/>
    </w:rPr>
  </w:style>
  <w:style w:type="paragraph" w:styleId="61">
    <w:name w:val="index 6"/>
    <w:basedOn w:val="a1"/>
    <w:next w:val="a1"/>
    <w:autoRedefine/>
    <w:semiHidden/>
    <w:qFormat/>
    <w:pPr>
      <w:ind w:left="1440" w:hanging="240"/>
    </w:pPr>
  </w:style>
  <w:style w:type="paragraph" w:styleId="af4">
    <w:name w:val="Salutation"/>
    <w:basedOn w:val="a1"/>
    <w:next w:val="a1"/>
    <w:link w:val="af5"/>
    <w:autoRedefine/>
    <w:semiHidden/>
    <w:qFormat/>
  </w:style>
  <w:style w:type="paragraph" w:styleId="33">
    <w:name w:val="Body Text 3"/>
    <w:basedOn w:val="a1"/>
    <w:link w:val="34"/>
    <w:autoRedefine/>
    <w:semiHidden/>
    <w:qFormat/>
    <w:pPr>
      <w:spacing w:after="120"/>
    </w:pPr>
    <w:rPr>
      <w:sz w:val="16"/>
      <w:szCs w:val="16"/>
    </w:rPr>
  </w:style>
  <w:style w:type="paragraph" w:styleId="af6">
    <w:name w:val="Closing"/>
    <w:basedOn w:val="a1"/>
    <w:link w:val="af7"/>
    <w:autoRedefine/>
    <w:semiHidden/>
    <w:qFormat/>
    <w:pPr>
      <w:ind w:left="4320"/>
    </w:pPr>
  </w:style>
  <w:style w:type="paragraph" w:styleId="30">
    <w:name w:val="List Bullet 3"/>
    <w:basedOn w:val="a1"/>
    <w:autoRedefine/>
    <w:semiHidden/>
    <w:qFormat/>
    <w:pPr>
      <w:numPr>
        <w:numId w:val="5"/>
      </w:numPr>
      <w:contextualSpacing/>
    </w:pPr>
  </w:style>
  <w:style w:type="paragraph" w:styleId="af8">
    <w:name w:val="Body Text"/>
    <w:basedOn w:val="a1"/>
    <w:link w:val="af9"/>
    <w:autoRedefine/>
    <w:semiHidden/>
    <w:qFormat/>
    <w:pPr>
      <w:spacing w:after="120"/>
    </w:pPr>
  </w:style>
  <w:style w:type="paragraph" w:styleId="afa">
    <w:name w:val="Body Text Indent"/>
    <w:basedOn w:val="a1"/>
    <w:link w:val="afb"/>
    <w:autoRedefine/>
    <w:semiHidden/>
    <w:qFormat/>
    <w:pPr>
      <w:spacing w:after="120"/>
      <w:ind w:left="360"/>
    </w:pPr>
  </w:style>
  <w:style w:type="paragraph" w:styleId="3">
    <w:name w:val="List Number 3"/>
    <w:basedOn w:val="a1"/>
    <w:autoRedefine/>
    <w:semiHidden/>
    <w:qFormat/>
    <w:pPr>
      <w:numPr>
        <w:numId w:val="6"/>
      </w:numPr>
      <w:contextualSpacing/>
    </w:pPr>
  </w:style>
  <w:style w:type="paragraph" w:styleId="23">
    <w:name w:val="List 2"/>
    <w:basedOn w:val="a1"/>
    <w:autoRedefine/>
    <w:semiHidden/>
    <w:qFormat/>
    <w:pPr>
      <w:ind w:left="720" w:hanging="360"/>
      <w:contextualSpacing/>
    </w:pPr>
  </w:style>
  <w:style w:type="paragraph" w:styleId="afc">
    <w:name w:val="List Continue"/>
    <w:basedOn w:val="a1"/>
    <w:autoRedefine/>
    <w:semiHidden/>
    <w:qFormat/>
    <w:pPr>
      <w:spacing w:after="120"/>
      <w:ind w:left="360"/>
      <w:contextualSpacing/>
    </w:pPr>
  </w:style>
  <w:style w:type="paragraph" w:styleId="afd">
    <w:name w:val="Block Text"/>
    <w:basedOn w:val="a1"/>
    <w:autoRedefine/>
    <w:semiHidden/>
    <w:qFormat/>
    <w:pPr>
      <w:spacing w:after="120"/>
      <w:ind w:left="1440" w:right="1440"/>
    </w:pPr>
  </w:style>
  <w:style w:type="paragraph" w:styleId="20">
    <w:name w:val="List Bullet 2"/>
    <w:basedOn w:val="a1"/>
    <w:autoRedefine/>
    <w:semiHidden/>
    <w:qFormat/>
    <w:pPr>
      <w:numPr>
        <w:numId w:val="7"/>
      </w:numPr>
      <w:contextualSpacing/>
    </w:pPr>
  </w:style>
  <w:style w:type="paragraph" w:styleId="HTML">
    <w:name w:val="HTML Address"/>
    <w:basedOn w:val="a1"/>
    <w:link w:val="HTML0"/>
    <w:autoRedefine/>
    <w:semiHidden/>
    <w:qFormat/>
    <w:rPr>
      <w:i/>
      <w:iCs/>
    </w:rPr>
  </w:style>
  <w:style w:type="paragraph" w:styleId="42">
    <w:name w:val="index 4"/>
    <w:basedOn w:val="a1"/>
    <w:next w:val="a1"/>
    <w:autoRedefine/>
    <w:semiHidden/>
    <w:qFormat/>
    <w:pPr>
      <w:ind w:left="960" w:hanging="240"/>
    </w:pPr>
  </w:style>
  <w:style w:type="paragraph" w:styleId="TOC5">
    <w:name w:val="toc 5"/>
    <w:basedOn w:val="a1"/>
    <w:next w:val="a1"/>
    <w:autoRedefine/>
    <w:semiHidden/>
    <w:qFormat/>
    <w:pPr>
      <w:ind w:left="960"/>
    </w:pPr>
  </w:style>
  <w:style w:type="paragraph" w:styleId="TOC3">
    <w:name w:val="toc 3"/>
    <w:basedOn w:val="a1"/>
    <w:next w:val="a1"/>
    <w:autoRedefine/>
    <w:semiHidden/>
    <w:qFormat/>
    <w:pPr>
      <w:ind w:left="480"/>
    </w:pPr>
  </w:style>
  <w:style w:type="paragraph" w:styleId="afe">
    <w:name w:val="Plain Text"/>
    <w:basedOn w:val="a1"/>
    <w:link w:val="aff"/>
    <w:autoRedefine/>
    <w:semiHidden/>
    <w:qFormat/>
    <w:rPr>
      <w:rFonts w:ascii="Courier New" w:hAnsi="Courier New" w:cs="Courier New"/>
      <w:sz w:val="20"/>
    </w:rPr>
  </w:style>
  <w:style w:type="paragraph" w:styleId="50">
    <w:name w:val="List Bullet 5"/>
    <w:basedOn w:val="a1"/>
    <w:autoRedefine/>
    <w:semiHidden/>
    <w:qFormat/>
    <w:pPr>
      <w:numPr>
        <w:numId w:val="8"/>
      </w:numPr>
      <w:contextualSpacing/>
    </w:pPr>
  </w:style>
  <w:style w:type="paragraph" w:styleId="4">
    <w:name w:val="List Number 4"/>
    <w:basedOn w:val="a1"/>
    <w:autoRedefine/>
    <w:semiHidden/>
    <w:qFormat/>
    <w:pPr>
      <w:numPr>
        <w:numId w:val="9"/>
      </w:numPr>
      <w:contextualSpacing/>
    </w:pPr>
  </w:style>
  <w:style w:type="paragraph" w:styleId="TOC8">
    <w:name w:val="toc 8"/>
    <w:basedOn w:val="a1"/>
    <w:next w:val="a1"/>
    <w:autoRedefine/>
    <w:semiHidden/>
    <w:qFormat/>
    <w:pPr>
      <w:ind w:left="1680"/>
    </w:pPr>
  </w:style>
  <w:style w:type="paragraph" w:styleId="35">
    <w:name w:val="index 3"/>
    <w:basedOn w:val="a1"/>
    <w:next w:val="a1"/>
    <w:autoRedefine/>
    <w:semiHidden/>
    <w:qFormat/>
    <w:pPr>
      <w:ind w:left="720" w:hanging="240"/>
    </w:pPr>
  </w:style>
  <w:style w:type="paragraph" w:styleId="aff0">
    <w:name w:val="Date"/>
    <w:basedOn w:val="a1"/>
    <w:next w:val="a1"/>
    <w:link w:val="aff1"/>
    <w:autoRedefine/>
    <w:semiHidden/>
    <w:qFormat/>
  </w:style>
  <w:style w:type="paragraph" w:styleId="24">
    <w:name w:val="Body Text Indent 2"/>
    <w:basedOn w:val="a1"/>
    <w:link w:val="25"/>
    <w:autoRedefine/>
    <w:semiHidden/>
    <w:qFormat/>
    <w:pPr>
      <w:spacing w:after="120" w:line="480" w:lineRule="auto"/>
      <w:ind w:left="360"/>
    </w:pPr>
  </w:style>
  <w:style w:type="paragraph" w:styleId="aff2">
    <w:name w:val="endnote text"/>
    <w:basedOn w:val="a1"/>
    <w:link w:val="aff3"/>
    <w:autoRedefine/>
    <w:semiHidden/>
    <w:qFormat/>
    <w:rPr>
      <w:sz w:val="20"/>
    </w:rPr>
  </w:style>
  <w:style w:type="paragraph" w:styleId="54">
    <w:name w:val="List Continue 5"/>
    <w:basedOn w:val="a1"/>
    <w:autoRedefine/>
    <w:semiHidden/>
    <w:qFormat/>
    <w:pPr>
      <w:spacing w:after="120"/>
      <w:ind w:left="1800"/>
      <w:contextualSpacing/>
    </w:pPr>
  </w:style>
  <w:style w:type="paragraph" w:styleId="aff4">
    <w:name w:val="Balloon Text"/>
    <w:basedOn w:val="a1"/>
    <w:link w:val="aff5"/>
    <w:autoRedefine/>
    <w:semiHidden/>
    <w:qFormat/>
    <w:rPr>
      <w:rFonts w:ascii="Tahoma" w:hAnsi="Tahoma" w:cs="Tahoma"/>
      <w:sz w:val="16"/>
      <w:szCs w:val="16"/>
    </w:rPr>
  </w:style>
  <w:style w:type="paragraph" w:styleId="aff6">
    <w:name w:val="footer"/>
    <w:basedOn w:val="a1"/>
    <w:link w:val="aff7"/>
    <w:autoRedefine/>
    <w:semiHidden/>
    <w:qFormat/>
    <w:pPr>
      <w:tabs>
        <w:tab w:val="center" w:pos="4680"/>
        <w:tab w:val="right" w:pos="9360"/>
      </w:tabs>
    </w:pPr>
  </w:style>
  <w:style w:type="paragraph" w:styleId="aff8">
    <w:name w:val="envelope return"/>
    <w:basedOn w:val="a1"/>
    <w:autoRedefine/>
    <w:semiHidden/>
    <w:qFormat/>
    <w:rPr>
      <w:rFonts w:ascii="Cambria" w:hAnsi="Cambria"/>
      <w:sz w:val="20"/>
    </w:rPr>
  </w:style>
  <w:style w:type="paragraph" w:styleId="aff9">
    <w:name w:val="header"/>
    <w:basedOn w:val="a1"/>
    <w:link w:val="affa"/>
    <w:autoRedefine/>
    <w:semiHidden/>
    <w:qFormat/>
    <w:pPr>
      <w:tabs>
        <w:tab w:val="center" w:pos="4680"/>
        <w:tab w:val="right" w:pos="9360"/>
      </w:tabs>
    </w:pPr>
  </w:style>
  <w:style w:type="paragraph" w:styleId="affb">
    <w:name w:val="Signature"/>
    <w:basedOn w:val="a1"/>
    <w:link w:val="affc"/>
    <w:autoRedefine/>
    <w:semiHidden/>
    <w:qFormat/>
    <w:pPr>
      <w:ind w:left="4320"/>
    </w:pPr>
  </w:style>
  <w:style w:type="paragraph" w:styleId="TOC1">
    <w:name w:val="toc 1"/>
    <w:basedOn w:val="a1"/>
    <w:next w:val="a1"/>
    <w:autoRedefine/>
    <w:semiHidden/>
    <w:qFormat/>
  </w:style>
  <w:style w:type="paragraph" w:styleId="43">
    <w:name w:val="List Continue 4"/>
    <w:basedOn w:val="a1"/>
    <w:autoRedefine/>
    <w:semiHidden/>
    <w:qFormat/>
    <w:pPr>
      <w:spacing w:after="120"/>
      <w:ind w:left="1440"/>
      <w:contextualSpacing/>
    </w:pPr>
  </w:style>
  <w:style w:type="paragraph" w:styleId="TOC4">
    <w:name w:val="toc 4"/>
    <w:basedOn w:val="a1"/>
    <w:next w:val="a1"/>
    <w:autoRedefine/>
    <w:semiHidden/>
    <w:qFormat/>
    <w:pPr>
      <w:ind w:left="720"/>
    </w:pPr>
  </w:style>
  <w:style w:type="paragraph" w:styleId="affd">
    <w:name w:val="index heading"/>
    <w:basedOn w:val="a1"/>
    <w:next w:val="11"/>
    <w:autoRedefine/>
    <w:semiHidden/>
    <w:qFormat/>
    <w:rPr>
      <w:rFonts w:ascii="Cambria" w:hAnsi="Cambria"/>
      <w:b/>
      <w:bCs/>
    </w:rPr>
  </w:style>
  <w:style w:type="paragraph" w:styleId="11">
    <w:name w:val="index 1"/>
    <w:basedOn w:val="a1"/>
    <w:next w:val="a1"/>
    <w:autoRedefine/>
    <w:semiHidden/>
    <w:qFormat/>
    <w:pPr>
      <w:ind w:left="240" w:hanging="240"/>
    </w:pPr>
  </w:style>
  <w:style w:type="paragraph" w:styleId="affe">
    <w:name w:val="Subtitle"/>
    <w:basedOn w:val="a1"/>
    <w:next w:val="a1"/>
    <w:link w:val="afff"/>
    <w:autoRedefine/>
    <w:semiHidden/>
    <w:qFormat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5">
    <w:name w:val="List Number 5"/>
    <w:basedOn w:val="a1"/>
    <w:autoRedefine/>
    <w:semiHidden/>
    <w:qFormat/>
    <w:pPr>
      <w:numPr>
        <w:numId w:val="10"/>
      </w:numPr>
      <w:contextualSpacing/>
    </w:pPr>
  </w:style>
  <w:style w:type="paragraph" w:styleId="afff0">
    <w:name w:val="List"/>
    <w:basedOn w:val="a1"/>
    <w:autoRedefine/>
    <w:semiHidden/>
    <w:qFormat/>
    <w:pPr>
      <w:ind w:left="360" w:hanging="360"/>
      <w:contextualSpacing/>
    </w:pPr>
  </w:style>
  <w:style w:type="paragraph" w:styleId="afff1">
    <w:name w:val="footnote text"/>
    <w:basedOn w:val="a1"/>
    <w:link w:val="afff2"/>
    <w:autoRedefine/>
    <w:semiHidden/>
    <w:qFormat/>
    <w:rPr>
      <w:sz w:val="20"/>
    </w:rPr>
  </w:style>
  <w:style w:type="paragraph" w:styleId="TOC6">
    <w:name w:val="toc 6"/>
    <w:basedOn w:val="a1"/>
    <w:next w:val="a1"/>
    <w:autoRedefine/>
    <w:semiHidden/>
    <w:qFormat/>
    <w:pPr>
      <w:ind w:left="1200"/>
    </w:pPr>
  </w:style>
  <w:style w:type="paragraph" w:styleId="55">
    <w:name w:val="List 5"/>
    <w:basedOn w:val="a1"/>
    <w:autoRedefine/>
    <w:semiHidden/>
    <w:qFormat/>
    <w:pPr>
      <w:ind w:left="1800" w:hanging="360"/>
      <w:contextualSpacing/>
    </w:pPr>
  </w:style>
  <w:style w:type="paragraph" w:styleId="36">
    <w:name w:val="Body Text Indent 3"/>
    <w:basedOn w:val="a1"/>
    <w:link w:val="37"/>
    <w:autoRedefine/>
    <w:semiHidden/>
    <w:qFormat/>
    <w:pPr>
      <w:spacing w:after="120"/>
      <w:ind w:left="360"/>
    </w:pPr>
    <w:rPr>
      <w:sz w:val="16"/>
      <w:szCs w:val="16"/>
    </w:rPr>
  </w:style>
  <w:style w:type="paragraph" w:styleId="71">
    <w:name w:val="index 7"/>
    <w:basedOn w:val="a1"/>
    <w:next w:val="a1"/>
    <w:autoRedefine/>
    <w:semiHidden/>
    <w:qFormat/>
    <w:pPr>
      <w:ind w:left="1680" w:hanging="240"/>
    </w:pPr>
  </w:style>
  <w:style w:type="paragraph" w:styleId="91">
    <w:name w:val="index 9"/>
    <w:basedOn w:val="a1"/>
    <w:next w:val="a1"/>
    <w:autoRedefine/>
    <w:semiHidden/>
    <w:qFormat/>
    <w:pPr>
      <w:ind w:left="2160" w:hanging="240"/>
    </w:pPr>
  </w:style>
  <w:style w:type="paragraph" w:styleId="afff3">
    <w:name w:val="table of figures"/>
    <w:basedOn w:val="a1"/>
    <w:next w:val="a1"/>
    <w:autoRedefine/>
    <w:semiHidden/>
    <w:qFormat/>
  </w:style>
  <w:style w:type="paragraph" w:styleId="TOC2">
    <w:name w:val="toc 2"/>
    <w:basedOn w:val="a1"/>
    <w:next w:val="a1"/>
    <w:autoRedefine/>
    <w:semiHidden/>
    <w:qFormat/>
    <w:pPr>
      <w:ind w:left="240"/>
    </w:pPr>
  </w:style>
  <w:style w:type="paragraph" w:styleId="TOC9">
    <w:name w:val="toc 9"/>
    <w:basedOn w:val="a1"/>
    <w:next w:val="a1"/>
    <w:autoRedefine/>
    <w:semiHidden/>
    <w:qFormat/>
    <w:pPr>
      <w:ind w:left="1920"/>
    </w:pPr>
  </w:style>
  <w:style w:type="paragraph" w:styleId="26">
    <w:name w:val="Body Text 2"/>
    <w:basedOn w:val="a1"/>
    <w:link w:val="27"/>
    <w:autoRedefine/>
    <w:semiHidden/>
    <w:qFormat/>
    <w:pPr>
      <w:spacing w:after="120" w:line="480" w:lineRule="auto"/>
    </w:pPr>
  </w:style>
  <w:style w:type="paragraph" w:styleId="44">
    <w:name w:val="List 4"/>
    <w:basedOn w:val="a1"/>
    <w:autoRedefine/>
    <w:semiHidden/>
    <w:qFormat/>
    <w:pPr>
      <w:ind w:left="1440" w:hanging="360"/>
      <w:contextualSpacing/>
    </w:pPr>
  </w:style>
  <w:style w:type="paragraph" w:styleId="28">
    <w:name w:val="List Continue 2"/>
    <w:basedOn w:val="a1"/>
    <w:autoRedefine/>
    <w:semiHidden/>
    <w:qFormat/>
    <w:pPr>
      <w:spacing w:after="120"/>
      <w:ind w:left="720"/>
      <w:contextualSpacing/>
    </w:pPr>
  </w:style>
  <w:style w:type="paragraph" w:styleId="afff4">
    <w:name w:val="Message Header"/>
    <w:basedOn w:val="a1"/>
    <w:link w:val="afff5"/>
    <w:autoRedefine/>
    <w:semiHidden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HTML1">
    <w:name w:val="HTML Preformatted"/>
    <w:basedOn w:val="a1"/>
    <w:link w:val="HTML2"/>
    <w:autoRedefine/>
    <w:semiHidden/>
    <w:qFormat/>
    <w:rPr>
      <w:rFonts w:ascii="Courier New" w:hAnsi="Courier New" w:cs="Courier New"/>
      <w:sz w:val="20"/>
    </w:rPr>
  </w:style>
  <w:style w:type="paragraph" w:styleId="afff6">
    <w:name w:val="Normal (Web)"/>
    <w:basedOn w:val="a1"/>
    <w:autoRedefine/>
    <w:semiHidden/>
    <w:qFormat/>
    <w:rPr>
      <w:szCs w:val="24"/>
    </w:rPr>
  </w:style>
  <w:style w:type="paragraph" w:styleId="38">
    <w:name w:val="List Continue 3"/>
    <w:basedOn w:val="a1"/>
    <w:autoRedefine/>
    <w:semiHidden/>
    <w:qFormat/>
    <w:pPr>
      <w:spacing w:after="120"/>
      <w:ind w:left="1080"/>
      <w:contextualSpacing/>
    </w:pPr>
  </w:style>
  <w:style w:type="paragraph" w:styleId="29">
    <w:name w:val="index 2"/>
    <w:basedOn w:val="a1"/>
    <w:next w:val="a1"/>
    <w:autoRedefine/>
    <w:semiHidden/>
    <w:qFormat/>
    <w:pPr>
      <w:ind w:left="480" w:hanging="240"/>
    </w:pPr>
  </w:style>
  <w:style w:type="paragraph" w:styleId="afff7">
    <w:name w:val="Title"/>
    <w:basedOn w:val="a1"/>
    <w:next w:val="a1"/>
    <w:link w:val="afff8"/>
    <w:autoRedefine/>
    <w:semiHidden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afff9">
    <w:name w:val="annotation subject"/>
    <w:basedOn w:val="af2"/>
    <w:next w:val="af2"/>
    <w:link w:val="afffa"/>
    <w:autoRedefine/>
    <w:semiHidden/>
    <w:qFormat/>
    <w:rPr>
      <w:b/>
      <w:bCs/>
    </w:rPr>
  </w:style>
  <w:style w:type="paragraph" w:styleId="afffb">
    <w:name w:val="Body Text First Indent"/>
    <w:basedOn w:val="af8"/>
    <w:link w:val="afffc"/>
    <w:autoRedefine/>
    <w:semiHidden/>
    <w:qFormat/>
    <w:pPr>
      <w:ind w:firstLine="210"/>
    </w:pPr>
  </w:style>
  <w:style w:type="paragraph" w:styleId="2a">
    <w:name w:val="Body Text First Indent 2"/>
    <w:basedOn w:val="afa"/>
    <w:link w:val="2b"/>
    <w:autoRedefine/>
    <w:semiHidden/>
    <w:qFormat/>
    <w:pPr>
      <w:ind w:firstLine="210"/>
    </w:pPr>
  </w:style>
  <w:style w:type="character" w:styleId="afffd">
    <w:name w:val="page number"/>
    <w:basedOn w:val="a2"/>
    <w:autoRedefine/>
    <w:semiHidden/>
    <w:qFormat/>
  </w:style>
  <w:style w:type="character" w:styleId="afffe">
    <w:name w:val="FollowedHyperlink"/>
    <w:autoRedefine/>
    <w:semiHidden/>
    <w:unhideWhenUsed/>
    <w:qFormat/>
    <w:rPr>
      <w:color w:val="800080"/>
      <w:u w:val="single"/>
    </w:rPr>
  </w:style>
  <w:style w:type="character" w:styleId="affff">
    <w:name w:val="Hyperlink"/>
    <w:autoRedefine/>
    <w:semiHidden/>
    <w:qFormat/>
    <w:rPr>
      <w:color w:val="0000FF"/>
      <w:u w:val="single"/>
    </w:rPr>
  </w:style>
  <w:style w:type="character" w:styleId="affff0">
    <w:name w:val="annotation reference"/>
    <w:autoRedefine/>
    <w:semiHidden/>
    <w:unhideWhenUsed/>
    <w:qFormat/>
    <w:rPr>
      <w:sz w:val="16"/>
      <w:szCs w:val="16"/>
    </w:rPr>
  </w:style>
  <w:style w:type="character" w:customStyle="1" w:styleId="10">
    <w:name w:val="标题 1 字符"/>
    <w:link w:val="1"/>
    <w:autoRedefine/>
    <w:semiHidden/>
    <w:qFormat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autoRedefine/>
    <w:semiHidden/>
    <w:qFormat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autoRedefine/>
    <w:semiHidden/>
    <w:qFormat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autoRedefine/>
    <w:semiHidden/>
    <w:qFormat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autoRedefine/>
    <w:semiHidden/>
    <w:qFormat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autoRedefine/>
    <w:semiHidden/>
    <w:qFormat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autoRedefine/>
    <w:semiHidden/>
    <w:qFormat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autoRedefine/>
    <w:qFormat/>
  </w:style>
  <w:style w:type="paragraph" w:customStyle="1" w:styleId="SMSubheading">
    <w:name w:val="SM Subheading"/>
    <w:basedOn w:val="a1"/>
    <w:autoRedefine/>
    <w:qFormat/>
    <w:rPr>
      <w:u w:val="words"/>
    </w:rPr>
  </w:style>
  <w:style w:type="paragraph" w:customStyle="1" w:styleId="SMText">
    <w:name w:val="SM Text"/>
    <w:basedOn w:val="a1"/>
    <w:autoRedefine/>
    <w:qFormat/>
    <w:pPr>
      <w:ind w:firstLine="480"/>
    </w:pPr>
  </w:style>
  <w:style w:type="paragraph" w:customStyle="1" w:styleId="SMcaption">
    <w:name w:val="SM caption"/>
    <w:basedOn w:val="SMText"/>
    <w:autoRedefine/>
    <w:qFormat/>
    <w:pPr>
      <w:ind w:firstLine="0"/>
    </w:pPr>
  </w:style>
  <w:style w:type="character" w:customStyle="1" w:styleId="aff5">
    <w:name w:val="批注框文本 字符"/>
    <w:link w:val="aff4"/>
    <w:autoRedefine/>
    <w:semiHidden/>
    <w:qFormat/>
    <w:rPr>
      <w:rFonts w:ascii="Tahoma" w:hAnsi="Tahoma" w:cs="Tahoma"/>
      <w:sz w:val="16"/>
      <w:szCs w:val="16"/>
    </w:rPr>
  </w:style>
  <w:style w:type="paragraph" w:customStyle="1" w:styleId="12">
    <w:name w:val="书目1"/>
    <w:basedOn w:val="a1"/>
    <w:next w:val="a1"/>
    <w:autoRedefine/>
    <w:uiPriority w:val="37"/>
    <w:semiHidden/>
    <w:qFormat/>
  </w:style>
  <w:style w:type="character" w:customStyle="1" w:styleId="af9">
    <w:name w:val="正文文本 字符"/>
    <w:link w:val="af8"/>
    <w:autoRedefine/>
    <w:semiHidden/>
    <w:qFormat/>
    <w:rPr>
      <w:sz w:val="24"/>
    </w:rPr>
  </w:style>
  <w:style w:type="character" w:customStyle="1" w:styleId="27">
    <w:name w:val="正文文本 2 字符"/>
    <w:link w:val="26"/>
    <w:autoRedefine/>
    <w:semiHidden/>
    <w:qFormat/>
    <w:rPr>
      <w:sz w:val="24"/>
    </w:rPr>
  </w:style>
  <w:style w:type="character" w:customStyle="1" w:styleId="34">
    <w:name w:val="正文文本 3 字符"/>
    <w:link w:val="33"/>
    <w:autoRedefine/>
    <w:semiHidden/>
    <w:qFormat/>
    <w:rPr>
      <w:sz w:val="16"/>
      <w:szCs w:val="16"/>
    </w:rPr>
  </w:style>
  <w:style w:type="character" w:customStyle="1" w:styleId="afffc">
    <w:name w:val="正文文本首行缩进 字符"/>
    <w:link w:val="afffb"/>
    <w:autoRedefine/>
    <w:semiHidden/>
    <w:qFormat/>
    <w:rPr>
      <w:sz w:val="24"/>
    </w:rPr>
  </w:style>
  <w:style w:type="character" w:customStyle="1" w:styleId="afb">
    <w:name w:val="正文文本缩进 字符"/>
    <w:link w:val="afa"/>
    <w:autoRedefine/>
    <w:semiHidden/>
    <w:qFormat/>
    <w:rPr>
      <w:sz w:val="24"/>
    </w:rPr>
  </w:style>
  <w:style w:type="character" w:customStyle="1" w:styleId="2b">
    <w:name w:val="正文文本首行缩进 2 字符"/>
    <w:link w:val="2a"/>
    <w:autoRedefine/>
    <w:semiHidden/>
    <w:qFormat/>
    <w:rPr>
      <w:sz w:val="24"/>
    </w:rPr>
  </w:style>
  <w:style w:type="character" w:customStyle="1" w:styleId="25">
    <w:name w:val="正文文本缩进 2 字符"/>
    <w:link w:val="24"/>
    <w:autoRedefine/>
    <w:semiHidden/>
    <w:qFormat/>
    <w:rPr>
      <w:sz w:val="24"/>
    </w:rPr>
  </w:style>
  <w:style w:type="character" w:customStyle="1" w:styleId="37">
    <w:name w:val="正文文本缩进 3 字符"/>
    <w:link w:val="36"/>
    <w:autoRedefine/>
    <w:semiHidden/>
    <w:qFormat/>
    <w:rPr>
      <w:sz w:val="16"/>
      <w:szCs w:val="16"/>
    </w:rPr>
  </w:style>
  <w:style w:type="character" w:customStyle="1" w:styleId="af7">
    <w:name w:val="结束语 字符"/>
    <w:link w:val="af6"/>
    <w:autoRedefine/>
    <w:semiHidden/>
    <w:qFormat/>
    <w:rPr>
      <w:sz w:val="24"/>
    </w:rPr>
  </w:style>
  <w:style w:type="character" w:customStyle="1" w:styleId="af3">
    <w:name w:val="批注文字 字符"/>
    <w:basedOn w:val="a2"/>
    <w:link w:val="af2"/>
    <w:autoRedefine/>
    <w:semiHidden/>
    <w:qFormat/>
  </w:style>
  <w:style w:type="character" w:customStyle="1" w:styleId="afffa">
    <w:name w:val="批注主题 字符"/>
    <w:link w:val="afff9"/>
    <w:autoRedefine/>
    <w:semiHidden/>
    <w:qFormat/>
    <w:rPr>
      <w:b/>
      <w:bCs/>
    </w:rPr>
  </w:style>
  <w:style w:type="character" w:customStyle="1" w:styleId="aff1">
    <w:name w:val="日期 字符"/>
    <w:link w:val="aff0"/>
    <w:autoRedefine/>
    <w:semiHidden/>
    <w:qFormat/>
    <w:rPr>
      <w:sz w:val="24"/>
    </w:rPr>
  </w:style>
  <w:style w:type="character" w:customStyle="1" w:styleId="af0">
    <w:name w:val="文档结构图 字符"/>
    <w:link w:val="af"/>
    <w:autoRedefine/>
    <w:semiHidden/>
    <w:qFormat/>
    <w:rPr>
      <w:rFonts w:ascii="Tahoma" w:hAnsi="Tahoma" w:cs="Tahoma"/>
      <w:sz w:val="16"/>
      <w:szCs w:val="16"/>
    </w:rPr>
  </w:style>
  <w:style w:type="character" w:customStyle="1" w:styleId="ab">
    <w:name w:val="电子邮件签名 字符"/>
    <w:link w:val="aa"/>
    <w:autoRedefine/>
    <w:semiHidden/>
    <w:qFormat/>
    <w:rPr>
      <w:sz w:val="24"/>
    </w:rPr>
  </w:style>
  <w:style w:type="character" w:customStyle="1" w:styleId="aff3">
    <w:name w:val="尾注文本 字符"/>
    <w:basedOn w:val="a2"/>
    <w:link w:val="aff2"/>
    <w:autoRedefine/>
    <w:semiHidden/>
    <w:qFormat/>
  </w:style>
  <w:style w:type="character" w:customStyle="1" w:styleId="aff7">
    <w:name w:val="页脚 字符"/>
    <w:link w:val="aff6"/>
    <w:autoRedefine/>
    <w:semiHidden/>
    <w:qFormat/>
    <w:rPr>
      <w:sz w:val="24"/>
    </w:rPr>
  </w:style>
  <w:style w:type="character" w:customStyle="1" w:styleId="afff2">
    <w:name w:val="脚注文本 字符"/>
    <w:basedOn w:val="a2"/>
    <w:link w:val="afff1"/>
    <w:autoRedefine/>
    <w:semiHidden/>
    <w:qFormat/>
  </w:style>
  <w:style w:type="character" w:customStyle="1" w:styleId="affa">
    <w:name w:val="页眉 字符"/>
    <w:link w:val="aff9"/>
    <w:autoRedefine/>
    <w:semiHidden/>
    <w:qFormat/>
    <w:rPr>
      <w:sz w:val="24"/>
    </w:rPr>
  </w:style>
  <w:style w:type="character" w:customStyle="1" w:styleId="HTML0">
    <w:name w:val="HTML 地址 字符"/>
    <w:link w:val="HTML"/>
    <w:autoRedefine/>
    <w:semiHidden/>
    <w:qFormat/>
    <w:rPr>
      <w:i/>
      <w:iCs/>
      <w:sz w:val="24"/>
    </w:rPr>
  </w:style>
  <w:style w:type="character" w:customStyle="1" w:styleId="HTML2">
    <w:name w:val="HTML 预设格式 字符"/>
    <w:link w:val="HTML1"/>
    <w:autoRedefine/>
    <w:semiHidden/>
    <w:qFormat/>
    <w:rPr>
      <w:rFonts w:ascii="Courier New" w:hAnsi="Courier New" w:cs="Courier New"/>
    </w:rPr>
  </w:style>
  <w:style w:type="paragraph" w:styleId="affff1">
    <w:name w:val="Intense Quote"/>
    <w:basedOn w:val="a1"/>
    <w:next w:val="a1"/>
    <w:link w:val="affff2"/>
    <w:autoRedefine/>
    <w:uiPriority w:val="30"/>
    <w:semiHidden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ff2">
    <w:name w:val="明显引用 字符"/>
    <w:link w:val="affff1"/>
    <w:autoRedefine/>
    <w:uiPriority w:val="30"/>
    <w:semiHidden/>
    <w:qFormat/>
    <w:rPr>
      <w:b/>
      <w:bCs/>
      <w:i/>
      <w:iCs/>
      <w:color w:val="4F81BD"/>
      <w:sz w:val="24"/>
    </w:rPr>
  </w:style>
  <w:style w:type="paragraph" w:styleId="affff3">
    <w:name w:val="List Paragraph"/>
    <w:basedOn w:val="a1"/>
    <w:autoRedefine/>
    <w:uiPriority w:val="34"/>
    <w:semiHidden/>
    <w:qFormat/>
    <w:pPr>
      <w:ind w:left="720"/>
    </w:pPr>
  </w:style>
  <w:style w:type="character" w:customStyle="1" w:styleId="a6">
    <w:name w:val="宏文本 字符"/>
    <w:link w:val="a5"/>
    <w:autoRedefine/>
    <w:semiHidden/>
    <w:qFormat/>
    <w:rPr>
      <w:rFonts w:ascii="Courier New" w:hAnsi="Courier New" w:cs="Courier New"/>
      <w:lang w:val="en-US" w:eastAsia="en-US" w:bidi="ar-SA"/>
    </w:rPr>
  </w:style>
  <w:style w:type="character" w:customStyle="1" w:styleId="afff5">
    <w:name w:val="信息标题 字符"/>
    <w:link w:val="afff4"/>
    <w:autoRedefine/>
    <w:semiHidden/>
    <w:qFormat/>
    <w:rPr>
      <w:rFonts w:ascii="Cambria" w:hAnsi="Cambria"/>
      <w:sz w:val="24"/>
      <w:szCs w:val="24"/>
      <w:shd w:val="pct20" w:color="auto" w:fill="auto"/>
    </w:rPr>
  </w:style>
  <w:style w:type="paragraph" w:styleId="affff4">
    <w:name w:val="No Spacing"/>
    <w:autoRedefine/>
    <w:uiPriority w:val="1"/>
    <w:semiHidden/>
    <w:qFormat/>
    <w:rPr>
      <w:rFonts w:eastAsia="Times New Roman"/>
      <w:sz w:val="24"/>
      <w:lang w:eastAsia="en-US"/>
    </w:rPr>
  </w:style>
  <w:style w:type="character" w:customStyle="1" w:styleId="a9">
    <w:name w:val="注释标题 字符"/>
    <w:link w:val="a8"/>
    <w:autoRedefine/>
    <w:semiHidden/>
    <w:qFormat/>
    <w:rPr>
      <w:sz w:val="24"/>
    </w:rPr>
  </w:style>
  <w:style w:type="character" w:customStyle="1" w:styleId="aff">
    <w:name w:val="纯文本 字符"/>
    <w:link w:val="afe"/>
    <w:autoRedefine/>
    <w:semiHidden/>
    <w:qFormat/>
    <w:rPr>
      <w:rFonts w:ascii="Courier New" w:hAnsi="Courier New" w:cs="Courier New"/>
    </w:rPr>
  </w:style>
  <w:style w:type="paragraph" w:styleId="affff5">
    <w:name w:val="Quote"/>
    <w:basedOn w:val="a1"/>
    <w:next w:val="a1"/>
    <w:link w:val="affff6"/>
    <w:autoRedefine/>
    <w:uiPriority w:val="29"/>
    <w:semiHidden/>
    <w:qFormat/>
    <w:rPr>
      <w:i/>
      <w:iCs/>
      <w:color w:val="000000"/>
    </w:rPr>
  </w:style>
  <w:style w:type="character" w:customStyle="1" w:styleId="affff6">
    <w:name w:val="引用 字符"/>
    <w:link w:val="affff5"/>
    <w:autoRedefine/>
    <w:uiPriority w:val="29"/>
    <w:semiHidden/>
    <w:qFormat/>
    <w:rPr>
      <w:i/>
      <w:iCs/>
      <w:color w:val="000000"/>
      <w:sz w:val="24"/>
    </w:rPr>
  </w:style>
  <w:style w:type="character" w:customStyle="1" w:styleId="af5">
    <w:name w:val="称呼 字符"/>
    <w:link w:val="af4"/>
    <w:autoRedefine/>
    <w:semiHidden/>
    <w:qFormat/>
    <w:rPr>
      <w:sz w:val="24"/>
    </w:rPr>
  </w:style>
  <w:style w:type="character" w:customStyle="1" w:styleId="affc">
    <w:name w:val="签名 字符"/>
    <w:link w:val="affb"/>
    <w:autoRedefine/>
    <w:semiHidden/>
    <w:qFormat/>
    <w:rPr>
      <w:sz w:val="24"/>
    </w:rPr>
  </w:style>
  <w:style w:type="character" w:customStyle="1" w:styleId="afff">
    <w:name w:val="副标题 字符"/>
    <w:link w:val="affe"/>
    <w:autoRedefine/>
    <w:semiHidden/>
    <w:qFormat/>
    <w:rPr>
      <w:rFonts w:ascii="Cambria" w:hAnsi="Cambria"/>
      <w:sz w:val="24"/>
      <w:szCs w:val="24"/>
    </w:rPr>
  </w:style>
  <w:style w:type="character" w:customStyle="1" w:styleId="afff8">
    <w:name w:val="标题 字符"/>
    <w:link w:val="afff7"/>
    <w:autoRedefine/>
    <w:semiHidden/>
    <w:qFormat/>
    <w:rPr>
      <w:rFonts w:ascii="Cambria" w:hAnsi="Cambria"/>
      <w:b/>
      <w:bCs/>
      <w:kern w:val="28"/>
      <w:sz w:val="32"/>
      <w:szCs w:val="32"/>
    </w:rPr>
  </w:style>
  <w:style w:type="paragraph" w:customStyle="1" w:styleId="TOC10">
    <w:name w:val="TOC 标题1"/>
    <w:basedOn w:val="1"/>
    <w:next w:val="a1"/>
    <w:autoRedefine/>
    <w:uiPriority w:val="39"/>
    <w:semiHidden/>
    <w:unhideWhenUsed/>
    <w:qFormat/>
    <w:pPr>
      <w:outlineLvl w:val="9"/>
    </w:pPr>
    <w:rPr>
      <w:rFonts w:ascii="Cambria" w:hAnsi="Cambria"/>
      <w:sz w:val="32"/>
      <w:szCs w:val="32"/>
    </w:rPr>
  </w:style>
  <w:style w:type="character" w:customStyle="1" w:styleId="13">
    <w:name w:val="未处理的提及1"/>
    <w:basedOn w:val="a2"/>
    <w:autoRedefine/>
    <w:uiPriority w:val="99"/>
    <w:semiHidden/>
    <w:unhideWhenUsed/>
    <w:qFormat/>
    <w:rPr>
      <w:color w:val="808080"/>
      <w:shd w:val="clear" w:color="auto" w:fill="E6E6E6"/>
    </w:rPr>
  </w:style>
  <w:style w:type="paragraph" w:customStyle="1" w:styleId="PubInfo">
    <w:name w:val="PubInfo"/>
    <w:basedOn w:val="a1"/>
    <w:autoRedefine/>
    <w:qFormat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autoRedefine/>
    <w:qFormat/>
    <w:pPr>
      <w:suppressAutoHyphens/>
      <w:jc w:val="center"/>
    </w:pPr>
    <w:rPr>
      <w:sz w:val="20"/>
      <w:lang w:eastAsia="ar-SA"/>
    </w:rPr>
  </w:style>
  <w:style w:type="paragraph" w:customStyle="1" w:styleId="Paragraph">
    <w:name w:val="Paragraph"/>
    <w:basedOn w:val="BaseText"/>
    <w:autoRedefine/>
    <w:qFormat/>
    <w:pPr>
      <w:ind w:firstLine="720"/>
    </w:pPr>
  </w:style>
  <w:style w:type="paragraph" w:customStyle="1" w:styleId="BaseText">
    <w:name w:val="Base_Text"/>
    <w:autoRedefine/>
    <w:qFormat/>
    <w:pPr>
      <w:spacing w:before="120"/>
    </w:pPr>
    <w:rPr>
      <w:rFonts w:eastAsia="Times New Roman"/>
      <w:sz w:val="24"/>
      <w:szCs w:val="24"/>
      <w:lang w:eastAsia="en-US"/>
    </w:rPr>
  </w:style>
  <w:style w:type="paragraph" w:customStyle="1" w:styleId="EndNoteBibliography">
    <w:name w:val="EndNote Bibliography"/>
    <w:autoRedefine/>
    <w:qFormat/>
    <w:pPr>
      <w:spacing w:line="360" w:lineRule="auto"/>
      <w:jc w:val="both"/>
    </w:pPr>
    <w:rPr>
      <w:rFonts w:eastAsia="MS Mincho"/>
      <w:sz w:val="24"/>
      <w:szCs w:val="24"/>
      <w:lang w:val="de-DE" w:eastAsia="ja-JP"/>
    </w:rPr>
  </w:style>
  <w:style w:type="paragraph" w:customStyle="1" w:styleId="Teaser">
    <w:name w:val="Teaser"/>
    <w:basedOn w:val="BaseTex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26" Type="http://schemas.openxmlformats.org/officeDocument/2006/relationships/image" Target="media/image15.jpeg"/><Relationship Id="rId3" Type="http://schemas.openxmlformats.org/officeDocument/2006/relationships/customXml" Target="../customXml/item3.xml"/><Relationship Id="rId21" Type="http://schemas.openxmlformats.org/officeDocument/2006/relationships/image" Target="media/image10.jpeg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image" Target="media/image6.jpeg"/><Relationship Id="rId25" Type="http://schemas.openxmlformats.org/officeDocument/2006/relationships/image" Target="media/image14.jpe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29" Type="http://schemas.openxmlformats.org/officeDocument/2006/relationships/image" Target="media/image18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24" Type="http://schemas.openxmlformats.org/officeDocument/2006/relationships/image" Target="media/image13.jpeg"/><Relationship Id="rId32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4.jpeg"/><Relationship Id="rId23" Type="http://schemas.openxmlformats.org/officeDocument/2006/relationships/image" Target="media/image12.jpeg"/><Relationship Id="rId28" Type="http://schemas.openxmlformats.org/officeDocument/2006/relationships/image" Target="media/image17.jpeg"/><Relationship Id="rId10" Type="http://schemas.openxmlformats.org/officeDocument/2006/relationships/image" Target="media/image1.jpeg"/><Relationship Id="rId19" Type="http://schemas.openxmlformats.org/officeDocument/2006/relationships/image" Target="media/image8.jpeg"/><Relationship Id="rId31" Type="http://schemas.openxmlformats.org/officeDocument/2006/relationships/image" Target="media/image20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jpeg"/><Relationship Id="rId22" Type="http://schemas.openxmlformats.org/officeDocument/2006/relationships/image" Target="media/image11.jpeg"/><Relationship Id="rId27" Type="http://schemas.openxmlformats.org/officeDocument/2006/relationships/image" Target="media/image16.jpeg"/><Relationship Id="rId30" Type="http://schemas.openxmlformats.org/officeDocument/2006/relationships/image" Target="media/image19.jpeg"/><Relationship Id="rId8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17</Pages>
  <Words>737</Words>
  <Characters>4203</Characters>
  <Application>Microsoft Office Word</Application>
  <DocSecurity>0</DocSecurity>
  <Lines>35</Lines>
  <Paragraphs>9</Paragraphs>
  <ScaleCrop>false</ScaleCrop>
  <Company>AAAS</Company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方旭 杨</cp:lastModifiedBy>
  <cp:revision>8</cp:revision>
  <cp:lastPrinted>2018-01-11T19:53:00Z</cp:lastPrinted>
  <dcterms:created xsi:type="dcterms:W3CDTF">2022-10-12T19:16:00Z</dcterms:created>
  <dcterms:modified xsi:type="dcterms:W3CDTF">2024-06-06T14:20:00Z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  <property fmtid="{D5CDD505-2E9C-101B-9397-08002B2CF9AE}" pid="3" name="KSOProductBuildVer">
    <vt:lpwstr>2052-12.1.0.16910</vt:lpwstr>
  </property>
  <property fmtid="{D5CDD505-2E9C-101B-9397-08002B2CF9AE}" pid="4" name="ICV">
    <vt:lpwstr>D9ACCA1788324D708C0505E9D2DECB81_13</vt:lpwstr>
  </property>
</Properties>
</file>