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434A2" w14:textId="48ECEE0D" w:rsidR="005A75CB" w:rsidRPr="00B25091" w:rsidRDefault="00763634" w:rsidP="00713377">
      <w:pPr>
        <w:pStyle w:val="ad"/>
        <w:widowControl/>
        <w:adjustRightInd w:val="0"/>
        <w:snapToGrid w:val="0"/>
        <w:spacing w:beforeAutospacing="0" w:afterLines="50" w:after="120" w:afterAutospacing="0" w:line="480" w:lineRule="auto"/>
        <w:jc w:val="both"/>
        <w:outlineLvl w:val="1"/>
        <w:rPr>
          <w:rFonts w:ascii="Times New Roman" w:eastAsia="宋体" w:hAnsi="Times New Roman"/>
          <w:kern w:val="2"/>
          <w:sz w:val="21"/>
          <w:szCs w:val="21"/>
        </w:rPr>
      </w:pPr>
      <w:bookmarkStart w:id="0" w:name="_Hlk142767643"/>
      <w:r w:rsidRPr="00B25091">
        <w:rPr>
          <w:rFonts w:ascii="Times New Roman" w:hAnsi="Times New Roman"/>
          <w:b/>
          <w:bCs/>
        </w:rPr>
        <w:t>Supplementary</w:t>
      </w:r>
      <w:bookmarkEnd w:id="0"/>
      <w:r w:rsidRPr="00B25091">
        <w:rPr>
          <w:rFonts w:ascii="Times New Roman" w:hAnsi="Times New Roman"/>
          <w:b/>
          <w:bCs/>
        </w:rPr>
        <w:t xml:space="preserve"> Table </w:t>
      </w:r>
      <w:r w:rsidR="004E4FD7">
        <w:rPr>
          <w:rFonts w:ascii="Times New Roman" w:hAnsi="Times New Roman" w:hint="eastAsia"/>
          <w:b/>
          <w:bCs/>
        </w:rPr>
        <w:t>2</w:t>
      </w:r>
      <w:r w:rsidRPr="00B25091">
        <w:rPr>
          <w:rFonts w:ascii="Times New Roman" w:hAnsi="Times New Roman"/>
          <w:b/>
          <w:bCs/>
        </w:rPr>
        <w:t>.</w:t>
      </w:r>
      <w:r w:rsidRPr="00B25091">
        <w:rPr>
          <w:rFonts w:ascii="Times New Roman" w:hAnsi="Times New Roman"/>
        </w:rPr>
        <w:t xml:space="preserve"> Comparison of MBI</w:t>
      </w:r>
      <w:r w:rsidR="00794D2F" w:rsidRPr="00B25091">
        <w:rPr>
          <w:rFonts w:ascii="Times New Roman" w:hAnsi="Times New Roman"/>
        </w:rPr>
        <w:t xml:space="preserve">-C total </w:t>
      </w:r>
      <w:r w:rsidRPr="00B25091">
        <w:rPr>
          <w:rFonts w:ascii="Times New Roman" w:hAnsi="Times New Roman"/>
        </w:rPr>
        <w:t xml:space="preserve">and subdomains </w:t>
      </w:r>
      <w:r w:rsidRPr="00B25091">
        <w:rPr>
          <w:rFonts w:ascii="Times New Roman" w:hAnsi="Times New Roman" w:hint="eastAsia"/>
        </w:rPr>
        <w:t>score</w:t>
      </w:r>
      <w:r w:rsidRPr="00B25091">
        <w:rPr>
          <w:rFonts w:ascii="Times New Roman" w:hAnsi="Times New Roman"/>
        </w:rPr>
        <w:t xml:space="preserve"> between both genders</w:t>
      </w:r>
    </w:p>
    <w:tbl>
      <w:tblPr>
        <w:tblStyle w:val="ae"/>
        <w:tblW w:w="499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1236"/>
        <w:gridCol w:w="1298"/>
        <w:gridCol w:w="798"/>
        <w:gridCol w:w="798"/>
      </w:tblGrid>
      <w:tr w:rsidR="00B25091" w:rsidRPr="00B25091" w14:paraId="1FA4DEEB" w14:textId="77777777">
        <w:trPr>
          <w:jc w:val="center"/>
        </w:trPr>
        <w:tc>
          <w:tcPr>
            <w:tcW w:w="25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A3EB5D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szCs w:val="21"/>
              </w:rPr>
              <w:t>(</w:t>
            </w:r>
            <w:proofErr w:type="gramStart"/>
            <w:r w:rsidRPr="00B25091">
              <w:rPr>
                <w:szCs w:val="21"/>
              </w:rPr>
              <w:t>score</w:t>
            </w:r>
            <w:proofErr w:type="gramEnd"/>
            <w:r w:rsidRPr="00B25091">
              <w:rPr>
                <w:szCs w:val="21"/>
              </w:rPr>
              <w:t xml:space="preserve">, </w:t>
            </w:r>
            <w:proofErr w:type="spellStart"/>
            <w:r w:rsidRPr="00B25091">
              <w:rPr>
                <w:szCs w:val="21"/>
              </w:rPr>
              <w:t>Mean±SD</w:t>
            </w:r>
            <w:proofErr w:type="spellEnd"/>
            <w:r w:rsidRPr="00B25091">
              <w:rPr>
                <w:szCs w:val="21"/>
              </w:rPr>
              <w:t>)</w:t>
            </w:r>
          </w:p>
        </w:tc>
        <w:tc>
          <w:tcPr>
            <w:tcW w:w="74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8937AF" w14:textId="77777777" w:rsidR="005A75CB" w:rsidRPr="00B25091" w:rsidRDefault="00000000" w:rsidP="00713377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B25091">
              <w:rPr>
                <w:kern w:val="2"/>
                <w:sz w:val="21"/>
                <w:szCs w:val="21"/>
              </w:rPr>
              <w:t>Male</w:t>
            </w:r>
          </w:p>
          <w:p w14:paraId="5E2A19CD" w14:textId="77777777" w:rsidR="005A75CB" w:rsidRPr="00B25091" w:rsidRDefault="00000000" w:rsidP="00713377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(n=85)</w:t>
            </w:r>
          </w:p>
        </w:tc>
        <w:tc>
          <w:tcPr>
            <w:tcW w:w="7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CB686" w14:textId="77777777" w:rsidR="005A75CB" w:rsidRPr="00B25091" w:rsidRDefault="00000000" w:rsidP="00713377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480" w:lineRule="auto"/>
              <w:jc w:val="center"/>
              <w:rPr>
                <w:kern w:val="2"/>
                <w:sz w:val="21"/>
                <w:szCs w:val="21"/>
              </w:rPr>
            </w:pPr>
            <w:r w:rsidRPr="00B25091">
              <w:rPr>
                <w:kern w:val="2"/>
                <w:sz w:val="21"/>
                <w:szCs w:val="21"/>
              </w:rPr>
              <w:t>Female</w:t>
            </w:r>
          </w:p>
          <w:p w14:paraId="1E62FF7C" w14:textId="77777777" w:rsidR="005A75CB" w:rsidRPr="00B25091" w:rsidRDefault="00000000" w:rsidP="00713377">
            <w:pPr>
              <w:pStyle w:val="ad"/>
              <w:widowControl/>
              <w:adjustRightInd w:val="0"/>
              <w:snapToGrid w:val="0"/>
              <w:spacing w:beforeAutospacing="0" w:afterLines="50" w:after="12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(n=15</w:t>
            </w:r>
            <w:r w:rsidRPr="00B25091">
              <w:rPr>
                <w:rFonts w:hint="eastAsia"/>
                <w:kern w:val="2"/>
                <w:sz w:val="21"/>
                <w:szCs w:val="21"/>
              </w:rPr>
              <w:t>6</w:t>
            </w:r>
            <w:r w:rsidRPr="00B25091">
              <w:rPr>
                <w:kern w:val="2"/>
                <w:sz w:val="21"/>
                <w:szCs w:val="21"/>
              </w:rPr>
              <w:t xml:space="preserve">) 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EFF27D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i/>
                <w:iCs/>
                <w:spacing w:val="15"/>
                <w:sz w:val="20"/>
                <w:szCs w:val="20"/>
              </w:rPr>
              <w:t>t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369953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i/>
                <w:iCs/>
                <w:szCs w:val="21"/>
              </w:rPr>
              <w:t>P</w:t>
            </w:r>
          </w:p>
        </w:tc>
      </w:tr>
      <w:tr w:rsidR="00B25091" w:rsidRPr="00B25091" w14:paraId="7F022EB5" w14:textId="77777777">
        <w:trPr>
          <w:jc w:val="center"/>
        </w:trPr>
        <w:tc>
          <w:tcPr>
            <w:tcW w:w="2512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1308A814" w14:textId="3044200F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szCs w:val="21"/>
              </w:rPr>
              <w:t>MBI</w:t>
            </w:r>
            <w:r w:rsidR="00630233" w:rsidRPr="00B25091">
              <w:rPr>
                <w:szCs w:val="21"/>
              </w:rPr>
              <w:t>-C</w:t>
            </w:r>
            <w:r w:rsidRPr="00B25091">
              <w:rPr>
                <w:szCs w:val="21"/>
              </w:rPr>
              <w:t xml:space="preserve"> total</w:t>
            </w:r>
            <w:r w:rsidR="005545C7" w:rsidRPr="00B25091">
              <w:rPr>
                <w:szCs w:val="21"/>
              </w:rPr>
              <w:t xml:space="preserve"> score</w:t>
            </w:r>
          </w:p>
        </w:tc>
        <w:tc>
          <w:tcPr>
            <w:tcW w:w="744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4E24BE6A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1.87±3.89</w:t>
            </w:r>
          </w:p>
        </w:tc>
        <w:tc>
          <w:tcPr>
            <w:tcW w:w="781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72A9B65B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1.61±.2.71</w:t>
            </w:r>
          </w:p>
        </w:tc>
        <w:tc>
          <w:tcPr>
            <w:tcW w:w="480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73C5B6B1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0.616</w:t>
            </w:r>
          </w:p>
        </w:tc>
        <w:tc>
          <w:tcPr>
            <w:tcW w:w="480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02FEAB67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0.538</w:t>
            </w:r>
          </w:p>
        </w:tc>
      </w:tr>
      <w:tr w:rsidR="00B25091" w:rsidRPr="00B25091" w14:paraId="05517DDF" w14:textId="77777777">
        <w:trPr>
          <w:jc w:val="center"/>
        </w:trPr>
        <w:tc>
          <w:tcPr>
            <w:tcW w:w="2512" w:type="pct"/>
            <w:vAlign w:val="center"/>
          </w:tcPr>
          <w:p w14:paraId="11C6E0FA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rFonts w:hint="eastAsia"/>
                <w:szCs w:val="21"/>
              </w:rPr>
              <w:t>Decreased motivation</w:t>
            </w:r>
          </w:p>
        </w:tc>
        <w:tc>
          <w:tcPr>
            <w:tcW w:w="744" w:type="pct"/>
            <w:vAlign w:val="center"/>
          </w:tcPr>
          <w:p w14:paraId="15B18DBF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0.31±1.01</w:t>
            </w:r>
          </w:p>
        </w:tc>
        <w:tc>
          <w:tcPr>
            <w:tcW w:w="781" w:type="pct"/>
            <w:vAlign w:val="center"/>
          </w:tcPr>
          <w:p w14:paraId="57979155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0.39±1.35</w:t>
            </w:r>
          </w:p>
        </w:tc>
        <w:tc>
          <w:tcPr>
            <w:tcW w:w="480" w:type="pct"/>
            <w:vAlign w:val="center"/>
          </w:tcPr>
          <w:p w14:paraId="6CAF4584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0.490</w:t>
            </w:r>
          </w:p>
        </w:tc>
        <w:tc>
          <w:tcPr>
            <w:tcW w:w="480" w:type="pct"/>
            <w:vAlign w:val="center"/>
          </w:tcPr>
          <w:p w14:paraId="1B0AB86A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0.624</w:t>
            </w:r>
          </w:p>
        </w:tc>
      </w:tr>
      <w:tr w:rsidR="00B25091" w:rsidRPr="00B25091" w14:paraId="3B3EA69A" w14:textId="77777777">
        <w:trPr>
          <w:jc w:val="center"/>
        </w:trPr>
        <w:tc>
          <w:tcPr>
            <w:tcW w:w="2512" w:type="pct"/>
            <w:vAlign w:val="center"/>
          </w:tcPr>
          <w:p w14:paraId="225692CE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rFonts w:hint="eastAsia"/>
                <w:szCs w:val="21"/>
              </w:rPr>
              <w:t>Emotional dysregulation</w:t>
            </w:r>
          </w:p>
        </w:tc>
        <w:tc>
          <w:tcPr>
            <w:tcW w:w="744" w:type="pct"/>
            <w:vAlign w:val="center"/>
          </w:tcPr>
          <w:p w14:paraId="6E4AA48D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0.28±1.00</w:t>
            </w:r>
          </w:p>
        </w:tc>
        <w:tc>
          <w:tcPr>
            <w:tcW w:w="781" w:type="pct"/>
            <w:vAlign w:val="center"/>
          </w:tcPr>
          <w:p w14:paraId="4097AC82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0.41±1.07</w:t>
            </w:r>
          </w:p>
        </w:tc>
        <w:tc>
          <w:tcPr>
            <w:tcW w:w="480" w:type="pct"/>
            <w:vAlign w:val="center"/>
          </w:tcPr>
          <w:p w14:paraId="15C1D7AA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0.927</w:t>
            </w:r>
          </w:p>
        </w:tc>
        <w:tc>
          <w:tcPr>
            <w:tcW w:w="480" w:type="pct"/>
            <w:vAlign w:val="center"/>
          </w:tcPr>
          <w:p w14:paraId="487B3F77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0.355</w:t>
            </w:r>
          </w:p>
        </w:tc>
      </w:tr>
      <w:tr w:rsidR="00B25091" w:rsidRPr="00B25091" w14:paraId="4679E687" w14:textId="77777777">
        <w:trPr>
          <w:jc w:val="center"/>
        </w:trPr>
        <w:tc>
          <w:tcPr>
            <w:tcW w:w="2512" w:type="pct"/>
            <w:vAlign w:val="center"/>
          </w:tcPr>
          <w:p w14:paraId="6D8A2AC6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rFonts w:hint="eastAsia"/>
                <w:szCs w:val="21"/>
              </w:rPr>
              <w:t xml:space="preserve">Impulse </w:t>
            </w:r>
            <w:proofErr w:type="spellStart"/>
            <w:r w:rsidRPr="00B25091">
              <w:rPr>
                <w:rFonts w:hint="eastAsia"/>
                <w:szCs w:val="21"/>
              </w:rPr>
              <w:t>dyscontrol</w:t>
            </w:r>
            <w:proofErr w:type="spellEnd"/>
          </w:p>
        </w:tc>
        <w:tc>
          <w:tcPr>
            <w:tcW w:w="744" w:type="pct"/>
            <w:vAlign w:val="center"/>
          </w:tcPr>
          <w:p w14:paraId="6897DD0C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1.24±2.43</w:t>
            </w:r>
          </w:p>
        </w:tc>
        <w:tc>
          <w:tcPr>
            <w:tcW w:w="781" w:type="pct"/>
            <w:vAlign w:val="center"/>
          </w:tcPr>
          <w:p w14:paraId="2507FD96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0.82±1.52</w:t>
            </w:r>
          </w:p>
        </w:tc>
        <w:tc>
          <w:tcPr>
            <w:tcW w:w="480" w:type="pct"/>
            <w:vAlign w:val="center"/>
          </w:tcPr>
          <w:p w14:paraId="3E98305E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1.647</w:t>
            </w:r>
          </w:p>
        </w:tc>
        <w:tc>
          <w:tcPr>
            <w:tcW w:w="480" w:type="pct"/>
            <w:vAlign w:val="center"/>
          </w:tcPr>
          <w:p w14:paraId="6F846DEC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0.101</w:t>
            </w:r>
          </w:p>
        </w:tc>
      </w:tr>
      <w:tr w:rsidR="00B25091" w:rsidRPr="00B25091" w14:paraId="664EC3DB" w14:textId="77777777">
        <w:trPr>
          <w:jc w:val="center"/>
        </w:trPr>
        <w:tc>
          <w:tcPr>
            <w:tcW w:w="2512" w:type="pct"/>
            <w:vAlign w:val="center"/>
          </w:tcPr>
          <w:p w14:paraId="4D8DA32E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rFonts w:hint="eastAsia"/>
                <w:szCs w:val="21"/>
              </w:rPr>
              <w:t>Social inappropriateness</w:t>
            </w:r>
          </w:p>
        </w:tc>
        <w:tc>
          <w:tcPr>
            <w:tcW w:w="744" w:type="pct"/>
            <w:vAlign w:val="center"/>
          </w:tcPr>
          <w:p w14:paraId="4DBA0941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0.05±0.21</w:t>
            </w:r>
          </w:p>
        </w:tc>
        <w:tc>
          <w:tcPr>
            <w:tcW w:w="781" w:type="pct"/>
            <w:vAlign w:val="center"/>
          </w:tcPr>
          <w:p w14:paraId="7501F1E1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0.01±0.11</w:t>
            </w:r>
          </w:p>
        </w:tc>
        <w:tc>
          <w:tcPr>
            <w:tcW w:w="480" w:type="pct"/>
            <w:vAlign w:val="center"/>
          </w:tcPr>
          <w:p w14:paraId="66A93AD3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1.669</w:t>
            </w:r>
          </w:p>
        </w:tc>
        <w:tc>
          <w:tcPr>
            <w:tcW w:w="480" w:type="pct"/>
            <w:vAlign w:val="center"/>
          </w:tcPr>
          <w:p w14:paraId="054294AF" w14:textId="77777777" w:rsidR="005A75CB" w:rsidRPr="00B25091" w:rsidRDefault="00000000" w:rsidP="00713377">
            <w:pPr>
              <w:pStyle w:val="ad"/>
              <w:widowControl/>
              <w:spacing w:beforeAutospacing="0" w:afterAutospacing="0" w:line="480" w:lineRule="auto"/>
              <w:jc w:val="center"/>
            </w:pPr>
            <w:r w:rsidRPr="00B25091">
              <w:rPr>
                <w:kern w:val="2"/>
                <w:sz w:val="21"/>
                <w:szCs w:val="21"/>
              </w:rPr>
              <w:t>0.097</w:t>
            </w:r>
          </w:p>
        </w:tc>
      </w:tr>
      <w:tr w:rsidR="00B25091" w:rsidRPr="00B25091" w14:paraId="1E764949" w14:textId="77777777">
        <w:trPr>
          <w:jc w:val="center"/>
        </w:trPr>
        <w:tc>
          <w:tcPr>
            <w:tcW w:w="2512" w:type="pct"/>
            <w:tcBorders>
              <w:bottom w:val="single" w:sz="12" w:space="0" w:color="auto"/>
            </w:tcBorders>
            <w:vAlign w:val="center"/>
          </w:tcPr>
          <w:p w14:paraId="76BC90EE" w14:textId="77777777" w:rsidR="005A75CB" w:rsidRPr="00B25091" w:rsidRDefault="00000000" w:rsidP="00713377">
            <w:pPr>
              <w:spacing w:line="480" w:lineRule="auto"/>
              <w:jc w:val="center"/>
              <w:rPr>
                <w:szCs w:val="21"/>
              </w:rPr>
            </w:pPr>
            <w:r w:rsidRPr="00B25091">
              <w:rPr>
                <w:rFonts w:hint="eastAsia"/>
                <w:szCs w:val="21"/>
              </w:rPr>
              <w:t>Abnormal perception or thought content</w:t>
            </w:r>
          </w:p>
        </w:tc>
        <w:tc>
          <w:tcPr>
            <w:tcW w:w="744" w:type="pct"/>
            <w:tcBorders>
              <w:bottom w:val="single" w:sz="12" w:space="0" w:color="auto"/>
            </w:tcBorders>
            <w:vAlign w:val="center"/>
          </w:tcPr>
          <w:p w14:paraId="3B10FBA3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rFonts w:hint="eastAsia"/>
              </w:rPr>
              <w:t>-</w:t>
            </w:r>
          </w:p>
        </w:tc>
        <w:tc>
          <w:tcPr>
            <w:tcW w:w="781" w:type="pct"/>
            <w:tcBorders>
              <w:bottom w:val="single" w:sz="12" w:space="0" w:color="auto"/>
            </w:tcBorders>
            <w:vAlign w:val="center"/>
          </w:tcPr>
          <w:p w14:paraId="15927BC0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rFonts w:hint="eastAsia"/>
              </w:rPr>
              <w:t>-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14:paraId="2FA23EEE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rFonts w:hint="eastAsia"/>
              </w:rPr>
              <w:t>-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14:paraId="7E55038E" w14:textId="77777777" w:rsidR="005A75CB" w:rsidRPr="00B25091" w:rsidRDefault="00000000" w:rsidP="00713377">
            <w:pPr>
              <w:spacing w:line="480" w:lineRule="auto"/>
              <w:jc w:val="center"/>
            </w:pPr>
            <w:r w:rsidRPr="00B25091">
              <w:rPr>
                <w:rFonts w:hint="eastAsia"/>
              </w:rPr>
              <w:t>-</w:t>
            </w:r>
          </w:p>
        </w:tc>
      </w:tr>
    </w:tbl>
    <w:p w14:paraId="3AE6422C" w14:textId="01085B33" w:rsidR="005A75CB" w:rsidRPr="00B25091" w:rsidRDefault="00000000" w:rsidP="00713377">
      <w:pPr>
        <w:pStyle w:val="ad"/>
        <w:widowControl/>
        <w:adjustRightInd w:val="0"/>
        <w:snapToGrid w:val="0"/>
        <w:spacing w:beforeAutospacing="0" w:afterLines="50" w:after="120" w:afterAutospacing="0" w:line="480" w:lineRule="auto"/>
        <w:rPr>
          <w:rFonts w:ascii="Times New Roman" w:eastAsia="宋体" w:hAnsi="Times New Roman"/>
          <w:kern w:val="2"/>
          <w:sz w:val="21"/>
          <w:szCs w:val="21"/>
        </w:rPr>
      </w:pPr>
      <w:r w:rsidRPr="00B25091">
        <w:rPr>
          <w:rFonts w:ascii="Times New Roman" w:eastAsia="宋体" w:hAnsi="Times New Roman" w:hint="eastAsia"/>
          <w:kern w:val="2"/>
          <w:sz w:val="21"/>
          <w:szCs w:val="21"/>
        </w:rPr>
        <w:t>Note: MBI: Mild Behavioral Impairment</w:t>
      </w:r>
      <w:r w:rsidR="00BD395A" w:rsidRPr="00B25091">
        <w:rPr>
          <w:rFonts w:ascii="Times New Roman" w:eastAsia="宋体" w:hAnsi="Times New Roman"/>
          <w:kern w:val="2"/>
          <w:sz w:val="21"/>
          <w:szCs w:val="21"/>
        </w:rPr>
        <w:t>;</w:t>
      </w:r>
      <w:r w:rsidR="00BD395A" w:rsidRPr="00B25091">
        <w:rPr>
          <w:rFonts w:ascii="Times New Roman" w:hAnsi="Times New Roman"/>
          <w:sz w:val="20"/>
          <w:szCs w:val="20"/>
        </w:rPr>
        <w:t xml:space="preserve"> SD: Standard Deviation. </w:t>
      </w:r>
      <w:r w:rsidR="00334118" w:rsidRPr="00B25091">
        <w:rPr>
          <w:rFonts w:ascii="Times New Roman" w:hAnsi="Times New Roman"/>
          <w:i/>
          <w:iCs/>
          <w:sz w:val="20"/>
          <w:szCs w:val="20"/>
        </w:rPr>
        <w:t>P</w:t>
      </w:r>
      <w:r w:rsidR="00334118" w:rsidRPr="00B25091">
        <w:rPr>
          <w:rFonts w:ascii="Times New Roman" w:hAnsi="Times New Roman"/>
          <w:sz w:val="20"/>
          <w:szCs w:val="20"/>
        </w:rPr>
        <w:t xml:space="preserve"> values were calculated using </w:t>
      </w:r>
      <w:r w:rsidR="00675A9F" w:rsidRPr="00B25091">
        <w:rPr>
          <w:rFonts w:ascii="Times New Roman" w:hAnsi="Times New Roman"/>
          <w:sz w:val="20"/>
          <w:szCs w:val="20"/>
        </w:rPr>
        <w:t>i</w:t>
      </w:r>
      <w:r w:rsidR="00334118" w:rsidRPr="00B25091">
        <w:rPr>
          <w:rFonts w:ascii="Times New Roman" w:hAnsi="Times New Roman"/>
          <w:sz w:val="20"/>
          <w:szCs w:val="20"/>
        </w:rPr>
        <w:t xml:space="preserve">ndependent sample </w:t>
      </w:r>
      <w:r w:rsidR="00334118" w:rsidRPr="00B25091">
        <w:rPr>
          <w:rFonts w:ascii="Times New Roman" w:hAnsi="Times New Roman"/>
          <w:i/>
          <w:iCs/>
          <w:sz w:val="20"/>
          <w:szCs w:val="20"/>
        </w:rPr>
        <w:t>t</w:t>
      </w:r>
      <w:r w:rsidR="00334118" w:rsidRPr="00B25091">
        <w:rPr>
          <w:rFonts w:ascii="Times New Roman" w:hAnsi="Times New Roman"/>
          <w:sz w:val="20"/>
          <w:szCs w:val="20"/>
        </w:rPr>
        <w:t>-test.</w:t>
      </w:r>
    </w:p>
    <w:p w14:paraId="2E8564DB" w14:textId="77777777" w:rsidR="005A75CB" w:rsidRPr="00B25091" w:rsidRDefault="005A75CB" w:rsidP="00713377">
      <w:pPr>
        <w:spacing w:line="480" w:lineRule="auto"/>
      </w:pPr>
    </w:p>
    <w:sectPr w:rsidR="005A75CB" w:rsidRPr="00B25091">
      <w:pgSz w:w="11906" w:h="16838"/>
      <w:pgMar w:top="1440" w:right="1797" w:bottom="1440" w:left="1797" w:header="851" w:footer="79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1474" w14:textId="77777777" w:rsidR="00CA5414" w:rsidRDefault="00CA5414" w:rsidP="00763634">
      <w:r>
        <w:separator/>
      </w:r>
    </w:p>
  </w:endnote>
  <w:endnote w:type="continuationSeparator" w:id="0">
    <w:p w14:paraId="0CBC5091" w14:textId="77777777" w:rsidR="00CA5414" w:rsidRDefault="00CA5414" w:rsidP="0076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4AE5D" w14:textId="77777777" w:rsidR="00CA5414" w:rsidRDefault="00CA5414" w:rsidP="00763634">
      <w:r>
        <w:separator/>
      </w:r>
    </w:p>
  </w:footnote>
  <w:footnote w:type="continuationSeparator" w:id="0">
    <w:p w14:paraId="4DDDB229" w14:textId="77777777" w:rsidR="00CA5414" w:rsidRDefault="00CA5414" w:rsidP="00763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A4NzIyN2MxYTlmMzQ1NGE2MjU5NWRkMjhlOGMxYTAifQ=="/>
    <w:docVar w:name="KY_MEDREF_DOCUID" w:val="{7FACC202-D19A-445C-85AB-A8DA6018BBAD}"/>
    <w:docVar w:name="KY_MEDREF_VERSION" w:val="3"/>
  </w:docVars>
  <w:rsids>
    <w:rsidRoot w:val="009768B5"/>
    <w:rsid w:val="0012402A"/>
    <w:rsid w:val="001B4710"/>
    <w:rsid w:val="00266A7E"/>
    <w:rsid w:val="002753AB"/>
    <w:rsid w:val="00334118"/>
    <w:rsid w:val="003509E0"/>
    <w:rsid w:val="00415816"/>
    <w:rsid w:val="004E4FD7"/>
    <w:rsid w:val="00520C34"/>
    <w:rsid w:val="0052684D"/>
    <w:rsid w:val="005545C7"/>
    <w:rsid w:val="005A75CB"/>
    <w:rsid w:val="005F4A4B"/>
    <w:rsid w:val="00630233"/>
    <w:rsid w:val="00675A9F"/>
    <w:rsid w:val="00713377"/>
    <w:rsid w:val="00754B98"/>
    <w:rsid w:val="00763634"/>
    <w:rsid w:val="00794D2F"/>
    <w:rsid w:val="008428BE"/>
    <w:rsid w:val="008C0E92"/>
    <w:rsid w:val="009768B5"/>
    <w:rsid w:val="009F683C"/>
    <w:rsid w:val="00AD0818"/>
    <w:rsid w:val="00B25091"/>
    <w:rsid w:val="00B442EF"/>
    <w:rsid w:val="00B90EAF"/>
    <w:rsid w:val="00BD395A"/>
    <w:rsid w:val="00CA5414"/>
    <w:rsid w:val="00E95DD0"/>
    <w:rsid w:val="00EC2B36"/>
    <w:rsid w:val="11E60541"/>
    <w:rsid w:val="13182D37"/>
    <w:rsid w:val="3821204D"/>
    <w:rsid w:val="4A58343D"/>
    <w:rsid w:val="4A786AA4"/>
    <w:rsid w:val="4D44414D"/>
    <w:rsid w:val="6BB4363A"/>
    <w:rsid w:val="70E909E4"/>
    <w:rsid w:val="7604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1F737"/>
  <w15:docId w15:val="{6E4C992E-FDB0-47E3-B2F3-81CC83AE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nhideWhenUsed="1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/>
      <w:jc w:val="center"/>
    </w:pPr>
    <w:rPr>
      <w:rFonts w:ascii="Times" w:hAnsi="Times" w:cs="Times New Roman"/>
      <w:b/>
      <w:kern w:val="0"/>
      <w:sz w:val="40"/>
      <w:szCs w:val="20"/>
      <w:lang w:eastAsia="en-US"/>
    </w:rPr>
  </w:style>
  <w:style w:type="paragraph" w:styleId="a5">
    <w:name w:val="Balloon Text"/>
    <w:basedOn w:val="a"/>
    <w:link w:val="a6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pPr>
      <w:widowControl/>
      <w:tabs>
        <w:tab w:val="center" w:pos="4320"/>
        <w:tab w:val="right" w:pos="8640"/>
      </w:tabs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qFormat/>
    <w:pPr>
      <w:widowControl/>
      <w:tabs>
        <w:tab w:val="center" w:pos="4153"/>
        <w:tab w:val="right" w:pos="8306"/>
      </w:tabs>
      <w:snapToGrid w:val="0"/>
      <w:jc w:val="center"/>
    </w:pPr>
    <w:rPr>
      <w:rFonts w:ascii="Times" w:hAnsi="Times" w:cs="Times New Roman"/>
      <w:kern w:val="0"/>
      <w:sz w:val="18"/>
      <w:szCs w:val="18"/>
      <w:lang w:eastAsia="en-US"/>
    </w:rPr>
  </w:style>
  <w:style w:type="paragraph" w:styleId="ab">
    <w:name w:val="footnote text"/>
    <w:basedOn w:val="a"/>
    <w:next w:val="TFReferencesSection"/>
    <w:link w:val="ac"/>
    <w:semiHidden/>
    <w:qFormat/>
    <w:pPr>
      <w:widowControl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styleId="ad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e">
    <w:name w:val="Table Grid"/>
    <w:basedOn w:val="a1"/>
    <w:qFormat/>
    <w:pPr>
      <w:widowControl w:val="0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FollowedHyperlink"/>
    <w:qFormat/>
    <w:rPr>
      <w:color w:val="800080"/>
      <w:u w:val="single"/>
    </w:rPr>
  </w:style>
  <w:style w:type="character" w:styleId="af1">
    <w:name w:val="Hyperlink"/>
    <w:rPr>
      <w:color w:val="0000FF"/>
      <w:u w:val="single"/>
    </w:rPr>
  </w:style>
  <w:style w:type="paragraph" w:customStyle="1" w:styleId="AFTitleRunningHead">
    <w:name w:val="AF_Title_Running_Head"/>
    <w:basedOn w:val="a"/>
    <w:next w:val="a"/>
    <w:pPr>
      <w:widowControl/>
      <w:spacing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pPr>
      <w:widowControl/>
      <w:spacing w:after="240" w:line="480" w:lineRule="auto"/>
    </w:pPr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a"/>
    <w:qFormat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a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a"/>
    <w:qFormat/>
    <w:pPr>
      <w:spacing w:before="360" w:after="360" w:line="480" w:lineRule="auto"/>
    </w:pPr>
  </w:style>
  <w:style w:type="paragraph" w:customStyle="1" w:styleId="BEAuthorBiography">
    <w:name w:val="BE_Author_Biography"/>
    <w:basedOn w:val="a"/>
    <w:qFormat/>
    <w:pPr>
      <w:spacing w:line="480" w:lineRule="auto"/>
    </w:pPr>
  </w:style>
  <w:style w:type="paragraph" w:customStyle="1" w:styleId="BGKeywords">
    <w:name w:val="BG_Keywords"/>
    <w:basedOn w:val="a"/>
    <w:qFormat/>
    <w:pPr>
      <w:spacing w:line="480" w:lineRule="auto"/>
    </w:pPr>
  </w:style>
  <w:style w:type="paragraph" w:customStyle="1" w:styleId="BHBriefs">
    <w:name w:val="BH_Briefs"/>
    <w:basedOn w:val="a"/>
    <w:qFormat/>
    <w:pPr>
      <w:spacing w:line="480" w:lineRule="auto"/>
    </w:pPr>
  </w:style>
  <w:style w:type="paragraph" w:customStyle="1" w:styleId="BIEmailAddress">
    <w:name w:val="BI_Email_Address"/>
    <w:basedOn w:val="a"/>
    <w:next w:val="AIReceivedDate"/>
    <w:qFormat/>
    <w:pPr>
      <w:widowControl/>
      <w:spacing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  <w:jc w:val="both"/>
    </w:pPr>
    <w:rPr>
      <w:rFonts w:ascii="Symbol" w:hAnsi="Symbol" w:cs="Symbol"/>
      <w:color w:val="000000"/>
      <w:sz w:val="24"/>
      <w:szCs w:val="24"/>
      <w:lang w:eastAsia="en-US"/>
    </w:rPr>
  </w:style>
  <w:style w:type="paragraph" w:customStyle="1" w:styleId="FAAuthorInfoSubtitle">
    <w:name w:val="FA_Author_Info_Subtitle"/>
    <w:basedOn w:val="a"/>
    <w:link w:val="FAAuthorInfoSubtitleChar"/>
    <w:qFormat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qFormat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qFormat/>
    <w:pPr>
      <w:spacing w:line="480" w:lineRule="auto"/>
    </w:pPr>
  </w:style>
  <w:style w:type="paragraph" w:customStyle="1" w:styleId="FCChartFootnote">
    <w:name w:val="FC_Chart_Footnote"/>
    <w:basedOn w:val="a"/>
    <w:next w:val="a"/>
    <w:qFormat/>
    <w:pPr>
      <w:ind w:firstLine="187"/>
    </w:pPr>
  </w:style>
  <w:style w:type="paragraph" w:customStyle="1" w:styleId="FDSchemeFootnote">
    <w:name w:val="FD_Scheme_Footnote"/>
    <w:basedOn w:val="a"/>
    <w:next w:val="a"/>
    <w:qFormat/>
    <w:pPr>
      <w:ind w:firstLine="187"/>
    </w:pPr>
  </w:style>
  <w:style w:type="paragraph" w:customStyle="1" w:styleId="FETableFootnote">
    <w:name w:val="FE_Table_Footnote"/>
    <w:basedOn w:val="a"/>
    <w:next w:val="a"/>
    <w:qFormat/>
    <w:pPr>
      <w:ind w:firstLine="187"/>
    </w:pPr>
  </w:style>
  <w:style w:type="paragraph" w:customStyle="1" w:styleId="SNSynopsisTOC">
    <w:name w:val="SN_Synopsis_TOC"/>
    <w:basedOn w:val="a"/>
    <w:pPr>
      <w:spacing w:line="480" w:lineRule="auto"/>
    </w:p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qFormat/>
    <w:pPr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AMainText">
    <w:name w:val="TA_Main_Text"/>
    <w:basedOn w:val="a"/>
    <w:qFormat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CTableBody">
    <w:name w:val="TC_Table_Body"/>
    <w:basedOn w:val="a"/>
    <w:qFormat/>
  </w:style>
  <w:style w:type="paragraph" w:customStyle="1" w:styleId="TDAcknowledgments">
    <w:name w:val="TD_Acknowledgments"/>
    <w:basedOn w:val="a"/>
    <w:next w:val="a"/>
    <w:qFormat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qFormat/>
    <w:pPr>
      <w:spacing w:line="480" w:lineRule="auto"/>
      <w:ind w:firstLine="187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qFormat/>
    <w:pPr>
      <w:spacing w:line="480" w:lineRule="auto"/>
    </w:pPr>
  </w:style>
  <w:style w:type="paragraph" w:customStyle="1" w:styleId="VCSchemeTitle">
    <w:name w:val="VC_Scheme_Title"/>
    <w:basedOn w:val="a"/>
    <w:next w:val="a"/>
    <w:qFormat/>
    <w:pPr>
      <w:spacing w:line="480" w:lineRule="auto"/>
    </w:pPr>
  </w:style>
  <w:style w:type="paragraph" w:customStyle="1" w:styleId="VDTableTitle">
    <w:name w:val="VD_Table_Title"/>
    <w:basedOn w:val="a"/>
    <w:next w:val="a"/>
    <w:qFormat/>
    <w:pPr>
      <w:spacing w:line="480" w:lineRule="auto"/>
    </w:pPr>
  </w:style>
  <w:style w:type="character" w:customStyle="1" w:styleId="ac">
    <w:name w:val="脚注文本 字符"/>
    <w:basedOn w:val="a0"/>
    <w:link w:val="ab"/>
    <w:semiHidden/>
    <w:qFormat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a6">
    <w:name w:val="批注框文本 字符"/>
    <w:basedOn w:val="a0"/>
    <w:link w:val="a5"/>
    <w:semiHidden/>
    <w:qFormat/>
    <w:rPr>
      <w:rFonts w:ascii="Tahoma" w:hAnsi="Tahoma" w:cs="Tahoma"/>
      <w:kern w:val="0"/>
      <w:sz w:val="16"/>
      <w:szCs w:val="16"/>
      <w:lang w:eastAsia="en-US"/>
    </w:rPr>
  </w:style>
  <w:style w:type="character" w:customStyle="1" w:styleId="a8">
    <w:name w:val="页脚 字符"/>
    <w:basedOn w:val="a0"/>
    <w:link w:val="a7"/>
    <w:qFormat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a4">
    <w:name w:val="正文文本 字符"/>
    <w:basedOn w:val="a0"/>
    <w:link w:val="a3"/>
    <w:rPr>
      <w:rFonts w:ascii="Times" w:hAnsi="Times" w:cs="Times New Roman"/>
      <w:b/>
      <w:kern w:val="0"/>
      <w:sz w:val="40"/>
      <w:szCs w:val="20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rFonts w:ascii="Times" w:hAnsi="Times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l</dc:creator>
  <cp:lastModifiedBy>wang l</cp:lastModifiedBy>
  <cp:revision>13</cp:revision>
  <dcterms:created xsi:type="dcterms:W3CDTF">2023-05-16T13:13:00Z</dcterms:created>
  <dcterms:modified xsi:type="dcterms:W3CDTF">2023-08-12T13:20:00Z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0ABBE4E501F84129A13B79AD27C5E79B</vt:lpwstr>
  </property>
</Properties>
</file>