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D333C" w14:textId="77777777" w:rsidR="00DB5185" w:rsidRPr="00E66928" w:rsidRDefault="00DB5185" w:rsidP="00DB5185">
      <w:pP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66928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  <w:t>Online Supplemental Appendix</w:t>
      </w:r>
    </w:p>
    <w:tbl>
      <w:tblPr>
        <w:tblW w:w="10342" w:type="dxa"/>
        <w:jc w:val="center"/>
        <w:tblLook w:val="04A0" w:firstRow="1" w:lastRow="0" w:firstColumn="1" w:lastColumn="0" w:noHBand="0" w:noVBand="1"/>
      </w:tblPr>
      <w:tblGrid>
        <w:gridCol w:w="3081"/>
        <w:gridCol w:w="652"/>
        <w:gridCol w:w="692"/>
        <w:gridCol w:w="677"/>
        <w:gridCol w:w="652"/>
        <w:gridCol w:w="652"/>
        <w:gridCol w:w="652"/>
        <w:gridCol w:w="652"/>
        <w:gridCol w:w="901"/>
        <w:gridCol w:w="692"/>
        <w:gridCol w:w="555"/>
        <w:gridCol w:w="487"/>
      </w:tblGrid>
      <w:tr w:rsidR="00DB5185" w:rsidRPr="00E66928" w14:paraId="75DA4DF4" w14:textId="77777777" w:rsidTr="00D434B7">
        <w:trPr>
          <w:trHeight w:val="300"/>
          <w:jc w:val="center"/>
        </w:trPr>
        <w:tc>
          <w:tcPr>
            <w:tcW w:w="103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3344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OSA Table 1 </w:t>
            </w: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Pearson Correlation Matrix</w:t>
            </w:r>
          </w:p>
        </w:tc>
      </w:tr>
      <w:tr w:rsidR="00DB5185" w:rsidRPr="00E66928" w14:paraId="066FFCA2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ED7DA1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96A38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B/M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D34B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EVM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29BEB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P/OE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45EA4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P/E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F6C01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P/S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F4592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P/CF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CB866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ROE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AEA09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TD/TA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131F6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TD/E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68A47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38C73" w14:textId="77777777" w:rsidR="00DB5185" w:rsidRPr="00E66928" w:rsidRDefault="00DB5185" w:rsidP="00D4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P/B</w:t>
            </w:r>
          </w:p>
        </w:tc>
      </w:tr>
      <w:tr w:rsidR="00DB5185" w:rsidRPr="00E66928" w14:paraId="6EF43716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9910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Book/Market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BB5D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C717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ACDF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B178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2576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F0D1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4FD1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D88B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27A8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40AD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022C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3015F82C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49AB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Enterprise Value Multiple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0F69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0038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4064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14FC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E161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1CB1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A0D2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8319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266B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A2DB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81BF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51814D6A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8C38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Price/Operating Earnings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6312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9C70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5CB3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1A4C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ADE5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0F2C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F364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133A8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777E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03B9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A621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472153F2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58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P/E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DCD1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0FD2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BFA2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7E31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EA83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72F4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E6C1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CDB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23FD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740A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8B0B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508B0DE6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4C78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Price/Sales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88477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EA02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2A04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ABE4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2433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89EB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EC71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8EF6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4729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E067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9FE3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65EF1DF9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2320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Price/Cash flow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D2BB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1C718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FC5FD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B4A0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40DE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6B14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B165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571A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70B2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2F8F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6A907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5F52609D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CEA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Return on Equity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D841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0E1F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8728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E83A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E6D9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E5F3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6BCE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8FB0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2F59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5591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84F2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20963014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5D1F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Total Debt/Total Assets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E524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7CD9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77C4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7F99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E5C6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B0F97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1F497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10B6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0A59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CC2C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A40D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3C45A19F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3D0B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Total Debt/Equity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5974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A49A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9507B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6868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F42F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7ACE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1113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DD852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0B93A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EAE3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EBDD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03B30AA3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135F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Asset Turnover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20FB5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177A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941C0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C402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7385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8752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46C5C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DC88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3E633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2FAA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7E258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5185" w:rsidRPr="00E66928" w14:paraId="51C226F5" w14:textId="77777777" w:rsidTr="00D434B7">
        <w:trPr>
          <w:trHeight w:val="300"/>
          <w:jc w:val="center"/>
        </w:trPr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BB95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Price/Book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1822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A628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227B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A4F14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88391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9C0838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45589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25916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0859F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32FC6E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ACF5D" w14:textId="77777777" w:rsidR="00DB5185" w:rsidRPr="00E66928" w:rsidRDefault="00DB5185" w:rsidP="00D43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B5185" w:rsidRPr="00E66928" w14:paraId="21E9FF45" w14:textId="77777777" w:rsidTr="00D434B7">
        <w:trPr>
          <w:trHeight w:val="300"/>
          <w:jc w:val="center"/>
        </w:trPr>
        <w:tc>
          <w:tcPr>
            <w:tcW w:w="86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6EBB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6928">
              <w:rPr>
                <w:rFonts w:ascii="Times New Roman" w:eastAsia="Times New Roman" w:hAnsi="Times New Roman" w:cs="Times New Roman"/>
                <w:sz w:val="18"/>
                <w:szCs w:val="18"/>
              </w:rPr>
              <w:t>Source: Compustat (S&amp;P Global Market Intelligence, 2022) and processed in SAS Studio (SAS Institute, 2022)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BAB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2D4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40CD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F2CB37" w14:textId="77777777" w:rsidR="00DB5185" w:rsidRPr="00E66928" w:rsidRDefault="00DB5185" w:rsidP="00DB518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496" w:type="dxa"/>
        <w:jc w:val="center"/>
        <w:tblLook w:val="04A0" w:firstRow="1" w:lastRow="0" w:firstColumn="1" w:lastColumn="0" w:noHBand="0" w:noVBand="1"/>
      </w:tblPr>
      <w:tblGrid>
        <w:gridCol w:w="2660"/>
        <w:gridCol w:w="960"/>
        <w:gridCol w:w="960"/>
        <w:gridCol w:w="960"/>
        <w:gridCol w:w="960"/>
        <w:gridCol w:w="960"/>
        <w:gridCol w:w="222"/>
      </w:tblGrid>
      <w:tr w:rsidR="00DB5185" w:rsidRPr="00E66928" w14:paraId="29D72823" w14:textId="77777777" w:rsidTr="00D434B7">
        <w:trPr>
          <w:gridAfter w:val="1"/>
          <w:wAfter w:w="36" w:type="dxa"/>
          <w:trHeight w:val="300"/>
          <w:jc w:val="center"/>
        </w:trPr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ACBF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92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OSA Table 2</w:t>
            </w:r>
            <w:r w:rsidRPr="00E66928">
              <w:rPr>
                <w:rFonts w:ascii="Times New Roman" w:eastAsia="Times New Roman" w:hAnsi="Times New Roman" w:cs="Times New Roman"/>
                <w:color w:val="000000"/>
              </w:rPr>
              <w:t xml:space="preserve"> Variable Definitions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F3AB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C479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4104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231A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185" w:rsidRPr="00E66928" w14:paraId="52798637" w14:textId="77777777" w:rsidTr="00D434B7">
        <w:trPr>
          <w:gridAfter w:val="1"/>
          <w:wAfter w:w="36" w:type="dxa"/>
          <w:trHeight w:val="45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8C1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Book to Market (B/M)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A7C9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Firm's Book Value per Share divided by the Market Value of Equity times the number of shares. outstanding</w:t>
            </w:r>
          </w:p>
        </w:tc>
      </w:tr>
      <w:tr w:rsidR="00DB5185" w:rsidRPr="00E66928" w14:paraId="012E2BF3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EC70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D8E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870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5034D09D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C30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Enterprise Value Multiple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7EE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of a firms’ market value of equity and debt divided by EBIDTA.</w:t>
            </w:r>
          </w:p>
        </w:tc>
        <w:tc>
          <w:tcPr>
            <w:tcW w:w="36" w:type="dxa"/>
            <w:vAlign w:val="center"/>
            <w:hideMark/>
          </w:tcPr>
          <w:p w14:paraId="21F507B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1239F278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4038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852D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0B8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70C741A2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907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Earnings Before Interest, Taxes, Depreciation and Amortization (EBIDTA)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881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item is the sum of sales minus cost of goods sold, selling general and administrative expenses.</w:t>
            </w:r>
          </w:p>
        </w:tc>
        <w:tc>
          <w:tcPr>
            <w:tcW w:w="36" w:type="dxa"/>
            <w:vAlign w:val="center"/>
            <w:hideMark/>
          </w:tcPr>
          <w:p w14:paraId="4D2A749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3B119BBA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DC4F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9D46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493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50AAE177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FFDFF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E7C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2D83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4D5660B5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7B2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Price/Operating Earnings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863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Stock price divided by the company's operating earnings per share.</w:t>
            </w:r>
          </w:p>
        </w:tc>
        <w:tc>
          <w:tcPr>
            <w:tcW w:w="36" w:type="dxa"/>
            <w:vAlign w:val="center"/>
            <w:hideMark/>
          </w:tcPr>
          <w:p w14:paraId="5C01D50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08195E6E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8E09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BC1D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150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3741C0BA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591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Price/Earnings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F550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Stock price divided by the company's earnings per share.</w:t>
            </w:r>
          </w:p>
        </w:tc>
        <w:tc>
          <w:tcPr>
            <w:tcW w:w="36" w:type="dxa"/>
            <w:vAlign w:val="center"/>
            <w:hideMark/>
          </w:tcPr>
          <w:p w14:paraId="4FBD967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3CC6C6D1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B6F3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69468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245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55D1324A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160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Price/Sales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8C58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company's market capitalization divided by the most recent annual revenue or the per share stock price divided by the per share revenue.</w:t>
            </w:r>
          </w:p>
        </w:tc>
        <w:tc>
          <w:tcPr>
            <w:tcW w:w="36" w:type="dxa"/>
            <w:vAlign w:val="center"/>
            <w:hideMark/>
          </w:tcPr>
          <w:p w14:paraId="65DFCD3B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19140055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32343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CAE23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44A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44041739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D76F3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9195A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59B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202FAAD9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AE7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Price/Cash Flow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0CD0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Measures the value of a stock's price relative to its operating cash flow per share.</w:t>
            </w:r>
          </w:p>
        </w:tc>
        <w:tc>
          <w:tcPr>
            <w:tcW w:w="36" w:type="dxa"/>
            <w:vAlign w:val="center"/>
            <w:hideMark/>
          </w:tcPr>
          <w:p w14:paraId="69A5FEDF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4E899B4F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A07A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4235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0870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1E772A92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11C0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Return on Equity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DA362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Measures profitability in the form of equity by taking net income per share and dividing it by stock price per share.</w:t>
            </w:r>
          </w:p>
        </w:tc>
        <w:tc>
          <w:tcPr>
            <w:tcW w:w="36" w:type="dxa"/>
            <w:vAlign w:val="center"/>
            <w:hideMark/>
          </w:tcPr>
          <w:p w14:paraId="372195A8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32A4DE0B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8E30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A620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824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E66928" w14:paraId="6B393043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70B1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12296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9501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3690BA9E" w14:textId="77777777" w:rsidTr="00D434B7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5F92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Total Debt/Total Assets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26C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debt of a firm divided by its total assets.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5A3D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963D93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1C8A501B" w14:textId="77777777" w:rsidTr="00D434B7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1C9B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Total Debt/Equity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6503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debt of a firm divided by its total equity.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03DA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563A7AEA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12C38C32" w14:textId="77777777" w:rsidTr="00D434B7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E14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Asset Turnover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D628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 sales of a firm divided by average total assets.</w:t>
            </w:r>
          </w:p>
        </w:tc>
        <w:tc>
          <w:tcPr>
            <w:tcW w:w="36" w:type="dxa"/>
            <w:vAlign w:val="center"/>
            <w:hideMark/>
          </w:tcPr>
          <w:p w14:paraId="06E177F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61786617" w14:textId="77777777" w:rsidTr="00D434B7">
        <w:trPr>
          <w:trHeight w:val="300"/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E60D00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Price/Book</w:t>
            </w:r>
          </w:p>
        </w:tc>
        <w:tc>
          <w:tcPr>
            <w:tcW w:w="480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8DAF59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Price of common equity divided by the firm's book value per share.</w:t>
            </w:r>
          </w:p>
        </w:tc>
        <w:tc>
          <w:tcPr>
            <w:tcW w:w="36" w:type="dxa"/>
            <w:vAlign w:val="center"/>
            <w:hideMark/>
          </w:tcPr>
          <w:p w14:paraId="1C8CD29C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185" w:rsidRPr="00E66928" w14:paraId="47D3A2D6" w14:textId="77777777" w:rsidTr="00D434B7">
        <w:trPr>
          <w:trHeight w:val="300"/>
          <w:jc w:val="center"/>
        </w:trPr>
        <w:tc>
          <w:tcPr>
            <w:tcW w:w="2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15BC4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A5F1E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F7D7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185" w:rsidRPr="00FF51E9" w14:paraId="34EF87A0" w14:textId="77777777" w:rsidTr="00D434B7">
        <w:trPr>
          <w:trHeight w:val="300"/>
          <w:jc w:val="center"/>
        </w:trPr>
        <w:tc>
          <w:tcPr>
            <w:tcW w:w="5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BA45" w14:textId="77777777" w:rsidR="00DB5185" w:rsidRPr="00E66928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Source: Compustat (S&amp;P Global Market Intelligence, 2022)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AA55" w14:textId="77777777" w:rsidR="00DB5185" w:rsidRPr="00FF51E9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3A5F" w14:textId="77777777" w:rsidR="00DB5185" w:rsidRPr="00FF51E9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5DB30E5" w14:textId="77777777" w:rsidR="00DB5185" w:rsidRPr="00FF51E9" w:rsidRDefault="00DB5185" w:rsidP="00D4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32D512" w14:textId="77777777" w:rsidR="00DB5185" w:rsidRPr="003673C6" w:rsidRDefault="00DB5185" w:rsidP="00DB51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438942" w14:textId="77777777" w:rsidR="00755780" w:rsidRDefault="00755780"/>
    <w:sectPr w:rsidR="00755780" w:rsidSect="00DB5185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5987164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250C7A" w14:textId="77777777" w:rsidR="00000000" w:rsidRPr="00A034BC" w:rsidRDefault="00000000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A034BC">
              <w:rPr>
                <w:rFonts w:ascii="Times New Roman" w:hAnsi="Times New Roman" w:cs="Times New Roman"/>
              </w:rPr>
              <w:t xml:space="preserve">Page </w:t>
            </w:r>
            <w:r w:rsidRPr="00A03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034BC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A03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A03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034BC">
              <w:rPr>
                <w:rFonts w:ascii="Times New Roman" w:hAnsi="Times New Roman" w:cs="Times New Roman"/>
              </w:rPr>
              <w:t xml:space="preserve"> of </w:t>
            </w:r>
            <w:r w:rsidRPr="00A03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034BC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A03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20</w:t>
            </w:r>
            <w:r w:rsidRPr="00A03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5C5E3D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85"/>
    <w:rsid w:val="00331A6B"/>
    <w:rsid w:val="004D7ADE"/>
    <w:rsid w:val="00755780"/>
    <w:rsid w:val="00857596"/>
    <w:rsid w:val="00D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84220"/>
  <w15:chartTrackingRefBased/>
  <w15:docId w15:val="{A703E902-4AB3-4B23-80D0-7222BF9E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18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18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5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18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5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1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518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B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18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1927</Characters>
  <Application>Microsoft Office Word</Application>
  <DocSecurity>0</DocSecurity>
  <Lines>16</Lines>
  <Paragraphs>4</Paragraphs>
  <ScaleCrop>false</ScaleCrop>
  <Company>Springer Nature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2024-06-14T06:43:00Z</dcterms:created>
  <dcterms:modified xsi:type="dcterms:W3CDTF">2024-06-14T06:43:00Z</dcterms:modified>
</cp:coreProperties>
</file>