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6AF311" w14:textId="77777777" w:rsidR="008023B8" w:rsidRPr="00A80EFE" w:rsidRDefault="008023B8" w:rsidP="009E0D7D">
      <w:pPr>
        <w:spacing w:line="360" w:lineRule="auto"/>
        <w:jc w:val="center"/>
        <w:rPr>
          <w:rFonts w:ascii="Arial" w:hAnsi="Arial" w:cs="Arial"/>
          <w:b/>
          <w:bCs/>
        </w:rPr>
      </w:pPr>
      <w:bookmarkStart w:id="0" w:name="_Hlk77602187"/>
      <w:r w:rsidRPr="00A80EFE">
        <w:rPr>
          <w:rFonts w:ascii="Arial" w:hAnsi="Arial" w:cs="Arial"/>
          <w:b/>
          <w:bCs/>
        </w:rPr>
        <w:t xml:space="preserve">Nano-priming of </w:t>
      </w:r>
      <w:r w:rsidRPr="00A80EFE">
        <w:rPr>
          <w:rFonts w:ascii="Arial" w:hAnsi="Arial" w:cs="Arial"/>
          <w:b/>
          <w:bCs/>
          <w:i/>
          <w:iCs/>
        </w:rPr>
        <w:t xml:space="preserve">Phaseolus vulgaris </w:t>
      </w:r>
      <w:r w:rsidRPr="00A80EFE">
        <w:rPr>
          <w:rFonts w:ascii="Arial" w:hAnsi="Arial" w:cs="Arial"/>
          <w:b/>
          <w:bCs/>
        </w:rPr>
        <w:t>OTI cultivar with cobalt ferrite nanoparticles enhances the mineral composition of progeny seeds</w:t>
      </w:r>
    </w:p>
    <w:p w14:paraId="6AE84D52" w14:textId="79BA6C77" w:rsidR="005C51CE" w:rsidRPr="0067529E" w:rsidRDefault="005C51CE" w:rsidP="006E5CB2">
      <w:pPr>
        <w:pStyle w:val="Textoindependienteprimerasangra"/>
        <w:spacing w:line="360" w:lineRule="auto"/>
        <w:ind w:firstLine="0"/>
        <w:jc w:val="center"/>
      </w:pPr>
      <w:r w:rsidRPr="0067529E">
        <w:rPr>
          <w:iCs/>
        </w:rPr>
        <w:t xml:space="preserve">Yazmín Stefani Perea-Vélez, </w:t>
      </w:r>
      <w:r w:rsidR="00603072" w:rsidRPr="00AE118C">
        <w:t>Rogelio Carrillo González</w:t>
      </w:r>
      <w:r w:rsidR="00603072" w:rsidRPr="0067529E">
        <w:t xml:space="preserve">, </w:t>
      </w:r>
      <w:r w:rsidRPr="0067529E">
        <w:t>Ma. del Carmen A. González-Chávez, Jaco Vangronsveld, Daniel Tapia Maruri</w:t>
      </w:r>
      <w:r w:rsidR="00A00B02" w:rsidRPr="0067529E">
        <w:t>, Jaime López-Luna</w:t>
      </w:r>
    </w:p>
    <w:bookmarkEnd w:id="0"/>
    <w:p w14:paraId="655AB0F9" w14:textId="77777777" w:rsidR="005C51CE" w:rsidRPr="0067529E" w:rsidRDefault="005C51CE" w:rsidP="006E5CB2">
      <w:pPr>
        <w:spacing w:line="360" w:lineRule="auto"/>
        <w:jc w:val="center"/>
        <w:rPr>
          <w:rFonts w:ascii="Arial" w:hAnsi="Arial" w:cs="Arial"/>
          <w:noProof/>
          <w:lang w:val="es-MX" w:eastAsia="es-MX"/>
        </w:rPr>
      </w:pPr>
    </w:p>
    <w:p w14:paraId="51136174" w14:textId="0E8A57BC" w:rsidR="0023510E" w:rsidRPr="00AE118C" w:rsidRDefault="007115F5" w:rsidP="006E5CB2">
      <w:pPr>
        <w:spacing w:line="360" w:lineRule="auto"/>
        <w:jc w:val="center"/>
        <w:rPr>
          <w:rFonts w:ascii="Arial" w:hAnsi="Arial" w:cs="Arial"/>
        </w:rPr>
      </w:pPr>
      <w:r w:rsidRPr="00AE118C">
        <w:rPr>
          <w:rFonts w:ascii="Arial" w:hAnsi="Arial" w:cs="Arial"/>
          <w:noProof/>
          <w:lang w:val="es-MX" w:eastAsia="es-MX"/>
        </w:rPr>
        <w:drawing>
          <wp:inline distT="0" distB="0" distL="0" distR="0" wp14:anchorId="6C5488DB" wp14:editId="4A59AA02">
            <wp:extent cx="4993708" cy="29432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03131" cy="2948779"/>
                    </a:xfrm>
                    <a:prstGeom prst="rect">
                      <a:avLst/>
                    </a:prstGeom>
                  </pic:spPr>
                </pic:pic>
              </a:graphicData>
            </a:graphic>
          </wp:inline>
        </w:drawing>
      </w:r>
    </w:p>
    <w:p w14:paraId="250B06CE" w14:textId="11CB89E4" w:rsidR="0023510E" w:rsidRPr="00AE118C" w:rsidRDefault="0023510E" w:rsidP="006E5CB2">
      <w:pPr>
        <w:spacing w:line="360" w:lineRule="auto"/>
        <w:jc w:val="center"/>
        <w:rPr>
          <w:rFonts w:ascii="Arial" w:hAnsi="Arial" w:cs="Arial"/>
        </w:rPr>
      </w:pPr>
      <w:r w:rsidRPr="00AE118C">
        <w:rPr>
          <w:rFonts w:ascii="Arial" w:hAnsi="Arial" w:cs="Arial"/>
        </w:rPr>
        <w:t>Figure S1. Water uptake curve of OTI bean seeds</w:t>
      </w:r>
      <w:r w:rsidR="005C51CE" w:rsidRPr="00AE118C">
        <w:rPr>
          <w:rFonts w:ascii="Arial" w:hAnsi="Arial" w:cs="Arial"/>
        </w:rPr>
        <w:t>.</w:t>
      </w:r>
    </w:p>
    <w:p w14:paraId="42C8FB2A" w14:textId="4875B596" w:rsidR="00FC5729" w:rsidRPr="00AE118C" w:rsidRDefault="00FC5729" w:rsidP="006E5CB2">
      <w:pPr>
        <w:spacing w:line="360" w:lineRule="auto"/>
        <w:rPr>
          <w:rFonts w:ascii="Arial" w:hAnsi="Arial" w:cs="Arial"/>
        </w:rPr>
      </w:pPr>
      <w:r w:rsidRPr="00AE118C">
        <w:rPr>
          <w:rFonts w:ascii="Arial" w:hAnsi="Arial" w:cs="Arial"/>
        </w:rPr>
        <w:t>Procedure</w:t>
      </w:r>
      <w:r w:rsidR="005C51CE" w:rsidRPr="00AE118C">
        <w:rPr>
          <w:rFonts w:ascii="Arial" w:hAnsi="Arial" w:cs="Arial"/>
        </w:rPr>
        <w:t>:</w:t>
      </w:r>
    </w:p>
    <w:p w14:paraId="26583CA3" w14:textId="78B252D7" w:rsidR="000954A2" w:rsidRPr="00AE118C" w:rsidRDefault="00FC5729" w:rsidP="006E5CB2">
      <w:pPr>
        <w:spacing w:line="360" w:lineRule="auto"/>
        <w:jc w:val="both"/>
        <w:rPr>
          <w:rFonts w:ascii="Arial" w:hAnsi="Arial" w:cs="Arial"/>
        </w:rPr>
      </w:pPr>
      <w:r w:rsidRPr="00AE118C">
        <w:rPr>
          <w:rFonts w:ascii="Arial" w:hAnsi="Arial" w:cs="Arial"/>
        </w:rPr>
        <w:t>The hydration kinetic</w:t>
      </w:r>
      <w:r w:rsidR="00E96100">
        <w:rPr>
          <w:rFonts w:ascii="Arial" w:hAnsi="Arial" w:cs="Arial"/>
        </w:rPr>
        <w:t>s</w:t>
      </w:r>
      <w:r w:rsidRPr="00AE118C">
        <w:rPr>
          <w:rFonts w:ascii="Arial" w:hAnsi="Arial" w:cs="Arial"/>
        </w:rPr>
        <w:t xml:space="preserve"> of seeds by imbibition w</w:t>
      </w:r>
      <w:r w:rsidR="00E96100">
        <w:rPr>
          <w:rFonts w:ascii="Arial" w:hAnsi="Arial" w:cs="Arial"/>
        </w:rPr>
        <w:t>ere</w:t>
      </w:r>
      <w:r w:rsidRPr="00AE118C">
        <w:rPr>
          <w:rFonts w:ascii="Arial" w:hAnsi="Arial" w:cs="Arial"/>
        </w:rPr>
        <w:t xml:space="preserve"> investigated until no changes in the percentage of hydration were observed. Seeds of similar size were chosen, and the initial weight of ten seeds was recorded. The seeds (10) were then placed in a Falcon tube containing 25 mL of distilled water and kept with constant agitation in a rotor shaker (30 turns per min</w:t>
      </w:r>
      <w:r w:rsidR="00E96100">
        <w:rPr>
          <w:rFonts w:ascii="Arial" w:hAnsi="Arial" w:cs="Arial"/>
        </w:rPr>
        <w:t>ute</w:t>
      </w:r>
      <w:r w:rsidRPr="00AE118C">
        <w:rPr>
          <w:rFonts w:ascii="Arial" w:hAnsi="Arial" w:cs="Arial"/>
        </w:rPr>
        <w:t>) at room temperature (20-25</w:t>
      </w:r>
      <w:r w:rsidR="00E94EEA">
        <w:rPr>
          <w:rFonts w:ascii="Arial" w:hAnsi="Arial" w:cs="Arial"/>
        </w:rPr>
        <w:t xml:space="preserve"> </w:t>
      </w:r>
      <w:r w:rsidRPr="00AE118C">
        <w:rPr>
          <w:rFonts w:ascii="Arial" w:hAnsi="Arial" w:cs="Arial"/>
        </w:rPr>
        <w:t>°C). Every 30 min</w:t>
      </w:r>
      <w:r w:rsidR="002808FE" w:rsidRPr="00AE118C">
        <w:rPr>
          <w:rFonts w:ascii="Arial" w:hAnsi="Arial" w:cs="Arial"/>
        </w:rPr>
        <w:t>,</w:t>
      </w:r>
      <w:r w:rsidRPr="00AE118C">
        <w:rPr>
          <w:rFonts w:ascii="Arial" w:hAnsi="Arial" w:cs="Arial"/>
        </w:rPr>
        <w:t xml:space="preserve"> the seeds were taken up from the Falcon tube, and the excess water was removed with a paper tissue. The seeds were then weighted.</w:t>
      </w:r>
    </w:p>
    <w:p w14:paraId="2C3DEF55" w14:textId="156E074B" w:rsidR="000954A2" w:rsidRPr="00AE118C" w:rsidRDefault="000954A2" w:rsidP="006E5CB2">
      <w:pPr>
        <w:spacing w:line="360" w:lineRule="auto"/>
        <w:jc w:val="both"/>
        <w:rPr>
          <w:rFonts w:ascii="Arial" w:hAnsi="Arial" w:cs="Arial"/>
        </w:rPr>
      </w:pPr>
      <w:r w:rsidRPr="00AE118C">
        <w:rPr>
          <w:rFonts w:ascii="Arial" w:hAnsi="Arial" w:cs="Arial"/>
        </w:rPr>
        <w:t xml:space="preserve">Note: </w:t>
      </w:r>
    </w:p>
    <w:p w14:paraId="7CD0C8E2" w14:textId="1CC9044A" w:rsidR="000954A2" w:rsidRPr="00AE118C" w:rsidRDefault="000954A2" w:rsidP="006E5CB2">
      <w:pPr>
        <w:spacing w:line="360" w:lineRule="auto"/>
        <w:jc w:val="both"/>
        <w:rPr>
          <w:rFonts w:ascii="Arial" w:hAnsi="Arial" w:cs="Arial"/>
        </w:rPr>
      </w:pPr>
      <w:r w:rsidRPr="00AE118C">
        <w:rPr>
          <w:rFonts w:ascii="Arial" w:hAnsi="Arial" w:cs="Arial"/>
        </w:rPr>
        <w:t>A time of 2 h 30 min was chosen as the imbibition time because seeds with a higher percentage of humidity (80%) fungal emergence w</w:t>
      </w:r>
      <w:r w:rsidR="00A00B02" w:rsidRPr="00AE118C">
        <w:rPr>
          <w:rFonts w:ascii="Arial" w:hAnsi="Arial" w:cs="Arial"/>
        </w:rPr>
        <w:t>ere</w:t>
      </w:r>
      <w:r w:rsidRPr="00AE118C">
        <w:rPr>
          <w:rFonts w:ascii="Arial" w:hAnsi="Arial" w:cs="Arial"/>
        </w:rPr>
        <w:t xml:space="preserve"> observed during germination trials (despite maintaining sterile conditions).</w:t>
      </w:r>
    </w:p>
    <w:sectPr w:rsidR="000954A2" w:rsidRPr="00AE11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AwNTE0N7U0NTS0tDBU0lEKTi0uzszPAykwNKkFALPBguAtAAAA"/>
  </w:docVars>
  <w:rsids>
    <w:rsidRoot w:val="0023510E"/>
    <w:rsid w:val="000954A2"/>
    <w:rsid w:val="0010708F"/>
    <w:rsid w:val="0023510E"/>
    <w:rsid w:val="002808FE"/>
    <w:rsid w:val="002F1F75"/>
    <w:rsid w:val="003019DD"/>
    <w:rsid w:val="00456332"/>
    <w:rsid w:val="00511A4E"/>
    <w:rsid w:val="00550352"/>
    <w:rsid w:val="005C51CE"/>
    <w:rsid w:val="00603072"/>
    <w:rsid w:val="0067529E"/>
    <w:rsid w:val="006A12F6"/>
    <w:rsid w:val="006D327F"/>
    <w:rsid w:val="006E5CB2"/>
    <w:rsid w:val="007115F5"/>
    <w:rsid w:val="008023B8"/>
    <w:rsid w:val="008E7675"/>
    <w:rsid w:val="009E0D7D"/>
    <w:rsid w:val="00A00B02"/>
    <w:rsid w:val="00AE118C"/>
    <w:rsid w:val="00BF45FB"/>
    <w:rsid w:val="00CE35A5"/>
    <w:rsid w:val="00D31874"/>
    <w:rsid w:val="00D8376E"/>
    <w:rsid w:val="00DF4472"/>
    <w:rsid w:val="00E94EEA"/>
    <w:rsid w:val="00E96100"/>
    <w:rsid w:val="00F002DE"/>
    <w:rsid w:val="00FC5729"/>
    <w:rsid w:val="00FF02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73FD8"/>
  <w15:chartTrackingRefBased/>
  <w15:docId w15:val="{53446FCE-C988-45AA-97C5-1E519E50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5C51CE"/>
    <w:pPr>
      <w:keepNext/>
      <w:keepLines/>
      <w:spacing w:before="120" w:after="120" w:line="480" w:lineRule="auto"/>
      <w:jc w:val="center"/>
      <w:outlineLvl w:val="0"/>
    </w:pPr>
    <w:rPr>
      <w:rFonts w:ascii="Arial" w:eastAsiaTheme="majorEastAsia" w:hAnsi="Arial" w:cstheme="majorBidi"/>
      <w:b/>
      <w:sz w:val="24"/>
      <w:szCs w:val="3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qFormat/>
    <w:rsid w:val="005C51CE"/>
    <w:rPr>
      <w:rFonts w:ascii="Arial" w:eastAsiaTheme="majorEastAsia" w:hAnsi="Arial" w:cstheme="majorBidi"/>
      <w:b/>
      <w:sz w:val="24"/>
      <w:szCs w:val="32"/>
    </w:rPr>
  </w:style>
  <w:style w:type="character" w:styleId="Refdecomentario">
    <w:name w:val="annotation reference"/>
    <w:basedOn w:val="Fuentedeprrafopredeter"/>
    <w:uiPriority w:val="99"/>
    <w:semiHidden/>
    <w:unhideWhenUsed/>
    <w:qFormat/>
    <w:rsid w:val="005C51CE"/>
    <w:rPr>
      <w:sz w:val="16"/>
      <w:szCs w:val="16"/>
    </w:rPr>
  </w:style>
  <w:style w:type="paragraph" w:styleId="Textocomentario">
    <w:name w:val="annotation text"/>
    <w:basedOn w:val="Normal"/>
    <w:link w:val="TextocomentarioCar"/>
    <w:uiPriority w:val="99"/>
    <w:unhideWhenUsed/>
    <w:qFormat/>
    <w:rsid w:val="005C51CE"/>
    <w:pPr>
      <w:spacing w:after="0" w:line="240" w:lineRule="auto"/>
      <w:ind w:firstLine="709"/>
      <w:jc w:val="both"/>
    </w:pPr>
    <w:rPr>
      <w:rFonts w:ascii="Arial" w:hAnsi="Arial"/>
      <w:sz w:val="20"/>
      <w:szCs w:val="20"/>
      <w:lang w:val="es-MX"/>
    </w:rPr>
  </w:style>
  <w:style w:type="character" w:customStyle="1" w:styleId="TextocomentarioCar">
    <w:name w:val="Texto comentario Car"/>
    <w:basedOn w:val="Fuentedeprrafopredeter"/>
    <w:link w:val="Textocomentario"/>
    <w:uiPriority w:val="99"/>
    <w:qFormat/>
    <w:rsid w:val="005C51CE"/>
    <w:rPr>
      <w:rFonts w:ascii="Arial" w:hAnsi="Arial"/>
      <w:sz w:val="20"/>
      <w:szCs w:val="20"/>
    </w:rPr>
  </w:style>
  <w:style w:type="paragraph" w:styleId="Textoindependiente">
    <w:name w:val="Body Text"/>
    <w:basedOn w:val="Normal"/>
    <w:link w:val="TextoindependienteCar"/>
    <w:uiPriority w:val="99"/>
    <w:semiHidden/>
    <w:unhideWhenUsed/>
    <w:rsid w:val="005C51CE"/>
    <w:pPr>
      <w:spacing w:after="120"/>
    </w:pPr>
  </w:style>
  <w:style w:type="character" w:customStyle="1" w:styleId="TextoindependienteCar">
    <w:name w:val="Texto independiente Car"/>
    <w:basedOn w:val="Fuentedeprrafopredeter"/>
    <w:link w:val="Textoindependiente"/>
    <w:uiPriority w:val="99"/>
    <w:semiHidden/>
    <w:rsid w:val="005C51CE"/>
    <w:rPr>
      <w:lang w:val="en-US"/>
    </w:rPr>
  </w:style>
  <w:style w:type="paragraph" w:styleId="Textoindependienteprimerasangra">
    <w:name w:val="Body Text First Indent"/>
    <w:basedOn w:val="Textoindependiente"/>
    <w:link w:val="TextoindependienteprimerasangraCar"/>
    <w:uiPriority w:val="99"/>
    <w:unhideWhenUsed/>
    <w:rsid w:val="005C51CE"/>
    <w:pPr>
      <w:spacing w:after="0" w:line="480" w:lineRule="auto"/>
      <w:ind w:firstLine="360"/>
      <w:jc w:val="both"/>
    </w:pPr>
    <w:rPr>
      <w:rFonts w:ascii="Arial" w:hAnsi="Arial"/>
      <w:lang w:val="es-MX"/>
    </w:rPr>
  </w:style>
  <w:style w:type="character" w:customStyle="1" w:styleId="TextoindependienteprimerasangraCar">
    <w:name w:val="Texto independiente primera sangría Car"/>
    <w:basedOn w:val="TextoindependienteCar"/>
    <w:link w:val="Textoindependienteprimerasangra"/>
    <w:uiPriority w:val="99"/>
    <w:rsid w:val="005C51CE"/>
    <w:rPr>
      <w:rFonts w:ascii="Arial" w:hAnsi="Arial"/>
      <w:lang w:val="en-US"/>
    </w:rPr>
  </w:style>
  <w:style w:type="paragraph" w:styleId="Textodeglobo">
    <w:name w:val="Balloon Text"/>
    <w:basedOn w:val="Normal"/>
    <w:link w:val="TextodegloboCar"/>
    <w:uiPriority w:val="99"/>
    <w:semiHidden/>
    <w:unhideWhenUsed/>
    <w:rsid w:val="005C51C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1CE"/>
    <w:rPr>
      <w:rFonts w:ascii="Segoe UI" w:hAnsi="Segoe UI" w:cs="Segoe UI"/>
      <w:sz w:val="18"/>
      <w:szCs w:val="18"/>
      <w:lang w:val="en-US"/>
    </w:rPr>
  </w:style>
  <w:style w:type="paragraph" w:styleId="Revisin">
    <w:name w:val="Revision"/>
    <w:hidden/>
    <w:uiPriority w:val="99"/>
    <w:semiHidden/>
    <w:rsid w:val="00456332"/>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165</Words>
  <Characters>941</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 PEREA</dc:creator>
  <cp:keywords/>
  <dc:description/>
  <cp:lastModifiedBy>stefani PEREA</cp:lastModifiedBy>
  <cp:revision>3</cp:revision>
  <dcterms:created xsi:type="dcterms:W3CDTF">2024-05-29T02:01:00Z</dcterms:created>
  <dcterms:modified xsi:type="dcterms:W3CDTF">2024-06-10T20:45:00Z</dcterms:modified>
</cp:coreProperties>
</file>