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D17DD98" w14:textId="77777777" w:rsidR="000E4225" w:rsidRPr="00495BF5" w:rsidRDefault="000E4225" w:rsidP="000E4225">
      <w:pPr>
        <w:spacing w:line="360" w:lineRule="auto"/>
        <w:jc w:val="center"/>
        <w:rPr>
          <w:rFonts w:ascii="Times New Roman" w:hAnsi="Times New Roman" w:cs="Times New Roman"/>
          <w:b/>
          <w:bCs/>
        </w:rPr>
      </w:pPr>
      <w:bookmarkStart w:id="0" w:name="_Toc125499563"/>
      <w:bookmarkStart w:id="1" w:name="_Toc126757444"/>
      <w:bookmarkStart w:id="2" w:name="_Hlk166843364"/>
      <w:bookmarkStart w:id="3" w:name="_Hlk77602187"/>
      <w:r w:rsidRPr="00495BF5">
        <w:rPr>
          <w:rFonts w:ascii="Times New Roman" w:hAnsi="Times New Roman" w:cs="Times New Roman"/>
          <w:b/>
          <w:bCs/>
        </w:rPr>
        <w:t xml:space="preserve">Nano-priming of </w:t>
      </w:r>
      <w:r w:rsidRPr="00495BF5">
        <w:rPr>
          <w:rFonts w:ascii="Times New Roman" w:hAnsi="Times New Roman" w:cs="Times New Roman"/>
          <w:b/>
          <w:bCs/>
          <w:i/>
          <w:iCs/>
        </w:rPr>
        <w:t xml:space="preserve">Phaseolus vulgaris </w:t>
      </w:r>
      <w:r w:rsidRPr="00495BF5">
        <w:rPr>
          <w:rFonts w:ascii="Times New Roman" w:hAnsi="Times New Roman" w:cs="Times New Roman"/>
          <w:b/>
          <w:bCs/>
        </w:rPr>
        <w:t>OTI cultivar with cobalt ferrite nanoparticles enhances the mineral composition of progeny seeds</w:t>
      </w:r>
    </w:p>
    <w:bookmarkEnd w:id="2"/>
    <w:p w14:paraId="00C0D31F" w14:textId="77777777" w:rsidR="000E4225" w:rsidRPr="000E4225" w:rsidRDefault="000E4225" w:rsidP="000E4225">
      <w:pPr>
        <w:spacing w:after="0" w:line="360" w:lineRule="auto"/>
        <w:rPr>
          <w:rFonts w:ascii="Times New Roman" w:hAnsi="Times New Roman" w:cs="Times New Roman"/>
          <w:sz w:val="20"/>
          <w:szCs w:val="20"/>
          <w:vertAlign w:val="superscript"/>
          <w:lang w:val="es-MX"/>
        </w:rPr>
      </w:pPr>
      <w:r w:rsidRPr="000E4225">
        <w:rPr>
          <w:rFonts w:ascii="Times New Roman" w:hAnsi="Times New Roman" w:cs="Times New Roman"/>
          <w:sz w:val="20"/>
          <w:szCs w:val="20"/>
          <w:lang w:val="es-MX"/>
        </w:rPr>
        <w:t>Yazmín Stefani Perea-</w:t>
      </w:r>
      <w:proofErr w:type="spellStart"/>
      <w:r w:rsidRPr="000E4225">
        <w:rPr>
          <w:rFonts w:ascii="Times New Roman" w:hAnsi="Times New Roman" w:cs="Times New Roman"/>
          <w:sz w:val="20"/>
          <w:szCs w:val="20"/>
          <w:lang w:val="es-MX"/>
        </w:rPr>
        <w:t>Vélez</w:t>
      </w:r>
      <w:r w:rsidRPr="000E4225">
        <w:rPr>
          <w:rFonts w:ascii="Times New Roman" w:hAnsi="Times New Roman" w:cs="Times New Roman"/>
          <w:sz w:val="20"/>
          <w:szCs w:val="20"/>
          <w:vertAlign w:val="superscript"/>
          <w:lang w:val="es-MX"/>
        </w:rPr>
        <w:t>a</w:t>
      </w:r>
      <w:proofErr w:type="spellEnd"/>
      <w:r w:rsidRPr="000E4225">
        <w:rPr>
          <w:rFonts w:ascii="Times New Roman" w:hAnsi="Times New Roman" w:cs="Times New Roman"/>
          <w:sz w:val="20"/>
          <w:szCs w:val="20"/>
          <w:lang w:val="es-MX"/>
        </w:rPr>
        <w:t xml:space="preserve">, Rogelio Carrillo </w:t>
      </w:r>
      <w:proofErr w:type="spellStart"/>
      <w:r w:rsidRPr="000E4225">
        <w:rPr>
          <w:rFonts w:ascii="Times New Roman" w:hAnsi="Times New Roman" w:cs="Times New Roman"/>
          <w:sz w:val="20"/>
          <w:szCs w:val="20"/>
          <w:lang w:val="es-MX"/>
        </w:rPr>
        <w:t>González</w:t>
      </w:r>
      <w:r w:rsidRPr="000E4225">
        <w:rPr>
          <w:rFonts w:ascii="Times New Roman" w:hAnsi="Times New Roman" w:cs="Times New Roman"/>
          <w:sz w:val="20"/>
          <w:szCs w:val="20"/>
          <w:vertAlign w:val="superscript"/>
          <w:lang w:val="es-MX"/>
        </w:rPr>
        <w:t>a</w:t>
      </w:r>
      <w:proofErr w:type="spellEnd"/>
      <w:r w:rsidRPr="000E4225">
        <w:rPr>
          <w:rFonts w:ascii="Times New Roman" w:hAnsi="Times New Roman" w:cs="Times New Roman"/>
          <w:sz w:val="20"/>
          <w:szCs w:val="20"/>
          <w:lang w:val="es-MX"/>
        </w:rPr>
        <w:t>, Ma. del Carmen A. González-</w:t>
      </w:r>
      <w:proofErr w:type="spellStart"/>
      <w:r w:rsidRPr="000E4225">
        <w:rPr>
          <w:rFonts w:ascii="Times New Roman" w:hAnsi="Times New Roman" w:cs="Times New Roman"/>
          <w:sz w:val="20"/>
          <w:szCs w:val="20"/>
          <w:lang w:val="es-MX"/>
        </w:rPr>
        <w:t>Chávez</w:t>
      </w:r>
      <w:r w:rsidRPr="000E4225">
        <w:rPr>
          <w:rFonts w:ascii="Times New Roman" w:hAnsi="Times New Roman" w:cs="Times New Roman"/>
          <w:sz w:val="20"/>
          <w:szCs w:val="20"/>
          <w:vertAlign w:val="superscript"/>
          <w:lang w:val="es-MX"/>
        </w:rPr>
        <w:t>a</w:t>
      </w:r>
      <w:proofErr w:type="spellEnd"/>
      <w:r w:rsidRPr="002C14DD">
        <w:rPr>
          <w:rFonts w:ascii="Times New Roman" w:hAnsi="Times New Roman" w:cs="Times New Roman"/>
          <w:sz w:val="20"/>
          <w:szCs w:val="20"/>
          <w:lang w:val="es-ES"/>
        </w:rPr>
        <w:t>†</w:t>
      </w:r>
      <w:r w:rsidRPr="000E4225">
        <w:rPr>
          <w:rFonts w:ascii="Times New Roman" w:hAnsi="Times New Roman" w:cs="Times New Roman"/>
          <w:sz w:val="20"/>
          <w:szCs w:val="20"/>
          <w:lang w:val="es-MX"/>
        </w:rPr>
        <w:t xml:space="preserve">, Jaco </w:t>
      </w:r>
      <w:proofErr w:type="spellStart"/>
      <w:r w:rsidRPr="000E4225">
        <w:rPr>
          <w:rFonts w:ascii="Times New Roman" w:hAnsi="Times New Roman" w:cs="Times New Roman"/>
          <w:sz w:val="20"/>
          <w:szCs w:val="20"/>
          <w:lang w:val="es-MX"/>
        </w:rPr>
        <w:t>Vangronsveld</w:t>
      </w:r>
      <w:r w:rsidRPr="000E4225">
        <w:rPr>
          <w:rFonts w:ascii="Times New Roman" w:hAnsi="Times New Roman" w:cs="Times New Roman"/>
          <w:sz w:val="20"/>
          <w:szCs w:val="20"/>
          <w:vertAlign w:val="superscript"/>
          <w:lang w:val="es-MX"/>
        </w:rPr>
        <w:t>bc</w:t>
      </w:r>
      <w:proofErr w:type="spellEnd"/>
      <w:r w:rsidRPr="000E4225">
        <w:rPr>
          <w:rFonts w:ascii="Times New Roman" w:hAnsi="Times New Roman" w:cs="Times New Roman"/>
          <w:sz w:val="20"/>
          <w:szCs w:val="20"/>
          <w:lang w:val="es-MX"/>
        </w:rPr>
        <w:t xml:space="preserve">, Daniel Tapia </w:t>
      </w:r>
      <w:proofErr w:type="spellStart"/>
      <w:r w:rsidRPr="000E4225">
        <w:rPr>
          <w:rFonts w:ascii="Times New Roman" w:hAnsi="Times New Roman" w:cs="Times New Roman"/>
          <w:sz w:val="20"/>
          <w:szCs w:val="20"/>
          <w:lang w:val="es-MX"/>
        </w:rPr>
        <w:t>Maruri</w:t>
      </w:r>
      <w:r w:rsidRPr="000E4225">
        <w:rPr>
          <w:rFonts w:ascii="Times New Roman" w:hAnsi="Times New Roman" w:cs="Times New Roman"/>
          <w:sz w:val="20"/>
          <w:szCs w:val="20"/>
          <w:vertAlign w:val="superscript"/>
          <w:lang w:val="es-MX"/>
        </w:rPr>
        <w:t>d</w:t>
      </w:r>
      <w:proofErr w:type="spellEnd"/>
      <w:r w:rsidRPr="000E4225">
        <w:rPr>
          <w:rFonts w:ascii="Times New Roman" w:hAnsi="Times New Roman" w:cs="Times New Roman"/>
          <w:sz w:val="20"/>
          <w:szCs w:val="20"/>
          <w:lang w:val="es-MX"/>
        </w:rPr>
        <w:t xml:space="preserve">, Jaime López </w:t>
      </w:r>
      <w:proofErr w:type="spellStart"/>
      <w:r w:rsidRPr="000E4225">
        <w:rPr>
          <w:rFonts w:ascii="Times New Roman" w:hAnsi="Times New Roman" w:cs="Times New Roman"/>
          <w:sz w:val="20"/>
          <w:szCs w:val="20"/>
          <w:lang w:val="es-MX"/>
        </w:rPr>
        <w:t>Luna</w:t>
      </w:r>
      <w:r w:rsidRPr="000E4225">
        <w:rPr>
          <w:rFonts w:ascii="Times New Roman" w:hAnsi="Times New Roman" w:cs="Times New Roman"/>
          <w:sz w:val="20"/>
          <w:szCs w:val="20"/>
          <w:vertAlign w:val="superscript"/>
          <w:lang w:val="es-MX"/>
        </w:rPr>
        <w:t>e</w:t>
      </w:r>
      <w:proofErr w:type="spellEnd"/>
    </w:p>
    <w:p w14:paraId="006FF4BA" w14:textId="77777777" w:rsidR="000E4225" w:rsidRPr="00495BF5" w:rsidRDefault="000E4225" w:rsidP="000E4225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0E4225">
        <w:rPr>
          <w:rFonts w:ascii="Times New Roman" w:hAnsi="Times New Roman" w:cs="Times New Roman"/>
          <w:sz w:val="20"/>
          <w:szCs w:val="20"/>
          <w:vertAlign w:val="superscript"/>
          <w:lang w:val="es-MX"/>
        </w:rPr>
        <w:t>a</w:t>
      </w:r>
      <w:r w:rsidRPr="000E4225">
        <w:rPr>
          <w:rFonts w:ascii="Times New Roman" w:hAnsi="Times New Roman" w:cs="Times New Roman"/>
          <w:sz w:val="20"/>
          <w:szCs w:val="20"/>
          <w:lang w:val="es-MX"/>
        </w:rPr>
        <w:t xml:space="preserve"> Colegio de Postgraduados, Campus Montecillo, Carretera México-Texcoco, Texcoco, Edo. de México. </w:t>
      </w:r>
      <w:r w:rsidRPr="00495BF5">
        <w:rPr>
          <w:rFonts w:ascii="Times New Roman" w:hAnsi="Times New Roman" w:cs="Times New Roman"/>
          <w:sz w:val="20"/>
          <w:szCs w:val="20"/>
        </w:rPr>
        <w:t>56264, Mexico</w:t>
      </w:r>
    </w:p>
    <w:p w14:paraId="620C3A58" w14:textId="77777777" w:rsidR="000E4225" w:rsidRPr="00495BF5" w:rsidRDefault="000E4225" w:rsidP="000E4225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495BF5">
        <w:rPr>
          <w:rFonts w:ascii="Times New Roman" w:hAnsi="Times New Roman" w:cs="Times New Roman"/>
          <w:sz w:val="20"/>
          <w:szCs w:val="20"/>
          <w:vertAlign w:val="superscript"/>
        </w:rPr>
        <w:t xml:space="preserve">b </w:t>
      </w:r>
      <w:r w:rsidRPr="00495BF5">
        <w:rPr>
          <w:rFonts w:ascii="Times New Roman" w:hAnsi="Times New Roman" w:cs="Times New Roman"/>
          <w:sz w:val="20"/>
          <w:szCs w:val="20"/>
        </w:rPr>
        <w:t xml:space="preserve">Environmental Biology, Centre for Environmental Sciences, Hasselt University, </w:t>
      </w:r>
      <w:proofErr w:type="spellStart"/>
      <w:r w:rsidRPr="00495BF5">
        <w:rPr>
          <w:rFonts w:ascii="Times New Roman" w:hAnsi="Times New Roman" w:cs="Times New Roman"/>
          <w:sz w:val="20"/>
          <w:szCs w:val="20"/>
        </w:rPr>
        <w:t>Agoralaan</w:t>
      </w:r>
      <w:proofErr w:type="spellEnd"/>
      <w:r w:rsidRPr="00495BF5">
        <w:rPr>
          <w:rFonts w:ascii="Times New Roman" w:hAnsi="Times New Roman" w:cs="Times New Roman"/>
          <w:sz w:val="20"/>
          <w:szCs w:val="20"/>
        </w:rPr>
        <w:t xml:space="preserve">, building D, 3590 </w:t>
      </w:r>
      <w:proofErr w:type="spellStart"/>
      <w:r w:rsidRPr="00495BF5">
        <w:rPr>
          <w:rFonts w:ascii="Times New Roman" w:hAnsi="Times New Roman" w:cs="Times New Roman"/>
          <w:sz w:val="20"/>
          <w:szCs w:val="20"/>
        </w:rPr>
        <w:t>Diepenbeek</w:t>
      </w:r>
      <w:proofErr w:type="spellEnd"/>
      <w:r w:rsidRPr="00495BF5">
        <w:rPr>
          <w:rFonts w:ascii="Times New Roman" w:hAnsi="Times New Roman" w:cs="Times New Roman"/>
          <w:sz w:val="20"/>
          <w:szCs w:val="20"/>
        </w:rPr>
        <w:t>, Belgium</w:t>
      </w:r>
    </w:p>
    <w:p w14:paraId="0A271ED8" w14:textId="77777777" w:rsidR="000E4225" w:rsidRPr="00495BF5" w:rsidRDefault="000E4225" w:rsidP="000E4225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495BF5">
        <w:rPr>
          <w:rFonts w:ascii="Times New Roman" w:hAnsi="Times New Roman" w:cs="Times New Roman"/>
          <w:sz w:val="20"/>
          <w:szCs w:val="20"/>
          <w:vertAlign w:val="superscript"/>
        </w:rPr>
        <w:t xml:space="preserve">c </w:t>
      </w:r>
      <w:r w:rsidRPr="00495BF5">
        <w:rPr>
          <w:rFonts w:ascii="Times New Roman" w:hAnsi="Times New Roman" w:cs="Times New Roman"/>
          <w:sz w:val="20"/>
          <w:szCs w:val="20"/>
        </w:rPr>
        <w:t>Department of Plant Physiology and Biophysics, Institute of Biological Sciences, Maria Curie-</w:t>
      </w:r>
      <w:proofErr w:type="spellStart"/>
      <w:r w:rsidRPr="00495BF5">
        <w:rPr>
          <w:rFonts w:ascii="Times New Roman" w:hAnsi="Times New Roman" w:cs="Times New Roman"/>
          <w:sz w:val="20"/>
          <w:szCs w:val="20"/>
        </w:rPr>
        <w:t>Skłodowska</w:t>
      </w:r>
      <w:proofErr w:type="spellEnd"/>
      <w:r w:rsidRPr="00495BF5">
        <w:rPr>
          <w:rFonts w:ascii="Times New Roman" w:hAnsi="Times New Roman" w:cs="Times New Roman"/>
          <w:sz w:val="20"/>
          <w:szCs w:val="20"/>
        </w:rPr>
        <w:t xml:space="preserve"> University, </w:t>
      </w:r>
      <w:proofErr w:type="spellStart"/>
      <w:r w:rsidRPr="00495BF5">
        <w:rPr>
          <w:rFonts w:ascii="Times New Roman" w:hAnsi="Times New Roman" w:cs="Times New Roman"/>
          <w:sz w:val="20"/>
          <w:szCs w:val="20"/>
        </w:rPr>
        <w:t>Akademicka</w:t>
      </w:r>
      <w:proofErr w:type="spellEnd"/>
      <w:r w:rsidRPr="00495BF5">
        <w:rPr>
          <w:rFonts w:ascii="Times New Roman" w:hAnsi="Times New Roman" w:cs="Times New Roman"/>
          <w:sz w:val="20"/>
          <w:szCs w:val="20"/>
        </w:rPr>
        <w:t xml:space="preserve"> 19, 20-033 Lublin, Poland</w:t>
      </w:r>
    </w:p>
    <w:p w14:paraId="19D6F9AC" w14:textId="77777777" w:rsidR="000E4225" w:rsidRPr="000E4225" w:rsidRDefault="000E4225" w:rsidP="000E4225">
      <w:pPr>
        <w:spacing w:after="0" w:line="360" w:lineRule="auto"/>
        <w:rPr>
          <w:rFonts w:ascii="Times New Roman" w:hAnsi="Times New Roman" w:cs="Times New Roman"/>
          <w:sz w:val="20"/>
          <w:szCs w:val="20"/>
          <w:lang w:val="es-MX"/>
        </w:rPr>
      </w:pPr>
      <w:r w:rsidRPr="000E4225">
        <w:rPr>
          <w:rFonts w:ascii="Times New Roman" w:hAnsi="Times New Roman" w:cs="Times New Roman"/>
          <w:sz w:val="20"/>
          <w:szCs w:val="20"/>
          <w:vertAlign w:val="superscript"/>
          <w:lang w:val="es-MX"/>
        </w:rPr>
        <w:t xml:space="preserve">d </w:t>
      </w:r>
      <w:r w:rsidRPr="000E4225">
        <w:rPr>
          <w:rFonts w:ascii="Times New Roman" w:hAnsi="Times New Roman" w:cs="Times New Roman"/>
          <w:sz w:val="20"/>
          <w:szCs w:val="20"/>
          <w:lang w:val="es-MX"/>
        </w:rPr>
        <w:t xml:space="preserve">Instituto Politécnico Nacional, Yautepec, Morelos, </w:t>
      </w:r>
      <w:proofErr w:type="spellStart"/>
      <w:r w:rsidRPr="000E4225">
        <w:rPr>
          <w:rFonts w:ascii="Times New Roman" w:hAnsi="Times New Roman" w:cs="Times New Roman"/>
          <w:sz w:val="20"/>
          <w:szCs w:val="20"/>
          <w:lang w:val="es-MX"/>
        </w:rPr>
        <w:t>Mexico</w:t>
      </w:r>
      <w:proofErr w:type="spellEnd"/>
    </w:p>
    <w:p w14:paraId="6734ED9C" w14:textId="77777777" w:rsidR="000E4225" w:rsidRDefault="000E4225" w:rsidP="000E4225">
      <w:pPr>
        <w:spacing w:after="0" w:line="360" w:lineRule="auto"/>
        <w:rPr>
          <w:rFonts w:ascii="Times New Roman" w:hAnsi="Times New Roman" w:cs="Times New Roman"/>
          <w:sz w:val="20"/>
          <w:szCs w:val="20"/>
          <w:lang w:val="es-MX"/>
        </w:rPr>
      </w:pPr>
      <w:r w:rsidRPr="000E4225">
        <w:rPr>
          <w:rFonts w:ascii="Times New Roman" w:hAnsi="Times New Roman" w:cs="Times New Roman"/>
          <w:sz w:val="20"/>
          <w:szCs w:val="20"/>
          <w:vertAlign w:val="superscript"/>
          <w:lang w:val="es-MX"/>
        </w:rPr>
        <w:t xml:space="preserve">e </w:t>
      </w:r>
      <w:r w:rsidRPr="000E4225">
        <w:rPr>
          <w:rFonts w:ascii="Times New Roman" w:hAnsi="Times New Roman" w:cs="Times New Roman"/>
          <w:sz w:val="20"/>
          <w:szCs w:val="20"/>
          <w:lang w:val="es-MX"/>
        </w:rPr>
        <w:t xml:space="preserve">Instituto de Ecología, Red de Estudios Moleculares Avanzados, Veracruz, Xalapa, </w:t>
      </w:r>
      <w:proofErr w:type="spellStart"/>
      <w:r w:rsidRPr="000E4225">
        <w:rPr>
          <w:rFonts w:ascii="Times New Roman" w:hAnsi="Times New Roman" w:cs="Times New Roman"/>
          <w:sz w:val="20"/>
          <w:szCs w:val="20"/>
          <w:lang w:val="es-MX"/>
        </w:rPr>
        <w:t>Mexico</w:t>
      </w:r>
      <w:proofErr w:type="spellEnd"/>
    </w:p>
    <w:p w14:paraId="7DB06226" w14:textId="77777777" w:rsidR="000E4225" w:rsidRPr="000E4225" w:rsidRDefault="000E4225" w:rsidP="000E4225">
      <w:pPr>
        <w:spacing w:after="0" w:line="360" w:lineRule="auto"/>
        <w:rPr>
          <w:rFonts w:ascii="Times New Roman" w:hAnsi="Times New Roman" w:cs="Times New Roman"/>
          <w:sz w:val="20"/>
          <w:szCs w:val="20"/>
          <w:lang w:val="es-MX"/>
        </w:rPr>
      </w:pPr>
    </w:p>
    <w:bookmarkEnd w:id="3"/>
    <w:p w14:paraId="08505522" w14:textId="3C99AB32" w:rsidR="00734069" w:rsidRPr="000E4225" w:rsidRDefault="00734069" w:rsidP="00064CEA">
      <w:pPr>
        <w:pStyle w:val="Descripcin"/>
        <w:keepNext/>
        <w:spacing w:after="0" w:line="360" w:lineRule="auto"/>
        <w:jc w:val="both"/>
        <w:rPr>
          <w:rFonts w:ascii="Times New Roman" w:hAnsi="Times New Roman" w:cs="Times New Roman"/>
        </w:rPr>
      </w:pPr>
      <w:r w:rsidRPr="000E4225">
        <w:rPr>
          <w:rFonts w:ascii="Times New Roman" w:hAnsi="Times New Roman" w:cs="Times New Roman"/>
          <w:b/>
          <w:bCs/>
          <w:szCs w:val="22"/>
        </w:rPr>
        <w:t>Table</w:t>
      </w:r>
      <w:r w:rsidR="00671DB9" w:rsidRPr="000E4225">
        <w:rPr>
          <w:rFonts w:ascii="Times New Roman" w:hAnsi="Times New Roman" w:cs="Times New Roman"/>
          <w:b/>
          <w:bCs/>
          <w:szCs w:val="22"/>
        </w:rPr>
        <w:t xml:space="preserve"> S5</w:t>
      </w:r>
      <w:r w:rsidRPr="000E4225">
        <w:rPr>
          <w:rFonts w:ascii="Times New Roman" w:hAnsi="Times New Roman" w:cs="Times New Roman"/>
          <w:b/>
          <w:bCs/>
          <w:szCs w:val="22"/>
        </w:rPr>
        <w:t>.</w:t>
      </w:r>
      <w:r w:rsidRPr="000E4225">
        <w:rPr>
          <w:rFonts w:ascii="Times New Roman" w:hAnsi="Times New Roman" w:cs="Times New Roman"/>
          <w:szCs w:val="22"/>
        </w:rPr>
        <w:t xml:space="preserve"> Vegetative growth parameters of OTI bean plants from primed seeds at the flowering stage (R2, 51 days after sowing).</w:t>
      </w:r>
      <w:bookmarkEnd w:id="0"/>
      <w:bookmarkEnd w:id="1"/>
    </w:p>
    <w:tbl>
      <w:tblPr>
        <w:tblStyle w:val="Tablaconcuadrcula"/>
        <w:tblW w:w="5000" w:type="pct"/>
        <w:tblLook w:val="04A0" w:firstRow="1" w:lastRow="0" w:firstColumn="1" w:lastColumn="0" w:noHBand="0" w:noVBand="1"/>
      </w:tblPr>
      <w:tblGrid>
        <w:gridCol w:w="2432"/>
        <w:gridCol w:w="2113"/>
        <w:gridCol w:w="2035"/>
        <w:gridCol w:w="2188"/>
        <w:gridCol w:w="2035"/>
        <w:gridCol w:w="2191"/>
      </w:tblGrid>
      <w:tr w:rsidR="00064CEA" w:rsidRPr="000E4225" w14:paraId="357B12DC" w14:textId="77777777" w:rsidTr="00064CEA">
        <w:trPr>
          <w:trHeight w:val="170"/>
        </w:trPr>
        <w:tc>
          <w:tcPr>
            <w:tcW w:w="936" w:type="pct"/>
            <w:vMerge w:val="restart"/>
          </w:tcPr>
          <w:p w14:paraId="263BEA9A" w14:textId="074307B3" w:rsidR="00064CEA" w:rsidRPr="000E4225" w:rsidRDefault="00064CEA" w:rsidP="00064C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E4225">
              <w:rPr>
                <w:rFonts w:ascii="Times New Roman" w:hAnsi="Times New Roman" w:cs="Times New Roman"/>
                <w:sz w:val="20"/>
                <w:szCs w:val="20"/>
              </w:rPr>
              <w:t>Variable</w:t>
            </w:r>
          </w:p>
        </w:tc>
        <w:tc>
          <w:tcPr>
            <w:tcW w:w="4064" w:type="pct"/>
            <w:gridSpan w:val="5"/>
          </w:tcPr>
          <w:p w14:paraId="446399D2" w14:textId="11E27099" w:rsidR="00064CEA" w:rsidRPr="000E4225" w:rsidRDefault="00064CEA" w:rsidP="00064C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E4225">
              <w:rPr>
                <w:rFonts w:ascii="Times New Roman" w:hAnsi="Times New Roman" w:cs="Times New Roman"/>
                <w:sz w:val="20"/>
                <w:szCs w:val="20"/>
              </w:rPr>
              <w:t>Treatment</w:t>
            </w:r>
          </w:p>
        </w:tc>
      </w:tr>
      <w:tr w:rsidR="00064CEA" w:rsidRPr="000E4225" w14:paraId="69C290CB" w14:textId="77777777" w:rsidTr="00131E30">
        <w:trPr>
          <w:trHeight w:val="170"/>
        </w:trPr>
        <w:tc>
          <w:tcPr>
            <w:tcW w:w="936" w:type="pct"/>
            <w:vMerge/>
          </w:tcPr>
          <w:p w14:paraId="4D8F44E8" w14:textId="04A34963" w:rsidR="00064CEA" w:rsidRPr="000E4225" w:rsidRDefault="00064CEA" w:rsidP="00064C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3" w:type="pct"/>
          </w:tcPr>
          <w:p w14:paraId="0C5360F6" w14:textId="2E3B9D8C" w:rsidR="00064CEA" w:rsidRPr="000E4225" w:rsidRDefault="00064CEA" w:rsidP="00064C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E4225">
              <w:rPr>
                <w:rFonts w:ascii="Times New Roman" w:hAnsi="Times New Roman" w:cs="Times New Roman"/>
                <w:color w:val="000000"/>
                <w:sz w:val="20"/>
                <w:szCs w:val="20"/>
                <w:lang w:eastAsia="es-MX"/>
              </w:rPr>
              <w:t>Control</w:t>
            </w:r>
          </w:p>
        </w:tc>
        <w:tc>
          <w:tcPr>
            <w:tcW w:w="783" w:type="pct"/>
          </w:tcPr>
          <w:p w14:paraId="75BB6753" w14:textId="0BB5F086" w:rsidR="00064CEA" w:rsidRPr="000E4225" w:rsidRDefault="00064CEA" w:rsidP="00064C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E4225">
              <w:rPr>
                <w:rFonts w:ascii="Times New Roman" w:hAnsi="Times New Roman" w:cs="Times New Roman"/>
                <w:color w:val="000000"/>
                <w:sz w:val="20"/>
                <w:szCs w:val="20"/>
                <w:lang w:eastAsia="es-MX"/>
              </w:rPr>
              <w:t>Hydropriming</w:t>
            </w:r>
          </w:p>
        </w:tc>
        <w:tc>
          <w:tcPr>
            <w:tcW w:w="842" w:type="pct"/>
          </w:tcPr>
          <w:p w14:paraId="3177D091" w14:textId="47D536C7" w:rsidR="00064CEA" w:rsidRPr="000E4225" w:rsidRDefault="00064CEA" w:rsidP="00064C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E4225">
              <w:rPr>
                <w:rFonts w:ascii="Times New Roman" w:hAnsi="Times New Roman" w:cs="Times New Roman"/>
                <w:color w:val="000000"/>
                <w:sz w:val="20"/>
                <w:szCs w:val="20"/>
                <w:lang w:eastAsia="es-MX"/>
              </w:rPr>
              <w:t>10 mg NPs</w:t>
            </w:r>
          </w:p>
        </w:tc>
        <w:tc>
          <w:tcPr>
            <w:tcW w:w="783" w:type="pct"/>
          </w:tcPr>
          <w:p w14:paraId="5C89166D" w14:textId="424DFB05" w:rsidR="00064CEA" w:rsidRPr="000E4225" w:rsidRDefault="00064CEA" w:rsidP="00064C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E4225">
              <w:rPr>
                <w:rFonts w:ascii="Times New Roman" w:hAnsi="Times New Roman" w:cs="Times New Roman"/>
                <w:color w:val="000000"/>
                <w:sz w:val="20"/>
                <w:szCs w:val="20"/>
                <w:lang w:eastAsia="es-MX"/>
              </w:rPr>
              <w:t>20 mg NPs</w:t>
            </w:r>
          </w:p>
        </w:tc>
        <w:tc>
          <w:tcPr>
            <w:tcW w:w="843" w:type="pct"/>
          </w:tcPr>
          <w:p w14:paraId="122E45F1" w14:textId="7FF268FC" w:rsidR="00064CEA" w:rsidRPr="000E4225" w:rsidRDefault="00064CEA" w:rsidP="00064C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E4225">
              <w:rPr>
                <w:rFonts w:ascii="Times New Roman" w:hAnsi="Times New Roman" w:cs="Times New Roman"/>
                <w:color w:val="000000"/>
                <w:sz w:val="20"/>
                <w:szCs w:val="20"/>
                <w:lang w:eastAsia="es-MX"/>
              </w:rPr>
              <w:t>40 mg NPs</w:t>
            </w:r>
          </w:p>
        </w:tc>
      </w:tr>
      <w:tr w:rsidR="00064CEA" w:rsidRPr="000E4225" w14:paraId="465006C8" w14:textId="77777777" w:rsidTr="00131E30">
        <w:trPr>
          <w:trHeight w:val="170"/>
        </w:trPr>
        <w:tc>
          <w:tcPr>
            <w:tcW w:w="936" w:type="pct"/>
          </w:tcPr>
          <w:p w14:paraId="6839BC19" w14:textId="5F460090" w:rsidR="00064CEA" w:rsidRPr="000E4225" w:rsidRDefault="00064CEA" w:rsidP="00064CE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E4225">
              <w:rPr>
                <w:rFonts w:ascii="Times New Roman" w:hAnsi="Times New Roman" w:cs="Times New Roman"/>
                <w:color w:val="000000"/>
                <w:sz w:val="20"/>
                <w:szCs w:val="20"/>
                <w:lang w:eastAsia="es-MX"/>
              </w:rPr>
              <w:t>FW aerial part (g)</w:t>
            </w:r>
          </w:p>
        </w:tc>
        <w:tc>
          <w:tcPr>
            <w:tcW w:w="813" w:type="pct"/>
          </w:tcPr>
          <w:p w14:paraId="09F1EAB2" w14:textId="75DF9650" w:rsidR="00064CEA" w:rsidRPr="000E4225" w:rsidRDefault="00064CEA" w:rsidP="00064C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E4225">
              <w:rPr>
                <w:rFonts w:ascii="Times New Roman" w:hAnsi="Times New Roman" w:cs="Times New Roman"/>
                <w:color w:val="000000"/>
                <w:sz w:val="20"/>
                <w:szCs w:val="20"/>
                <w:lang w:eastAsia="es-MX"/>
              </w:rPr>
              <w:t>120.3 ± 19.9ns</w:t>
            </w:r>
          </w:p>
        </w:tc>
        <w:tc>
          <w:tcPr>
            <w:tcW w:w="783" w:type="pct"/>
          </w:tcPr>
          <w:p w14:paraId="20C55973" w14:textId="79F84F9C" w:rsidR="00064CEA" w:rsidRPr="000E4225" w:rsidRDefault="00064CEA" w:rsidP="00064C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E4225">
              <w:rPr>
                <w:rFonts w:ascii="Times New Roman" w:hAnsi="Times New Roman" w:cs="Times New Roman"/>
                <w:color w:val="000000"/>
                <w:sz w:val="20"/>
                <w:szCs w:val="20"/>
                <w:lang w:eastAsia="es-MX"/>
              </w:rPr>
              <w:t>125.5 ± 7.8 ns</w:t>
            </w:r>
          </w:p>
        </w:tc>
        <w:tc>
          <w:tcPr>
            <w:tcW w:w="842" w:type="pct"/>
          </w:tcPr>
          <w:p w14:paraId="4E055FC0" w14:textId="2AF16E01" w:rsidR="00064CEA" w:rsidRPr="000E4225" w:rsidRDefault="00064CEA" w:rsidP="00064C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E4225">
              <w:rPr>
                <w:rFonts w:ascii="Times New Roman" w:hAnsi="Times New Roman" w:cs="Times New Roman"/>
                <w:color w:val="000000"/>
                <w:sz w:val="20"/>
                <w:szCs w:val="20"/>
                <w:lang w:eastAsia="es-MX"/>
              </w:rPr>
              <w:t>141.8 ± 12.6 ns</w:t>
            </w:r>
          </w:p>
        </w:tc>
        <w:tc>
          <w:tcPr>
            <w:tcW w:w="783" w:type="pct"/>
          </w:tcPr>
          <w:p w14:paraId="3F3733D3" w14:textId="7DC769AD" w:rsidR="00064CEA" w:rsidRPr="000E4225" w:rsidRDefault="00064CEA" w:rsidP="00064C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E4225">
              <w:rPr>
                <w:rFonts w:ascii="Times New Roman" w:hAnsi="Times New Roman" w:cs="Times New Roman"/>
                <w:color w:val="000000"/>
                <w:sz w:val="20"/>
                <w:szCs w:val="20"/>
                <w:lang w:eastAsia="es-MX"/>
              </w:rPr>
              <w:t>132.1 ± 3.1 ns</w:t>
            </w:r>
          </w:p>
        </w:tc>
        <w:tc>
          <w:tcPr>
            <w:tcW w:w="843" w:type="pct"/>
          </w:tcPr>
          <w:p w14:paraId="43CBEEC8" w14:textId="4284FFDF" w:rsidR="00064CEA" w:rsidRPr="000E4225" w:rsidRDefault="00064CEA" w:rsidP="00064C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E4225">
              <w:rPr>
                <w:rFonts w:ascii="Times New Roman" w:hAnsi="Times New Roman" w:cs="Times New Roman"/>
                <w:color w:val="000000"/>
                <w:sz w:val="20"/>
                <w:szCs w:val="20"/>
                <w:lang w:eastAsia="es-MX"/>
              </w:rPr>
              <w:t>129.8 ± 30.8 ns</w:t>
            </w:r>
          </w:p>
        </w:tc>
      </w:tr>
      <w:tr w:rsidR="00064CEA" w:rsidRPr="000E4225" w14:paraId="284C0770" w14:textId="77777777" w:rsidTr="00131E30">
        <w:trPr>
          <w:trHeight w:val="170"/>
        </w:trPr>
        <w:tc>
          <w:tcPr>
            <w:tcW w:w="936" w:type="pct"/>
          </w:tcPr>
          <w:p w14:paraId="22959FFD" w14:textId="62B8A19E" w:rsidR="00064CEA" w:rsidRPr="000E4225" w:rsidRDefault="00064CEA" w:rsidP="00064CE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E4225">
              <w:rPr>
                <w:rFonts w:ascii="Times New Roman" w:hAnsi="Times New Roman" w:cs="Times New Roman"/>
                <w:color w:val="000000"/>
                <w:sz w:val="20"/>
                <w:szCs w:val="20"/>
                <w:lang w:eastAsia="es-MX"/>
              </w:rPr>
              <w:t>FW root (g)</w:t>
            </w:r>
          </w:p>
        </w:tc>
        <w:tc>
          <w:tcPr>
            <w:tcW w:w="813" w:type="pct"/>
          </w:tcPr>
          <w:p w14:paraId="61276076" w14:textId="16ED37CF" w:rsidR="00064CEA" w:rsidRPr="000E4225" w:rsidRDefault="00064CEA" w:rsidP="00064C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E4225">
              <w:rPr>
                <w:rFonts w:ascii="Times New Roman" w:hAnsi="Times New Roman" w:cs="Times New Roman"/>
                <w:color w:val="000000"/>
                <w:sz w:val="20"/>
                <w:szCs w:val="20"/>
                <w:lang w:eastAsia="es-MX"/>
              </w:rPr>
              <w:t>33.8 ± 16.4 ns</w:t>
            </w:r>
          </w:p>
        </w:tc>
        <w:tc>
          <w:tcPr>
            <w:tcW w:w="783" w:type="pct"/>
          </w:tcPr>
          <w:p w14:paraId="3EAC6782" w14:textId="3C04BC38" w:rsidR="00064CEA" w:rsidRPr="000E4225" w:rsidRDefault="00064CEA" w:rsidP="00064C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E4225">
              <w:rPr>
                <w:rFonts w:ascii="Times New Roman" w:hAnsi="Times New Roman" w:cs="Times New Roman"/>
                <w:color w:val="000000"/>
                <w:sz w:val="20"/>
                <w:szCs w:val="20"/>
                <w:lang w:eastAsia="es-MX"/>
              </w:rPr>
              <w:t>39.8 ± 3.7 ns</w:t>
            </w:r>
          </w:p>
        </w:tc>
        <w:tc>
          <w:tcPr>
            <w:tcW w:w="842" w:type="pct"/>
          </w:tcPr>
          <w:p w14:paraId="770BBB7E" w14:textId="3561B4D1" w:rsidR="00064CEA" w:rsidRPr="000E4225" w:rsidRDefault="00064CEA" w:rsidP="00064C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E4225">
              <w:rPr>
                <w:rFonts w:ascii="Times New Roman" w:hAnsi="Times New Roman" w:cs="Times New Roman"/>
                <w:color w:val="000000"/>
                <w:sz w:val="20"/>
                <w:szCs w:val="20"/>
                <w:lang w:eastAsia="es-MX"/>
              </w:rPr>
              <w:t>45.1 ± 9.5 ns</w:t>
            </w:r>
          </w:p>
        </w:tc>
        <w:tc>
          <w:tcPr>
            <w:tcW w:w="783" w:type="pct"/>
          </w:tcPr>
          <w:p w14:paraId="1824C5BD" w14:textId="7B415448" w:rsidR="00064CEA" w:rsidRPr="000E4225" w:rsidRDefault="00064CEA" w:rsidP="00064C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E4225">
              <w:rPr>
                <w:rFonts w:ascii="Times New Roman" w:hAnsi="Times New Roman" w:cs="Times New Roman"/>
                <w:color w:val="000000"/>
                <w:sz w:val="20"/>
                <w:szCs w:val="20"/>
                <w:lang w:eastAsia="es-MX"/>
              </w:rPr>
              <w:t>32.2 ± 2.8 ns</w:t>
            </w:r>
          </w:p>
        </w:tc>
        <w:tc>
          <w:tcPr>
            <w:tcW w:w="843" w:type="pct"/>
          </w:tcPr>
          <w:p w14:paraId="55C2ABF7" w14:textId="7824C4BA" w:rsidR="00064CEA" w:rsidRPr="000E4225" w:rsidRDefault="00064CEA" w:rsidP="00064C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E4225">
              <w:rPr>
                <w:rFonts w:ascii="Times New Roman" w:hAnsi="Times New Roman" w:cs="Times New Roman"/>
                <w:color w:val="000000"/>
                <w:sz w:val="20"/>
                <w:szCs w:val="20"/>
                <w:lang w:eastAsia="es-MX"/>
              </w:rPr>
              <w:t>37.3 ± 8.9 ns</w:t>
            </w:r>
          </w:p>
        </w:tc>
      </w:tr>
      <w:tr w:rsidR="00064CEA" w:rsidRPr="000E4225" w14:paraId="0A86EB84" w14:textId="77777777" w:rsidTr="00131E30">
        <w:trPr>
          <w:trHeight w:val="170"/>
        </w:trPr>
        <w:tc>
          <w:tcPr>
            <w:tcW w:w="936" w:type="pct"/>
          </w:tcPr>
          <w:p w14:paraId="49FDE53B" w14:textId="44F08E41" w:rsidR="00064CEA" w:rsidRPr="000E4225" w:rsidRDefault="00064CEA" w:rsidP="00064CE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E4225">
              <w:rPr>
                <w:rFonts w:ascii="Times New Roman" w:hAnsi="Times New Roman" w:cs="Times New Roman"/>
                <w:color w:val="000000"/>
                <w:sz w:val="20"/>
                <w:szCs w:val="20"/>
                <w:lang w:eastAsia="es-MX"/>
              </w:rPr>
              <w:t>Foliar area (m</w:t>
            </w:r>
            <w:r w:rsidRPr="000E4225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  <w:lang w:eastAsia="es-MX"/>
              </w:rPr>
              <w:t>2</w:t>
            </w:r>
            <w:r w:rsidRPr="000E4225">
              <w:rPr>
                <w:rFonts w:ascii="Times New Roman" w:hAnsi="Times New Roman" w:cs="Times New Roman"/>
                <w:color w:val="000000"/>
                <w:sz w:val="20"/>
                <w:szCs w:val="20"/>
                <w:lang w:eastAsia="es-MX"/>
              </w:rPr>
              <w:t>)</w:t>
            </w:r>
          </w:p>
        </w:tc>
        <w:tc>
          <w:tcPr>
            <w:tcW w:w="813" w:type="pct"/>
          </w:tcPr>
          <w:p w14:paraId="2C4FF4EE" w14:textId="061F5370" w:rsidR="00064CEA" w:rsidRPr="000E4225" w:rsidRDefault="00064CEA" w:rsidP="00064C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E4225">
              <w:rPr>
                <w:rFonts w:ascii="Times New Roman" w:hAnsi="Times New Roman" w:cs="Times New Roman"/>
                <w:color w:val="000000"/>
                <w:sz w:val="20"/>
                <w:szCs w:val="20"/>
                <w:lang w:eastAsia="es-MX"/>
              </w:rPr>
              <w:t>0.26 ± 0.02 ns</w:t>
            </w:r>
          </w:p>
        </w:tc>
        <w:tc>
          <w:tcPr>
            <w:tcW w:w="783" w:type="pct"/>
          </w:tcPr>
          <w:p w14:paraId="127428E7" w14:textId="68E43904" w:rsidR="00064CEA" w:rsidRPr="000E4225" w:rsidRDefault="00064CEA" w:rsidP="00064C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E4225">
              <w:rPr>
                <w:rFonts w:ascii="Times New Roman" w:hAnsi="Times New Roman" w:cs="Times New Roman"/>
                <w:color w:val="000000"/>
                <w:sz w:val="20"/>
                <w:szCs w:val="20"/>
                <w:lang w:eastAsia="es-MX"/>
              </w:rPr>
              <w:t>0.28 ±0.02 ns</w:t>
            </w:r>
          </w:p>
        </w:tc>
        <w:tc>
          <w:tcPr>
            <w:tcW w:w="842" w:type="pct"/>
          </w:tcPr>
          <w:p w14:paraId="0D51E29D" w14:textId="7D91E9EE" w:rsidR="00064CEA" w:rsidRPr="000E4225" w:rsidRDefault="00064CEA" w:rsidP="00064C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E4225">
              <w:rPr>
                <w:rFonts w:ascii="Times New Roman" w:hAnsi="Times New Roman" w:cs="Times New Roman"/>
                <w:color w:val="000000"/>
                <w:sz w:val="20"/>
                <w:szCs w:val="20"/>
                <w:lang w:eastAsia="es-MX"/>
              </w:rPr>
              <w:t>0.31 ± 0.02 ns</w:t>
            </w:r>
          </w:p>
        </w:tc>
        <w:tc>
          <w:tcPr>
            <w:tcW w:w="783" w:type="pct"/>
          </w:tcPr>
          <w:p w14:paraId="196F5975" w14:textId="46DBF880" w:rsidR="00064CEA" w:rsidRPr="000E4225" w:rsidRDefault="00064CEA" w:rsidP="00064C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E4225">
              <w:rPr>
                <w:rFonts w:ascii="Times New Roman" w:hAnsi="Times New Roman" w:cs="Times New Roman"/>
                <w:color w:val="000000"/>
                <w:sz w:val="20"/>
                <w:szCs w:val="20"/>
                <w:lang w:eastAsia="es-MX"/>
              </w:rPr>
              <w:t>0.30 ±0.03 ns</w:t>
            </w:r>
          </w:p>
        </w:tc>
        <w:tc>
          <w:tcPr>
            <w:tcW w:w="843" w:type="pct"/>
          </w:tcPr>
          <w:p w14:paraId="5FC7AEB9" w14:textId="3A34768F" w:rsidR="00064CEA" w:rsidRPr="000E4225" w:rsidRDefault="00064CEA" w:rsidP="00064C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E4225">
              <w:rPr>
                <w:rFonts w:ascii="Times New Roman" w:hAnsi="Times New Roman" w:cs="Times New Roman"/>
                <w:color w:val="000000"/>
                <w:sz w:val="20"/>
                <w:szCs w:val="20"/>
                <w:lang w:eastAsia="es-MX"/>
              </w:rPr>
              <w:t>0.29 ± 0.04 ns</w:t>
            </w:r>
          </w:p>
        </w:tc>
      </w:tr>
      <w:tr w:rsidR="00064CEA" w:rsidRPr="000E4225" w14:paraId="145A652D" w14:textId="77777777" w:rsidTr="00131E30">
        <w:trPr>
          <w:trHeight w:val="170"/>
        </w:trPr>
        <w:tc>
          <w:tcPr>
            <w:tcW w:w="936" w:type="pct"/>
          </w:tcPr>
          <w:p w14:paraId="2B213F97" w14:textId="6DA74D2F" w:rsidR="00064CEA" w:rsidRPr="000E4225" w:rsidRDefault="00064CEA" w:rsidP="00064CE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E4225">
              <w:rPr>
                <w:rFonts w:ascii="Times New Roman" w:hAnsi="Times New Roman" w:cs="Times New Roman"/>
                <w:color w:val="000000"/>
                <w:sz w:val="20"/>
                <w:szCs w:val="20"/>
                <w:lang w:eastAsia="es-MX"/>
              </w:rPr>
              <w:t>DW root (g)</w:t>
            </w:r>
          </w:p>
        </w:tc>
        <w:tc>
          <w:tcPr>
            <w:tcW w:w="813" w:type="pct"/>
          </w:tcPr>
          <w:p w14:paraId="35915A40" w14:textId="6D222806" w:rsidR="00064CEA" w:rsidRPr="000E4225" w:rsidRDefault="00064CEA" w:rsidP="00064C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E4225">
              <w:rPr>
                <w:rFonts w:ascii="Times New Roman" w:hAnsi="Times New Roman" w:cs="Times New Roman"/>
                <w:color w:val="000000"/>
                <w:sz w:val="20"/>
                <w:szCs w:val="20"/>
                <w:lang w:eastAsia="es-MX"/>
              </w:rPr>
              <w:t>3.8 ± 0.8 ns</w:t>
            </w:r>
          </w:p>
        </w:tc>
        <w:tc>
          <w:tcPr>
            <w:tcW w:w="783" w:type="pct"/>
          </w:tcPr>
          <w:p w14:paraId="24400D49" w14:textId="3796844F" w:rsidR="00064CEA" w:rsidRPr="000E4225" w:rsidRDefault="00064CEA" w:rsidP="00064C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E4225">
              <w:rPr>
                <w:rFonts w:ascii="Times New Roman" w:hAnsi="Times New Roman" w:cs="Times New Roman"/>
                <w:color w:val="000000"/>
                <w:sz w:val="20"/>
                <w:szCs w:val="20"/>
                <w:lang w:eastAsia="es-MX"/>
              </w:rPr>
              <w:t>4.0 ± 0.6 ns</w:t>
            </w:r>
          </w:p>
        </w:tc>
        <w:tc>
          <w:tcPr>
            <w:tcW w:w="842" w:type="pct"/>
          </w:tcPr>
          <w:p w14:paraId="484A80A9" w14:textId="09B458E0" w:rsidR="00064CEA" w:rsidRPr="000E4225" w:rsidRDefault="00064CEA" w:rsidP="00064C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E4225">
              <w:rPr>
                <w:rFonts w:ascii="Times New Roman" w:hAnsi="Times New Roman" w:cs="Times New Roman"/>
                <w:color w:val="000000"/>
                <w:sz w:val="20"/>
                <w:szCs w:val="20"/>
                <w:lang w:eastAsia="es-MX"/>
              </w:rPr>
              <w:t>4.4 ± 0.8 ns</w:t>
            </w:r>
          </w:p>
        </w:tc>
        <w:tc>
          <w:tcPr>
            <w:tcW w:w="783" w:type="pct"/>
          </w:tcPr>
          <w:p w14:paraId="6D36B6BF" w14:textId="3F0BEC17" w:rsidR="00064CEA" w:rsidRPr="000E4225" w:rsidRDefault="00064CEA" w:rsidP="00064C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E4225">
              <w:rPr>
                <w:rFonts w:ascii="Times New Roman" w:hAnsi="Times New Roman" w:cs="Times New Roman"/>
                <w:color w:val="000000"/>
                <w:sz w:val="20"/>
                <w:szCs w:val="20"/>
                <w:lang w:eastAsia="es-MX"/>
              </w:rPr>
              <w:t>3.7 ± 0.7 ns</w:t>
            </w:r>
          </w:p>
        </w:tc>
        <w:tc>
          <w:tcPr>
            <w:tcW w:w="843" w:type="pct"/>
          </w:tcPr>
          <w:p w14:paraId="670DB80B" w14:textId="73A0B399" w:rsidR="00064CEA" w:rsidRPr="000E4225" w:rsidRDefault="00064CEA" w:rsidP="00064C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E4225">
              <w:rPr>
                <w:rFonts w:ascii="Times New Roman" w:hAnsi="Times New Roman" w:cs="Times New Roman"/>
                <w:color w:val="000000"/>
                <w:sz w:val="20"/>
                <w:szCs w:val="20"/>
                <w:lang w:eastAsia="es-MX"/>
              </w:rPr>
              <w:t>3.8 ± 1.2 ns</w:t>
            </w:r>
          </w:p>
        </w:tc>
      </w:tr>
      <w:tr w:rsidR="00064CEA" w:rsidRPr="000E4225" w14:paraId="488BE171" w14:textId="77777777" w:rsidTr="00131E30">
        <w:trPr>
          <w:trHeight w:val="170"/>
        </w:trPr>
        <w:tc>
          <w:tcPr>
            <w:tcW w:w="936" w:type="pct"/>
          </w:tcPr>
          <w:p w14:paraId="4EFB7FA4" w14:textId="3E49E717" w:rsidR="00064CEA" w:rsidRPr="000E4225" w:rsidRDefault="00064CEA" w:rsidP="00064CE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E4225">
              <w:rPr>
                <w:rFonts w:ascii="Times New Roman" w:hAnsi="Times New Roman" w:cs="Times New Roman"/>
                <w:color w:val="000000"/>
                <w:sz w:val="20"/>
                <w:szCs w:val="20"/>
                <w:lang w:eastAsia="es-MX"/>
              </w:rPr>
              <w:t>DW aerial (g)</w:t>
            </w:r>
          </w:p>
        </w:tc>
        <w:tc>
          <w:tcPr>
            <w:tcW w:w="813" w:type="pct"/>
          </w:tcPr>
          <w:p w14:paraId="215C9CEF" w14:textId="647C8267" w:rsidR="00064CEA" w:rsidRPr="000E4225" w:rsidRDefault="00064CEA" w:rsidP="00064C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E4225">
              <w:rPr>
                <w:rFonts w:ascii="Times New Roman" w:hAnsi="Times New Roman" w:cs="Times New Roman"/>
                <w:color w:val="000000"/>
                <w:sz w:val="20"/>
                <w:szCs w:val="20"/>
                <w:lang w:eastAsia="es-MX"/>
              </w:rPr>
              <w:t>15.8 ± 2.5 ns</w:t>
            </w:r>
          </w:p>
        </w:tc>
        <w:tc>
          <w:tcPr>
            <w:tcW w:w="783" w:type="pct"/>
          </w:tcPr>
          <w:p w14:paraId="78FD34F1" w14:textId="7723CCB4" w:rsidR="00064CEA" w:rsidRPr="000E4225" w:rsidRDefault="00064CEA" w:rsidP="00064C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E4225">
              <w:rPr>
                <w:rFonts w:ascii="Times New Roman" w:hAnsi="Times New Roman" w:cs="Times New Roman"/>
                <w:color w:val="000000"/>
                <w:sz w:val="20"/>
                <w:szCs w:val="20"/>
                <w:lang w:eastAsia="es-MX"/>
              </w:rPr>
              <w:t>15.7 ± 1.4 ns</w:t>
            </w:r>
          </w:p>
        </w:tc>
        <w:tc>
          <w:tcPr>
            <w:tcW w:w="842" w:type="pct"/>
          </w:tcPr>
          <w:p w14:paraId="24E503A1" w14:textId="653C715F" w:rsidR="00064CEA" w:rsidRPr="000E4225" w:rsidRDefault="00064CEA" w:rsidP="00064C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E4225">
              <w:rPr>
                <w:rFonts w:ascii="Times New Roman" w:hAnsi="Times New Roman" w:cs="Times New Roman"/>
                <w:color w:val="000000"/>
                <w:sz w:val="20"/>
                <w:szCs w:val="20"/>
                <w:lang w:eastAsia="es-MX"/>
              </w:rPr>
              <w:t>17.3 ± 2.8 ns</w:t>
            </w:r>
          </w:p>
        </w:tc>
        <w:tc>
          <w:tcPr>
            <w:tcW w:w="783" w:type="pct"/>
          </w:tcPr>
          <w:p w14:paraId="00C8F78E" w14:textId="1F42CEF6" w:rsidR="00064CEA" w:rsidRPr="000E4225" w:rsidRDefault="00064CEA" w:rsidP="00064C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E4225">
              <w:rPr>
                <w:rFonts w:ascii="Times New Roman" w:hAnsi="Times New Roman" w:cs="Times New Roman"/>
                <w:color w:val="000000"/>
                <w:sz w:val="20"/>
                <w:szCs w:val="20"/>
                <w:lang w:eastAsia="es-MX"/>
              </w:rPr>
              <w:t>15.8 ± 0.6 ns</w:t>
            </w:r>
          </w:p>
        </w:tc>
        <w:tc>
          <w:tcPr>
            <w:tcW w:w="843" w:type="pct"/>
          </w:tcPr>
          <w:p w14:paraId="38CDC1AD" w14:textId="686F29B4" w:rsidR="00064CEA" w:rsidRPr="000E4225" w:rsidRDefault="00064CEA" w:rsidP="00064C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E4225">
              <w:rPr>
                <w:rFonts w:ascii="Times New Roman" w:hAnsi="Times New Roman" w:cs="Times New Roman"/>
                <w:color w:val="000000"/>
                <w:sz w:val="20"/>
                <w:szCs w:val="20"/>
                <w:lang w:eastAsia="es-MX"/>
              </w:rPr>
              <w:t>17.3 ± 3.8 ns</w:t>
            </w:r>
          </w:p>
        </w:tc>
      </w:tr>
      <w:tr w:rsidR="00064CEA" w:rsidRPr="000E4225" w14:paraId="36117E2F" w14:textId="77777777" w:rsidTr="00131E30">
        <w:trPr>
          <w:trHeight w:val="170"/>
        </w:trPr>
        <w:tc>
          <w:tcPr>
            <w:tcW w:w="936" w:type="pct"/>
          </w:tcPr>
          <w:p w14:paraId="35D078E0" w14:textId="3979DFCF" w:rsidR="00064CEA" w:rsidRPr="000E4225" w:rsidRDefault="00064CEA" w:rsidP="00064C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E4225">
              <w:rPr>
                <w:rFonts w:ascii="Times New Roman" w:hAnsi="Times New Roman" w:cs="Times New Roman"/>
                <w:sz w:val="20"/>
                <w:szCs w:val="20"/>
              </w:rPr>
              <w:t>FW nodules (g)</w:t>
            </w:r>
          </w:p>
        </w:tc>
        <w:tc>
          <w:tcPr>
            <w:tcW w:w="813" w:type="pct"/>
          </w:tcPr>
          <w:p w14:paraId="19BA08FC" w14:textId="62DAD5F0" w:rsidR="00064CEA" w:rsidRPr="000E4225" w:rsidRDefault="00064CEA" w:rsidP="00064C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E4225">
              <w:rPr>
                <w:rFonts w:ascii="Times New Roman" w:hAnsi="Times New Roman" w:cs="Times New Roman"/>
                <w:sz w:val="20"/>
                <w:szCs w:val="20"/>
              </w:rPr>
              <w:t>0.4 ± 0.3</w:t>
            </w:r>
          </w:p>
        </w:tc>
        <w:tc>
          <w:tcPr>
            <w:tcW w:w="783" w:type="pct"/>
          </w:tcPr>
          <w:p w14:paraId="10F77CB3" w14:textId="15C8D0F1" w:rsidR="00064CEA" w:rsidRPr="000E4225" w:rsidRDefault="00064CEA" w:rsidP="00064C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E4225">
              <w:rPr>
                <w:rFonts w:ascii="Times New Roman" w:hAnsi="Times New Roman" w:cs="Times New Roman"/>
                <w:sz w:val="20"/>
                <w:szCs w:val="20"/>
              </w:rPr>
              <w:t>1.1 ± 1.7</w:t>
            </w:r>
          </w:p>
        </w:tc>
        <w:tc>
          <w:tcPr>
            <w:tcW w:w="842" w:type="pct"/>
          </w:tcPr>
          <w:p w14:paraId="017787A5" w14:textId="16716432" w:rsidR="00064CEA" w:rsidRPr="000E4225" w:rsidRDefault="00064CEA" w:rsidP="00064C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E4225">
              <w:rPr>
                <w:rFonts w:ascii="Times New Roman" w:hAnsi="Times New Roman" w:cs="Times New Roman"/>
                <w:sz w:val="20"/>
                <w:szCs w:val="20"/>
              </w:rPr>
              <w:t>1.6 ± 2.4</w:t>
            </w:r>
          </w:p>
        </w:tc>
        <w:tc>
          <w:tcPr>
            <w:tcW w:w="783" w:type="pct"/>
          </w:tcPr>
          <w:p w14:paraId="619B6349" w14:textId="7036EC0F" w:rsidR="00064CEA" w:rsidRPr="000E4225" w:rsidRDefault="00131E30" w:rsidP="00064C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E4225">
              <w:rPr>
                <w:rFonts w:ascii="Times New Roman" w:hAnsi="Times New Roman" w:cs="Times New Roman"/>
                <w:sz w:val="20"/>
                <w:szCs w:val="20"/>
              </w:rPr>
              <w:t>0.6 ± 0.9</w:t>
            </w:r>
          </w:p>
        </w:tc>
        <w:tc>
          <w:tcPr>
            <w:tcW w:w="843" w:type="pct"/>
          </w:tcPr>
          <w:p w14:paraId="213CD704" w14:textId="3073AB43" w:rsidR="00064CEA" w:rsidRPr="000E4225" w:rsidRDefault="00131E30" w:rsidP="00064C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E4225"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 w:rsidR="000C13C8" w:rsidRPr="000E4225">
              <w:rPr>
                <w:rFonts w:ascii="Times New Roman" w:hAnsi="Times New Roman" w:cs="Times New Roman"/>
                <w:sz w:val="20"/>
                <w:szCs w:val="20"/>
              </w:rPr>
              <w:t xml:space="preserve">9 </w:t>
            </w:r>
            <w:r w:rsidRPr="000E4225">
              <w:rPr>
                <w:rFonts w:ascii="Times New Roman" w:hAnsi="Times New Roman" w:cs="Times New Roman"/>
                <w:sz w:val="20"/>
                <w:szCs w:val="20"/>
              </w:rPr>
              <w:t>± 0.</w:t>
            </w:r>
            <w:r w:rsidR="000C13C8" w:rsidRPr="000E4225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</w:tr>
      <w:tr w:rsidR="00064CEA" w:rsidRPr="000E4225" w14:paraId="72B61482" w14:textId="77777777" w:rsidTr="00131E30">
        <w:trPr>
          <w:trHeight w:val="170"/>
        </w:trPr>
        <w:tc>
          <w:tcPr>
            <w:tcW w:w="936" w:type="pct"/>
          </w:tcPr>
          <w:p w14:paraId="529FC417" w14:textId="0944D04B" w:rsidR="00064CEA" w:rsidRPr="000E4225" w:rsidRDefault="00064CEA" w:rsidP="00064C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E4225">
              <w:rPr>
                <w:rFonts w:ascii="Times New Roman" w:hAnsi="Times New Roman" w:cs="Times New Roman"/>
                <w:sz w:val="20"/>
                <w:szCs w:val="20"/>
              </w:rPr>
              <w:t>Number of active nodules</w:t>
            </w:r>
          </w:p>
        </w:tc>
        <w:tc>
          <w:tcPr>
            <w:tcW w:w="813" w:type="pct"/>
          </w:tcPr>
          <w:p w14:paraId="56328B0F" w14:textId="1FA216EA" w:rsidR="00064CEA" w:rsidRPr="000E4225" w:rsidRDefault="00131E30" w:rsidP="00064C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E4225">
              <w:rPr>
                <w:rFonts w:ascii="Times New Roman" w:hAnsi="Times New Roman" w:cs="Times New Roman"/>
                <w:sz w:val="20"/>
                <w:szCs w:val="20"/>
              </w:rPr>
              <w:t>32 ± 20</w:t>
            </w:r>
          </w:p>
        </w:tc>
        <w:tc>
          <w:tcPr>
            <w:tcW w:w="783" w:type="pct"/>
          </w:tcPr>
          <w:p w14:paraId="6C0D9D15" w14:textId="24F64912" w:rsidR="00064CEA" w:rsidRPr="000E4225" w:rsidRDefault="00131E30" w:rsidP="00064C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E4225">
              <w:rPr>
                <w:rFonts w:ascii="Times New Roman" w:hAnsi="Times New Roman" w:cs="Times New Roman"/>
                <w:sz w:val="20"/>
                <w:szCs w:val="20"/>
              </w:rPr>
              <w:t>34 ± 21</w:t>
            </w:r>
          </w:p>
        </w:tc>
        <w:tc>
          <w:tcPr>
            <w:tcW w:w="842" w:type="pct"/>
          </w:tcPr>
          <w:p w14:paraId="61501847" w14:textId="1FD71EE4" w:rsidR="00064CEA" w:rsidRPr="000E4225" w:rsidRDefault="00131E30" w:rsidP="00064C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E4225">
              <w:rPr>
                <w:rFonts w:ascii="Times New Roman" w:hAnsi="Times New Roman" w:cs="Times New Roman"/>
                <w:sz w:val="20"/>
                <w:szCs w:val="20"/>
              </w:rPr>
              <w:t>99 ± 133</w:t>
            </w:r>
          </w:p>
        </w:tc>
        <w:tc>
          <w:tcPr>
            <w:tcW w:w="783" w:type="pct"/>
          </w:tcPr>
          <w:p w14:paraId="58C03A20" w14:textId="73E7C19E" w:rsidR="00064CEA" w:rsidRPr="000E4225" w:rsidRDefault="00131E30" w:rsidP="00064C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E4225">
              <w:rPr>
                <w:rFonts w:ascii="Times New Roman" w:hAnsi="Times New Roman" w:cs="Times New Roman"/>
                <w:sz w:val="20"/>
                <w:szCs w:val="20"/>
              </w:rPr>
              <w:t>31 ± 6</w:t>
            </w:r>
          </w:p>
        </w:tc>
        <w:tc>
          <w:tcPr>
            <w:tcW w:w="843" w:type="pct"/>
          </w:tcPr>
          <w:p w14:paraId="6182D1C3" w14:textId="182168E4" w:rsidR="00064CEA" w:rsidRPr="000E4225" w:rsidRDefault="00131E30" w:rsidP="00064C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E4225">
              <w:rPr>
                <w:rFonts w:ascii="Times New Roman" w:hAnsi="Times New Roman" w:cs="Times New Roman"/>
                <w:sz w:val="20"/>
                <w:szCs w:val="20"/>
              </w:rPr>
              <w:t>50 ± 17</w:t>
            </w:r>
          </w:p>
        </w:tc>
      </w:tr>
    </w:tbl>
    <w:p w14:paraId="2DEE4E1B" w14:textId="0C6E141A" w:rsidR="006E3559" w:rsidRPr="000E4225" w:rsidRDefault="00064CEA">
      <w:pPr>
        <w:rPr>
          <w:rFonts w:ascii="Times New Roman" w:hAnsi="Times New Roman" w:cs="Times New Roman"/>
        </w:rPr>
      </w:pPr>
      <w:r w:rsidRPr="000E4225">
        <w:rPr>
          <w:rFonts w:ascii="Times New Roman" w:hAnsi="Times New Roman" w:cs="Times New Roman"/>
        </w:rPr>
        <w:t>Mean ± standard deviation of n=4. FW, fresh weight; DW, dry weight, and ns mean that no significant differences were detected between the treatments.</w:t>
      </w:r>
    </w:p>
    <w:sectPr w:rsidR="006E3559" w:rsidRPr="000E4225" w:rsidSect="00064CEA">
      <w:pgSz w:w="15840" w:h="12240" w:orient="landscape"/>
      <w:pgMar w:top="1418" w:right="1418" w:bottom="1418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NDYwMTU2NzM0M7A0MDdT0lEKTi0uzszPAykwNKkFAOhefnwtAAAA"/>
  </w:docVars>
  <w:rsids>
    <w:rsidRoot w:val="003E09D2"/>
    <w:rsid w:val="00064CEA"/>
    <w:rsid w:val="000C13C8"/>
    <w:rsid w:val="000D25E7"/>
    <w:rsid w:val="000E4225"/>
    <w:rsid w:val="000F2A98"/>
    <w:rsid w:val="00131E30"/>
    <w:rsid w:val="00172F45"/>
    <w:rsid w:val="002141EF"/>
    <w:rsid w:val="0025628E"/>
    <w:rsid w:val="002B2B9A"/>
    <w:rsid w:val="002C7444"/>
    <w:rsid w:val="002E1580"/>
    <w:rsid w:val="002F1F75"/>
    <w:rsid w:val="003E09D2"/>
    <w:rsid w:val="00442498"/>
    <w:rsid w:val="004A170F"/>
    <w:rsid w:val="00511A4E"/>
    <w:rsid w:val="0060660F"/>
    <w:rsid w:val="00671DB9"/>
    <w:rsid w:val="006A12F6"/>
    <w:rsid w:val="006D327F"/>
    <w:rsid w:val="006E3559"/>
    <w:rsid w:val="00734069"/>
    <w:rsid w:val="007C5CBD"/>
    <w:rsid w:val="007D5238"/>
    <w:rsid w:val="008918AD"/>
    <w:rsid w:val="00895F11"/>
    <w:rsid w:val="00901D76"/>
    <w:rsid w:val="00941A0E"/>
    <w:rsid w:val="00980D1D"/>
    <w:rsid w:val="00A32F62"/>
    <w:rsid w:val="00B5589A"/>
    <w:rsid w:val="00C417AC"/>
    <w:rsid w:val="00C535D3"/>
    <w:rsid w:val="00CE35A5"/>
    <w:rsid w:val="00D87B60"/>
    <w:rsid w:val="00DE193B"/>
    <w:rsid w:val="00DF4472"/>
    <w:rsid w:val="00E47118"/>
    <w:rsid w:val="00E529B5"/>
    <w:rsid w:val="00E77FCB"/>
    <w:rsid w:val="00F021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7C5B08"/>
  <w15:chartTrackingRefBased/>
  <w15:docId w15:val="{196D70A8-813B-4273-83AA-7F56F03AE0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32F62"/>
    <w:rPr>
      <w:lang w:val="en-US"/>
    </w:rPr>
  </w:style>
  <w:style w:type="paragraph" w:styleId="Ttulo1">
    <w:name w:val="heading 1"/>
    <w:basedOn w:val="Normal"/>
    <w:next w:val="Normal"/>
    <w:link w:val="Ttulo1Car"/>
    <w:uiPriority w:val="99"/>
    <w:qFormat/>
    <w:rsid w:val="00E77FCB"/>
    <w:pPr>
      <w:keepNext/>
      <w:keepLines/>
      <w:widowControl w:val="0"/>
      <w:spacing w:before="120" w:after="120" w:line="480" w:lineRule="auto"/>
      <w:jc w:val="center"/>
      <w:outlineLvl w:val="0"/>
    </w:pPr>
    <w:rPr>
      <w:rFonts w:ascii="Arial" w:eastAsia="DengXian Light" w:hAnsi="Arial" w:cs="Times New Roman"/>
      <w:b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Refdecomentario">
    <w:name w:val="annotation reference"/>
    <w:basedOn w:val="Fuentedeprrafopredeter"/>
    <w:uiPriority w:val="99"/>
    <w:semiHidden/>
    <w:unhideWhenUsed/>
    <w:rsid w:val="00C417AC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C417AC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C417AC"/>
    <w:rPr>
      <w:sz w:val="20"/>
      <w:szCs w:val="20"/>
      <w:lang w:val="en-U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C417AC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C417AC"/>
    <w:rPr>
      <w:b/>
      <w:bCs/>
      <w:sz w:val="20"/>
      <w:szCs w:val="20"/>
      <w:lang w:val="en-U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C417A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417AC"/>
    <w:rPr>
      <w:rFonts w:ascii="Segoe UI" w:hAnsi="Segoe UI" w:cs="Segoe UI"/>
      <w:sz w:val="18"/>
      <w:szCs w:val="18"/>
      <w:lang w:val="en-US"/>
    </w:rPr>
  </w:style>
  <w:style w:type="paragraph" w:styleId="Descripcin">
    <w:name w:val="caption"/>
    <w:basedOn w:val="Normal"/>
    <w:next w:val="Normal"/>
    <w:uiPriority w:val="35"/>
    <w:unhideWhenUsed/>
    <w:qFormat/>
    <w:rsid w:val="00734069"/>
    <w:pPr>
      <w:spacing w:after="200" w:line="240" w:lineRule="auto"/>
      <w:jc w:val="center"/>
    </w:pPr>
    <w:rPr>
      <w:rFonts w:ascii="Arial" w:hAnsi="Arial"/>
      <w:iCs/>
      <w:szCs w:val="18"/>
    </w:rPr>
  </w:style>
  <w:style w:type="character" w:customStyle="1" w:styleId="Ttulo1Car">
    <w:name w:val="Título 1 Car"/>
    <w:basedOn w:val="Fuentedeprrafopredeter"/>
    <w:link w:val="Ttulo1"/>
    <w:uiPriority w:val="99"/>
    <w:rsid w:val="00E77FCB"/>
    <w:rPr>
      <w:rFonts w:ascii="Arial" w:eastAsia="DengXian Light" w:hAnsi="Arial" w:cs="Times New Roman"/>
      <w:b/>
      <w:sz w:val="24"/>
      <w:szCs w:val="24"/>
      <w:lang w:val="en-US"/>
    </w:rPr>
  </w:style>
  <w:style w:type="paragraph" w:styleId="Textoindependiente">
    <w:name w:val="Body Text"/>
    <w:basedOn w:val="Normal"/>
    <w:link w:val="TextoindependienteCar"/>
    <w:uiPriority w:val="99"/>
    <w:semiHidden/>
    <w:unhideWhenUsed/>
    <w:rsid w:val="00E77FCB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semiHidden/>
    <w:rsid w:val="00E77FCB"/>
    <w:rPr>
      <w:lang w:val="en-US"/>
    </w:rPr>
  </w:style>
  <w:style w:type="paragraph" w:styleId="Textoindependienteprimerasangra">
    <w:name w:val="Body Text First Indent"/>
    <w:basedOn w:val="Textoindependiente"/>
    <w:link w:val="TextoindependienteprimerasangraCar"/>
    <w:uiPriority w:val="99"/>
    <w:unhideWhenUsed/>
    <w:rsid w:val="00E77FCB"/>
    <w:pPr>
      <w:spacing w:before="100" w:beforeAutospacing="1" w:after="0" w:line="480" w:lineRule="auto"/>
      <w:ind w:firstLine="360"/>
      <w:jc w:val="both"/>
    </w:pPr>
    <w:rPr>
      <w:rFonts w:ascii="Arial" w:eastAsia="Calibri" w:hAnsi="Arial" w:cs="Times New Roman"/>
    </w:rPr>
  </w:style>
  <w:style w:type="character" w:customStyle="1" w:styleId="TextoindependienteprimerasangraCar">
    <w:name w:val="Texto independiente primera sangría Car"/>
    <w:basedOn w:val="TextoindependienteCar"/>
    <w:link w:val="Textoindependienteprimerasangra"/>
    <w:uiPriority w:val="99"/>
    <w:rsid w:val="00E77FCB"/>
    <w:rPr>
      <w:rFonts w:ascii="Arial" w:eastAsia="Calibri" w:hAnsi="Arial" w:cs="Times New Roman"/>
      <w:lang w:val="en-US"/>
    </w:rPr>
  </w:style>
  <w:style w:type="table" w:styleId="Tablaconcuadrcula">
    <w:name w:val="Table Grid"/>
    <w:basedOn w:val="Tablanormal"/>
    <w:uiPriority w:val="39"/>
    <w:rsid w:val="00064CE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064CEA"/>
    <w:pPr>
      <w:ind w:left="720"/>
      <w:contextualSpacing/>
    </w:pPr>
  </w:style>
  <w:style w:type="paragraph" w:styleId="Revisin">
    <w:name w:val="Revision"/>
    <w:hidden/>
    <w:uiPriority w:val="99"/>
    <w:semiHidden/>
    <w:rsid w:val="000E4225"/>
    <w:pPr>
      <w:spacing w:after="0" w:line="240" w:lineRule="auto"/>
    </w:pPr>
    <w:rPr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935402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261</Words>
  <Characters>1488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stefani PEREA</dc:creator>
  <cp:keywords/>
  <dc:description/>
  <cp:lastModifiedBy>stefani PEREA</cp:lastModifiedBy>
  <cp:revision>3</cp:revision>
  <cp:lastPrinted>2022-11-20T01:21:00Z</cp:lastPrinted>
  <dcterms:created xsi:type="dcterms:W3CDTF">2024-05-29T02:18:00Z</dcterms:created>
  <dcterms:modified xsi:type="dcterms:W3CDTF">2024-06-12T19:58:00Z</dcterms:modified>
</cp:coreProperties>
</file>