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37308" w14:textId="5C7AF1CE" w:rsidR="00F50F79" w:rsidRDefault="00F50F79" w:rsidP="00F50F79">
      <w:pPr>
        <w:spacing w:after="0" w:line="480" w:lineRule="auto"/>
        <w:rPr>
          <w:sz w:val="20"/>
          <w:szCs w:val="20"/>
        </w:rPr>
      </w:pPr>
      <w:r>
        <w:rPr>
          <w:sz w:val="20"/>
          <w:szCs w:val="20"/>
        </w:rPr>
        <w:t>Journal: Estuaries and Coasts</w:t>
      </w:r>
    </w:p>
    <w:p w14:paraId="28FD564D" w14:textId="77777777" w:rsidR="00F50F79" w:rsidRDefault="00F50F79" w:rsidP="00F50F79">
      <w:pPr>
        <w:spacing w:after="0" w:line="480" w:lineRule="auto"/>
        <w:rPr>
          <w:sz w:val="20"/>
          <w:szCs w:val="20"/>
        </w:rPr>
      </w:pPr>
    </w:p>
    <w:p w14:paraId="267259D1" w14:textId="58D608FB" w:rsidR="00E45174" w:rsidRPr="00020BE8" w:rsidRDefault="00E45174" w:rsidP="00E45174">
      <w:pPr>
        <w:spacing w:after="0" w:line="480" w:lineRule="auto"/>
        <w:jc w:val="center"/>
        <w:rPr>
          <w:sz w:val="20"/>
          <w:szCs w:val="20"/>
        </w:rPr>
      </w:pPr>
      <w:r w:rsidRPr="00020BE8">
        <w:rPr>
          <w:sz w:val="20"/>
          <w:szCs w:val="20"/>
        </w:rPr>
        <w:t>SALTMARSH VEGETATION ZONE DETERMINES MICROBIAL NITRATE REDUCTION RESPONSES TO ELEVATED NITRATE AND ORGANIC MATTER INPUTS</w:t>
      </w:r>
    </w:p>
    <w:p w14:paraId="0BEC6C63" w14:textId="77777777" w:rsidR="00E45174" w:rsidRPr="00020BE8" w:rsidRDefault="00E45174" w:rsidP="00E45174">
      <w:pPr>
        <w:spacing w:after="0" w:line="480" w:lineRule="auto"/>
        <w:jc w:val="center"/>
        <w:rPr>
          <w:sz w:val="20"/>
          <w:szCs w:val="20"/>
        </w:rPr>
      </w:pPr>
    </w:p>
    <w:p w14:paraId="0806D40E" w14:textId="77777777" w:rsidR="00E45174" w:rsidRPr="00020BE8" w:rsidRDefault="00E45174" w:rsidP="00E45174">
      <w:pPr>
        <w:spacing w:after="0" w:line="480" w:lineRule="auto"/>
        <w:jc w:val="center"/>
        <w:rPr>
          <w:sz w:val="20"/>
          <w:szCs w:val="20"/>
          <w:vertAlign w:val="superscript"/>
        </w:rPr>
      </w:pPr>
      <w:r w:rsidRPr="00020BE8">
        <w:rPr>
          <w:sz w:val="20"/>
          <w:szCs w:val="20"/>
        </w:rPr>
        <w:t>Taylor C. Ledford</w:t>
      </w:r>
      <w:r w:rsidRPr="00020BE8">
        <w:rPr>
          <w:sz w:val="20"/>
          <w:szCs w:val="20"/>
          <w:vertAlign w:val="superscript"/>
        </w:rPr>
        <w:t>1*</w:t>
      </w:r>
      <w:r w:rsidRPr="00020BE8">
        <w:rPr>
          <w:sz w:val="20"/>
          <w:szCs w:val="20"/>
        </w:rPr>
        <w:t>, Behzad Mortazavi</w:t>
      </w:r>
      <w:r w:rsidRPr="00020BE8">
        <w:rPr>
          <w:sz w:val="20"/>
          <w:szCs w:val="20"/>
          <w:vertAlign w:val="superscript"/>
        </w:rPr>
        <w:t>2</w:t>
      </w:r>
      <w:r w:rsidRPr="00020BE8">
        <w:rPr>
          <w:sz w:val="20"/>
          <w:szCs w:val="20"/>
        </w:rPr>
        <w:t xml:space="preserve">, </w:t>
      </w:r>
      <w:proofErr w:type="spellStart"/>
      <w:r w:rsidRPr="00020BE8">
        <w:rPr>
          <w:sz w:val="20"/>
          <w:szCs w:val="20"/>
        </w:rPr>
        <w:t>Corianne</w:t>
      </w:r>
      <w:proofErr w:type="spellEnd"/>
      <w:r w:rsidRPr="00020BE8">
        <w:rPr>
          <w:sz w:val="20"/>
          <w:szCs w:val="20"/>
        </w:rPr>
        <w:t xml:space="preserve"> Tatariw</w:t>
      </w:r>
      <w:r w:rsidRPr="00020BE8">
        <w:rPr>
          <w:sz w:val="20"/>
          <w:szCs w:val="20"/>
          <w:vertAlign w:val="superscript"/>
        </w:rPr>
        <w:t>3</w:t>
      </w:r>
      <w:r w:rsidRPr="00020BE8">
        <w:rPr>
          <w:sz w:val="20"/>
          <w:szCs w:val="20"/>
        </w:rPr>
        <w:t>, S</w:t>
      </w:r>
      <w:r>
        <w:rPr>
          <w:sz w:val="20"/>
          <w:szCs w:val="20"/>
        </w:rPr>
        <w:t>.</w:t>
      </w:r>
      <w:r w:rsidRPr="00020BE8">
        <w:rPr>
          <w:sz w:val="20"/>
          <w:szCs w:val="20"/>
        </w:rPr>
        <w:t xml:space="preserve"> E</w:t>
      </w:r>
      <w:r>
        <w:rPr>
          <w:sz w:val="20"/>
          <w:szCs w:val="20"/>
        </w:rPr>
        <w:t>laine</w:t>
      </w:r>
      <w:r w:rsidRPr="00020BE8">
        <w:rPr>
          <w:sz w:val="20"/>
          <w:szCs w:val="20"/>
        </w:rPr>
        <w:t xml:space="preserve"> Rice</w:t>
      </w:r>
      <w:r w:rsidRPr="00020BE8">
        <w:rPr>
          <w:sz w:val="20"/>
          <w:szCs w:val="20"/>
          <w:vertAlign w:val="superscript"/>
        </w:rPr>
        <w:t>4</w:t>
      </w:r>
      <w:r w:rsidRPr="00020BE8">
        <w:rPr>
          <w:sz w:val="20"/>
          <w:szCs w:val="20"/>
        </w:rPr>
        <w:t>, Julia A. Cherry</w:t>
      </w:r>
      <w:r w:rsidRPr="00020BE8">
        <w:rPr>
          <w:sz w:val="20"/>
          <w:szCs w:val="20"/>
          <w:vertAlign w:val="superscript"/>
        </w:rPr>
        <w:t>4,5</w:t>
      </w:r>
    </w:p>
    <w:p w14:paraId="0901D882" w14:textId="77777777" w:rsidR="00E45174" w:rsidRPr="00020BE8" w:rsidRDefault="00E45174" w:rsidP="00E45174">
      <w:pPr>
        <w:spacing w:after="0" w:line="480" w:lineRule="auto"/>
        <w:jc w:val="center"/>
        <w:rPr>
          <w:sz w:val="20"/>
          <w:szCs w:val="20"/>
        </w:rPr>
      </w:pPr>
    </w:p>
    <w:p w14:paraId="26DBA847" w14:textId="77777777" w:rsidR="00E45174" w:rsidRPr="00020BE8" w:rsidRDefault="00E45174" w:rsidP="00E45174">
      <w:pPr>
        <w:spacing w:after="0" w:line="480" w:lineRule="auto"/>
        <w:jc w:val="center"/>
        <w:rPr>
          <w:color w:val="000000" w:themeColor="text1"/>
          <w:sz w:val="20"/>
          <w:szCs w:val="20"/>
        </w:rPr>
      </w:pPr>
      <w:r w:rsidRPr="00020BE8">
        <w:rPr>
          <w:sz w:val="20"/>
          <w:szCs w:val="20"/>
          <w:vertAlign w:val="superscript"/>
        </w:rPr>
        <w:t>1</w:t>
      </w:r>
      <w:r w:rsidRPr="00020BE8">
        <w:rPr>
          <w:color w:val="000000" w:themeColor="text1"/>
          <w:sz w:val="20"/>
          <w:szCs w:val="20"/>
        </w:rPr>
        <w:t>Smithsonian Environmental Research Center, Edgewater, MD, USA</w:t>
      </w:r>
    </w:p>
    <w:p w14:paraId="53D37659" w14:textId="77777777" w:rsidR="00E45174" w:rsidRPr="00020BE8" w:rsidRDefault="00E45174" w:rsidP="00E45174">
      <w:pPr>
        <w:spacing w:after="0" w:line="480" w:lineRule="auto"/>
        <w:jc w:val="center"/>
        <w:rPr>
          <w:sz w:val="20"/>
          <w:szCs w:val="20"/>
        </w:rPr>
      </w:pPr>
      <w:r w:rsidRPr="00020BE8">
        <w:rPr>
          <w:sz w:val="20"/>
          <w:szCs w:val="20"/>
          <w:vertAlign w:val="superscript"/>
        </w:rPr>
        <w:t>2</w:t>
      </w:r>
      <w:r w:rsidRPr="00020BE8">
        <w:rPr>
          <w:sz w:val="20"/>
          <w:szCs w:val="20"/>
        </w:rPr>
        <w:t xml:space="preserve">Syracuse University, </w:t>
      </w:r>
      <w:r w:rsidRPr="00020BE8">
        <w:rPr>
          <w:color w:val="000000" w:themeColor="text1"/>
          <w:sz w:val="20"/>
          <w:szCs w:val="20"/>
        </w:rPr>
        <w:t>Dept. of Biology</w:t>
      </w:r>
      <w:r w:rsidRPr="00020BE8">
        <w:rPr>
          <w:sz w:val="20"/>
          <w:szCs w:val="20"/>
        </w:rPr>
        <w:t>, Syracuse, NY, USA</w:t>
      </w:r>
    </w:p>
    <w:p w14:paraId="727003E7" w14:textId="77777777" w:rsidR="00E45174" w:rsidRPr="00020BE8" w:rsidRDefault="00E45174" w:rsidP="00E45174">
      <w:pPr>
        <w:spacing w:after="0" w:line="480" w:lineRule="auto"/>
        <w:jc w:val="center"/>
        <w:rPr>
          <w:sz w:val="20"/>
          <w:szCs w:val="20"/>
        </w:rPr>
      </w:pPr>
      <w:r w:rsidRPr="00020BE8">
        <w:rPr>
          <w:sz w:val="20"/>
          <w:szCs w:val="20"/>
          <w:vertAlign w:val="superscript"/>
        </w:rPr>
        <w:t>3</w:t>
      </w:r>
      <w:r w:rsidRPr="00020BE8">
        <w:rPr>
          <w:sz w:val="20"/>
          <w:szCs w:val="20"/>
        </w:rPr>
        <w:t>Rowan University, Dept. of Environmental Science, Glassboro, NJ, USA</w:t>
      </w:r>
    </w:p>
    <w:p w14:paraId="4E52B160" w14:textId="77777777" w:rsidR="00E45174" w:rsidRPr="00020BE8" w:rsidRDefault="00E45174" w:rsidP="00E45174">
      <w:pPr>
        <w:spacing w:after="0" w:line="480" w:lineRule="auto"/>
        <w:jc w:val="center"/>
        <w:rPr>
          <w:sz w:val="20"/>
          <w:szCs w:val="20"/>
        </w:rPr>
      </w:pPr>
      <w:r w:rsidRPr="00020BE8">
        <w:rPr>
          <w:sz w:val="20"/>
          <w:szCs w:val="20"/>
          <w:vertAlign w:val="superscript"/>
        </w:rPr>
        <w:t>4</w:t>
      </w:r>
      <w:r w:rsidRPr="00020BE8">
        <w:rPr>
          <w:sz w:val="20"/>
          <w:szCs w:val="20"/>
        </w:rPr>
        <w:t>The University of Alabama, Dept. of Biological Sciences, Tuscaloosa, AL, USA</w:t>
      </w:r>
    </w:p>
    <w:p w14:paraId="556B7E79" w14:textId="77777777" w:rsidR="00E45174" w:rsidRPr="00020BE8" w:rsidRDefault="00E45174" w:rsidP="00E45174">
      <w:pPr>
        <w:spacing w:after="0" w:line="480" w:lineRule="auto"/>
        <w:jc w:val="center"/>
        <w:rPr>
          <w:sz w:val="20"/>
          <w:szCs w:val="20"/>
        </w:rPr>
      </w:pPr>
      <w:r w:rsidRPr="00020BE8">
        <w:rPr>
          <w:sz w:val="20"/>
          <w:szCs w:val="20"/>
          <w:vertAlign w:val="superscript"/>
        </w:rPr>
        <w:t>5</w:t>
      </w:r>
      <w:r w:rsidRPr="00020BE8">
        <w:rPr>
          <w:sz w:val="20"/>
          <w:szCs w:val="20"/>
        </w:rPr>
        <w:t xml:space="preserve">The University of Alabama, </w:t>
      </w:r>
      <w:r w:rsidRPr="00020BE8">
        <w:rPr>
          <w:color w:val="000000" w:themeColor="text1"/>
          <w:sz w:val="20"/>
          <w:szCs w:val="20"/>
        </w:rPr>
        <w:t xml:space="preserve">New College, </w:t>
      </w:r>
      <w:r w:rsidRPr="00020BE8">
        <w:rPr>
          <w:sz w:val="20"/>
          <w:szCs w:val="20"/>
        </w:rPr>
        <w:t>Tuscaloosa, AL, USA</w:t>
      </w:r>
    </w:p>
    <w:p w14:paraId="17DFD68E" w14:textId="77777777" w:rsidR="00E45174" w:rsidRPr="00020BE8" w:rsidRDefault="00E45174" w:rsidP="00E45174">
      <w:pPr>
        <w:spacing w:after="0" w:line="480" w:lineRule="auto"/>
        <w:rPr>
          <w:sz w:val="20"/>
          <w:szCs w:val="20"/>
        </w:rPr>
      </w:pPr>
    </w:p>
    <w:p w14:paraId="0136BCF6" w14:textId="77777777" w:rsidR="00E45174" w:rsidRPr="00020BE8" w:rsidRDefault="00E45174" w:rsidP="00E45174">
      <w:pPr>
        <w:spacing w:after="0" w:line="480" w:lineRule="auto"/>
        <w:jc w:val="center"/>
        <w:rPr>
          <w:sz w:val="20"/>
          <w:szCs w:val="20"/>
        </w:rPr>
      </w:pPr>
      <w:r w:rsidRPr="00020BE8">
        <w:rPr>
          <w:sz w:val="20"/>
          <w:szCs w:val="20"/>
          <w:vertAlign w:val="superscript"/>
        </w:rPr>
        <w:t>*</w:t>
      </w:r>
      <w:r w:rsidRPr="00020BE8">
        <w:rPr>
          <w:sz w:val="20"/>
          <w:szCs w:val="20"/>
        </w:rPr>
        <w:t>Corresponding Author Email: LedfordT@SI.edu; ORCID: 0000-0003-4337-3301</w:t>
      </w:r>
    </w:p>
    <w:p w14:paraId="2CA3E419" w14:textId="77777777" w:rsidR="00E45174" w:rsidRDefault="00E45174" w:rsidP="000866BA">
      <w:pPr>
        <w:spacing w:line="480" w:lineRule="auto"/>
        <w:rPr>
          <w:b/>
          <w:bCs/>
          <w:sz w:val="20"/>
          <w:szCs w:val="20"/>
        </w:rPr>
      </w:pPr>
    </w:p>
    <w:p w14:paraId="79AA2CC0" w14:textId="77777777" w:rsidR="00E45174" w:rsidRDefault="00E45174" w:rsidP="000866BA">
      <w:pPr>
        <w:spacing w:line="480" w:lineRule="auto"/>
        <w:rPr>
          <w:b/>
          <w:bCs/>
          <w:sz w:val="20"/>
          <w:szCs w:val="20"/>
        </w:rPr>
      </w:pPr>
    </w:p>
    <w:p w14:paraId="26DBD023" w14:textId="77777777" w:rsidR="00E45174" w:rsidRDefault="00E45174" w:rsidP="000866BA">
      <w:pPr>
        <w:spacing w:line="480" w:lineRule="auto"/>
        <w:rPr>
          <w:b/>
          <w:bCs/>
          <w:sz w:val="20"/>
          <w:szCs w:val="20"/>
        </w:rPr>
      </w:pPr>
    </w:p>
    <w:p w14:paraId="17746EEA" w14:textId="77777777" w:rsidR="00E45174" w:rsidRDefault="00E45174" w:rsidP="000866BA">
      <w:pPr>
        <w:spacing w:line="480" w:lineRule="auto"/>
        <w:rPr>
          <w:b/>
          <w:bCs/>
          <w:sz w:val="20"/>
          <w:szCs w:val="20"/>
        </w:rPr>
      </w:pPr>
    </w:p>
    <w:p w14:paraId="03AADECD" w14:textId="77777777" w:rsidR="00E45174" w:rsidRDefault="00E45174" w:rsidP="000866BA">
      <w:pPr>
        <w:spacing w:line="480" w:lineRule="auto"/>
        <w:rPr>
          <w:b/>
          <w:bCs/>
          <w:sz w:val="20"/>
          <w:szCs w:val="20"/>
        </w:rPr>
      </w:pPr>
    </w:p>
    <w:p w14:paraId="151E067F" w14:textId="77777777" w:rsidR="00E45174" w:rsidRDefault="00E45174" w:rsidP="000866BA">
      <w:pPr>
        <w:spacing w:line="480" w:lineRule="auto"/>
        <w:rPr>
          <w:b/>
          <w:bCs/>
          <w:sz w:val="20"/>
          <w:szCs w:val="20"/>
        </w:rPr>
      </w:pPr>
    </w:p>
    <w:p w14:paraId="64206132" w14:textId="77777777" w:rsidR="00E45174" w:rsidRDefault="00E45174" w:rsidP="000866BA">
      <w:pPr>
        <w:spacing w:line="480" w:lineRule="auto"/>
        <w:rPr>
          <w:b/>
          <w:bCs/>
          <w:sz w:val="20"/>
          <w:szCs w:val="20"/>
        </w:rPr>
      </w:pPr>
    </w:p>
    <w:p w14:paraId="5FA5FE31" w14:textId="77777777" w:rsidR="00E45174" w:rsidRDefault="00E45174" w:rsidP="000866BA">
      <w:pPr>
        <w:spacing w:line="480" w:lineRule="auto"/>
        <w:rPr>
          <w:b/>
          <w:bCs/>
          <w:sz w:val="20"/>
          <w:szCs w:val="20"/>
        </w:rPr>
      </w:pPr>
    </w:p>
    <w:p w14:paraId="193F78E2" w14:textId="77777777" w:rsidR="00E45174" w:rsidRDefault="00E45174" w:rsidP="000866BA">
      <w:pPr>
        <w:spacing w:line="480" w:lineRule="auto"/>
        <w:rPr>
          <w:b/>
          <w:bCs/>
          <w:sz w:val="20"/>
          <w:szCs w:val="20"/>
        </w:rPr>
      </w:pPr>
    </w:p>
    <w:p w14:paraId="1A3D6D3C" w14:textId="77777777" w:rsidR="00E45174" w:rsidRDefault="00E45174" w:rsidP="000866BA">
      <w:pPr>
        <w:spacing w:line="480" w:lineRule="auto"/>
        <w:rPr>
          <w:b/>
          <w:bCs/>
          <w:sz w:val="20"/>
          <w:szCs w:val="20"/>
        </w:rPr>
      </w:pPr>
    </w:p>
    <w:p w14:paraId="72A15DB3" w14:textId="77777777" w:rsidR="00E45174" w:rsidRDefault="00E45174" w:rsidP="000866BA">
      <w:pPr>
        <w:spacing w:line="480" w:lineRule="auto"/>
        <w:rPr>
          <w:b/>
          <w:bCs/>
          <w:sz w:val="20"/>
          <w:szCs w:val="20"/>
        </w:rPr>
      </w:pPr>
    </w:p>
    <w:p w14:paraId="770C470B" w14:textId="41945583" w:rsidR="000866BA" w:rsidRPr="00152F56" w:rsidRDefault="000866BA" w:rsidP="000866BA">
      <w:pPr>
        <w:spacing w:line="480" w:lineRule="auto"/>
        <w:rPr>
          <w:sz w:val="20"/>
          <w:szCs w:val="20"/>
        </w:rPr>
      </w:pPr>
      <w:r w:rsidRPr="00152F56">
        <w:rPr>
          <w:b/>
          <w:bCs/>
          <w:sz w:val="20"/>
          <w:szCs w:val="20"/>
        </w:rPr>
        <w:lastRenderedPageBreak/>
        <w:t xml:space="preserve">Supplemental Figure </w:t>
      </w:r>
      <w:r>
        <w:rPr>
          <w:b/>
          <w:bCs/>
          <w:sz w:val="20"/>
          <w:szCs w:val="20"/>
        </w:rPr>
        <w:t>1</w:t>
      </w:r>
      <w:r w:rsidRPr="00152F56">
        <w:rPr>
          <w:sz w:val="20"/>
          <w:szCs w:val="20"/>
        </w:rPr>
        <w:t xml:space="preserve"> NOx (NO</w:t>
      </w:r>
      <w:r w:rsidRPr="00152F56">
        <w:rPr>
          <w:sz w:val="20"/>
          <w:szCs w:val="20"/>
          <w:vertAlign w:val="subscript"/>
        </w:rPr>
        <w:t>2</w:t>
      </w:r>
      <w:r w:rsidRPr="00152F56">
        <w:rPr>
          <w:sz w:val="20"/>
          <w:szCs w:val="20"/>
          <w:vertAlign w:val="superscript"/>
        </w:rPr>
        <w:t>-</w:t>
      </w:r>
      <w:r w:rsidRPr="00152F56">
        <w:rPr>
          <w:sz w:val="20"/>
          <w:szCs w:val="20"/>
        </w:rPr>
        <w:t xml:space="preserve"> + NO</w:t>
      </w:r>
      <w:r w:rsidRPr="00152F56">
        <w:rPr>
          <w:sz w:val="20"/>
          <w:szCs w:val="20"/>
          <w:vertAlign w:val="subscript"/>
        </w:rPr>
        <w:t>3</w:t>
      </w:r>
      <w:r w:rsidRPr="00152F56">
        <w:rPr>
          <w:sz w:val="20"/>
          <w:szCs w:val="20"/>
          <w:vertAlign w:val="superscript"/>
        </w:rPr>
        <w:t>-</w:t>
      </w:r>
      <w:r w:rsidRPr="00152F56">
        <w:rPr>
          <w:sz w:val="20"/>
          <w:szCs w:val="20"/>
        </w:rPr>
        <w:t>) concentrations (</w:t>
      </w:r>
      <w:r w:rsidRPr="00152F56">
        <w:rPr>
          <w:b/>
          <w:bCs/>
          <w:sz w:val="20"/>
          <w:szCs w:val="20"/>
        </w:rPr>
        <w:t>a, b, c</w:t>
      </w:r>
      <w:r w:rsidRPr="00152F56">
        <w:rPr>
          <w:sz w:val="20"/>
          <w:szCs w:val="20"/>
        </w:rPr>
        <w:t>) from overlying water in the experimental tanks. NH</w:t>
      </w:r>
      <w:r w:rsidRPr="00152F56">
        <w:rPr>
          <w:sz w:val="20"/>
          <w:szCs w:val="20"/>
          <w:vertAlign w:val="subscript"/>
        </w:rPr>
        <w:t>4</w:t>
      </w:r>
      <w:r w:rsidRPr="00152F56">
        <w:rPr>
          <w:sz w:val="20"/>
          <w:szCs w:val="20"/>
          <w:vertAlign w:val="superscript"/>
        </w:rPr>
        <w:t>+</w:t>
      </w:r>
      <w:r w:rsidRPr="00152F56">
        <w:rPr>
          <w:sz w:val="20"/>
          <w:szCs w:val="20"/>
        </w:rPr>
        <w:t xml:space="preserve"> concentrations (</w:t>
      </w:r>
      <w:r w:rsidRPr="00152F56">
        <w:rPr>
          <w:b/>
          <w:bCs/>
          <w:sz w:val="20"/>
          <w:szCs w:val="20"/>
        </w:rPr>
        <w:t>d, e, f</w:t>
      </w:r>
      <w:r w:rsidRPr="00152F56">
        <w:rPr>
          <w:sz w:val="20"/>
          <w:szCs w:val="20"/>
        </w:rPr>
        <w:t>) from the overlying water in the experimental tanks. Water samples were taken every other day during the incubation, filtered immediately and frozen until analysis. Treatments include controls (blue circles), +N (red squares), +OM (yellow diamonds) and +OM/+N tanks (green triangles). Tanks that received N additions (i.e., +N and +OM/+N treatments) resulted in the highest NOx ant the end of the incubation. Tanks that contained sediments amended with OM (i.e., +OM and +OM/+N treatments) resulted in the highest NH</w:t>
      </w:r>
      <w:r w:rsidRPr="00152F56">
        <w:rPr>
          <w:sz w:val="20"/>
          <w:szCs w:val="20"/>
          <w:vertAlign w:val="subscript"/>
        </w:rPr>
        <w:t>4</w:t>
      </w:r>
      <w:r w:rsidRPr="00152F56">
        <w:rPr>
          <w:sz w:val="20"/>
          <w:szCs w:val="20"/>
          <w:vertAlign w:val="superscript"/>
        </w:rPr>
        <w:t>+</w:t>
      </w:r>
      <w:r w:rsidRPr="00152F56">
        <w:rPr>
          <w:sz w:val="20"/>
          <w:szCs w:val="20"/>
        </w:rPr>
        <w:t xml:space="preserve"> concentrations in the overlying water during the incubation. </w:t>
      </w:r>
    </w:p>
    <w:p w14:paraId="059FC208" w14:textId="3A0B42C8" w:rsidR="006C75D7" w:rsidRDefault="00F50F79">
      <w:r>
        <w:rPr>
          <w:noProof/>
        </w:rPr>
        <w:drawing>
          <wp:inline distT="0" distB="0" distL="0" distR="0" wp14:anchorId="5D0DC932" wp14:editId="5F547496">
            <wp:extent cx="5816600" cy="3022600"/>
            <wp:effectExtent l="0" t="0" r="0" b="0"/>
            <wp:docPr id="417325023" name="Picture 1" descr="A group of graphs showing different types of dat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325023" name="Picture 1" descr="A group of graphs showing different types of data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75D7" w:rsidSect="00086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6BA"/>
    <w:rsid w:val="000866BA"/>
    <w:rsid w:val="001D00F8"/>
    <w:rsid w:val="00494AF6"/>
    <w:rsid w:val="006C75D7"/>
    <w:rsid w:val="0079265E"/>
    <w:rsid w:val="00895A36"/>
    <w:rsid w:val="009464A4"/>
    <w:rsid w:val="00E45174"/>
    <w:rsid w:val="00E604D5"/>
    <w:rsid w:val="00F04A3D"/>
    <w:rsid w:val="00F5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86D501"/>
  <w15:chartTrackingRefBased/>
  <w15:docId w15:val="{D62ECC41-FD11-494C-8818-B2261A327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6BA"/>
    <w:pPr>
      <w:spacing w:after="160" w:line="259" w:lineRule="auto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66BA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6BA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6BA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66BA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66BA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66BA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66BA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66BA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66BA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6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6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6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66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66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66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66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66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66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66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66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66BA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66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66BA"/>
    <w:pPr>
      <w:spacing w:before="160" w:line="240" w:lineRule="auto"/>
      <w:jc w:val="center"/>
    </w:pPr>
    <w:rPr>
      <w:rFonts w:ascii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66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66BA"/>
    <w:pPr>
      <w:spacing w:after="0" w:line="240" w:lineRule="auto"/>
      <w:ind w:left="720"/>
      <w:contextualSpacing/>
    </w:pPr>
    <w:rPr>
      <w:rFonts w:ascii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866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66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66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66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 Ledford</dc:creator>
  <cp:keywords/>
  <dc:description/>
  <cp:lastModifiedBy>Taylor Ledford</cp:lastModifiedBy>
  <cp:revision>3</cp:revision>
  <dcterms:created xsi:type="dcterms:W3CDTF">2024-06-13T13:58:00Z</dcterms:created>
  <dcterms:modified xsi:type="dcterms:W3CDTF">2024-06-13T13:59:00Z</dcterms:modified>
</cp:coreProperties>
</file>