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</w:rPr>
        <w:t>1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color w:val="auto"/>
        </w:rPr>
        <w:t xml:space="preserve">The expression of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ZBTB1</w:t>
      </w:r>
      <w:r>
        <w:rPr>
          <w:rFonts w:hint="default" w:ascii="Times New Roman" w:hAnsi="Times New Roman" w:cs="Times New Roman"/>
          <w:color w:val="auto"/>
        </w:rPr>
        <w:t>1 in human tissues.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color w:val="auto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71770" cy="6200140"/>
            <wp:effectExtent l="0" t="0" r="11430" b="10160"/>
            <wp:docPr id="2" name="图片 2" descr="最终附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最终附图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20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The RNA and protein expression summary of ZBTB11 in human tissues (data from HPA).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 xml:space="preserve">B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ZBTB11 expression levels in human tissues (data from consensus dataset).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The RNA and protein expression summary of ZBTB11 in human tissues (data from HPA).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D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ZBTB11 expression levels in human tissues (data from GTEx).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E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ZBTB11 expression levels in human tissues (data from FANTOM5 dataset). </w:t>
      </w:r>
      <w:r>
        <w:rPr>
          <w:rFonts w:hint="default" w:ascii="Times New Roman" w:hAnsi="Times New Roman" w:cs="Times New Roman"/>
          <w:color w:val="auto"/>
          <w:lang w:val="en-US" w:eastAsia="zh-CN"/>
        </w:rPr>
        <w:br w:type="textWrapping"/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S2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Immunohistochemically staining of 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ZBTB11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protein. 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drawing>
          <wp:inline distT="0" distB="0" distL="114300" distR="114300">
            <wp:extent cx="5271135" cy="6848475"/>
            <wp:effectExtent l="0" t="0" r="12065" b="9525"/>
            <wp:docPr id="3" name="图片 3" descr="最终附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最终附图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4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The protein expression of ZBTB11 in IHC images of normal (left) and tumor (right) groups (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data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from HAP dataset</w:t>
      </w:r>
      <w:r>
        <w:rPr>
          <w:rFonts w:hint="default" w:ascii="Times New Roman" w:hAnsi="Times New Roman" w:cs="Times New Roman"/>
          <w:color w:val="auto"/>
          <w:lang w:val="en-US" w:eastAsia="zh-CN"/>
        </w:rPr>
        <w:t>)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cs="Times New Roman"/>
          <w:color w:val="auto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cs="Times New Roman"/>
          <w:color w:val="auto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highlight w:val="none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highlight w:val="none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color w:val="auto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highlight w:val="none"/>
          <w:lang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ZBTB11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 xml:space="preserve"> mRNA expression in different cancer grades and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>subtypes.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74310" cy="6926580"/>
            <wp:effectExtent l="0" t="0" r="8890" b="7620"/>
            <wp:docPr id="4" name="图片 4" descr="最终附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最终附图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2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 xml:space="preserve">Associations between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ZBTB1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>1 expression and grades across human cancers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(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>data from TISIDB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). </w:t>
      </w: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B-C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Associations between ZBTB11 expression and immune subtypes (</w:t>
      </w: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B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), molecular subtypes (</w:t>
      </w: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) across human cancer (data from TISIDB). </w:t>
      </w:r>
      <w:r>
        <w:rPr>
          <w:rFonts w:hint="default" w:ascii="Times New Roman" w:hAnsi="Times New Roman" w:cs="Times New Roman" w:eastAsiaTheme="minorEastAsia"/>
          <w:b/>
          <w:bCs/>
          <w:color w:val="auto"/>
          <w:highlight w:val="none"/>
          <w:lang w:eastAsia="zh-CN"/>
        </w:rPr>
        <w:t>D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 xml:space="preserve">Associations between subtypes and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ZBTB1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>1 expression across human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(</w:t>
      </w:r>
      <w:r>
        <w:rPr>
          <w:rFonts w:hint="default" w:ascii="Times New Roman" w:hAnsi="Times New Roman" w:cs="Times New Roman" w:eastAsiaTheme="minorEastAsia"/>
          <w:color w:val="auto"/>
          <w:highlight w:val="none"/>
          <w:lang w:eastAsia="zh-CN"/>
        </w:rPr>
        <w:t>data from GSCA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)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Univariate cox proportional hazards model of ZBTB11 in pan-cancer.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69865" cy="6677025"/>
            <wp:effectExtent l="0" t="0" r="635" b="3175"/>
            <wp:docPr id="5" name="图片 5" descr="最终附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最终附图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Forest maps for OS (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lang w:val="en-US" w:eastAsia="zh-CN"/>
        </w:rPr>
        <w:t>), DSS (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B</w:t>
      </w:r>
      <w:r>
        <w:rPr>
          <w:rFonts w:hint="default" w:ascii="Times New Roman" w:hAnsi="Times New Roman" w:cs="Times New Roman"/>
          <w:color w:val="auto"/>
          <w:lang w:val="en-US" w:eastAsia="zh-CN"/>
        </w:rPr>
        <w:t>), DFI (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lang w:val="en-US" w:eastAsia="zh-CN"/>
        </w:rPr>
        <w:t>) and PFI (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D</w:t>
      </w:r>
      <w:r>
        <w:rPr>
          <w:rFonts w:hint="default" w:ascii="Times New Roman" w:hAnsi="Times New Roman" w:cs="Times New Roman"/>
          <w:color w:val="auto"/>
          <w:lang w:val="en-US" w:eastAsia="zh-CN"/>
        </w:rPr>
        <w:t>) with hazard ratios (log10) and 95% confidence intervals from TCGA; HR &lt; 1 represents low risk and HR &gt; 1 represents high risk.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5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DNA methylation features of ZBTB11 in pan-cancer.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71135" cy="3899535"/>
            <wp:effectExtent l="0" t="0" r="12065" b="12065"/>
            <wp:docPr id="6" name="图片 6" descr="最终附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最终附图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MethSurv was used to analyze the effects of hypermethylation in the CpG site of the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ZBTB11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 gene on the survival/prognosis of patients in the pancancer cohort (cut-off: HR&gt;1, LR test P value&lt;0.01).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6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 The genetic and epigenetic features of ZBTB11 in pan-cancer. 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71770" cy="7169150"/>
            <wp:effectExtent l="0" t="0" r="11430" b="6350"/>
            <wp:docPr id="7" name="图片 7" descr="最终附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最终附图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16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The profiles of heterozygous CNV of the genes of interest in the selected cancers.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B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Profile of homozygous CNV of the genes of interest in the selected cancers.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Mutation rates of ZBTB11 gene in various tumors via TIMER2.0 portal. 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D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ZBTB11 genomic alterations in pan-cancer analyzed by the cBioPortal database</w:t>
      </w:r>
      <w:r>
        <w:rPr>
          <w:rFonts w:hint="eastAsia" w:ascii="Times New Roman" w:hAnsi="Times New Roman" w:cs="Times New Roman"/>
          <w:color w:val="auto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E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The related genes alteration frequency in groups with or without ZBTB11 alteration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7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Correlation analysis between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ZBTB11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 expression and mRNA modification methylation regulatory factors.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69865" cy="6586220"/>
            <wp:effectExtent l="0" t="0" r="635" b="5080"/>
            <wp:docPr id="8" name="图片 8" descr="最终附图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最终附图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58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m1A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(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A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), m5C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(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B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), m6A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(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C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>). Correlations depend on Pearson's rho values and statistical significance. (*p &lt; 0.05).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8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Effects of </w:t>
      </w:r>
      <w:r>
        <w:rPr>
          <w:rFonts w:hint="default" w:ascii="Times New Roman" w:hAnsi="Times New Roman" w:cs="Times New Roman"/>
          <w:color w:val="auto"/>
          <w:lang w:val="en-US"/>
        </w:rPr>
        <w:t>22 miRNAs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expression on overall survival in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LIH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color w:val="auto"/>
          <w:lang w:eastAsia="zh-CN"/>
        </w:rPr>
        <w:t xml:space="preserve">. 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lang w:eastAsia="zh-CN"/>
        </w:rPr>
        <w:drawing>
          <wp:inline distT="0" distB="0" distL="114300" distR="114300">
            <wp:extent cx="5269865" cy="6353175"/>
            <wp:effectExtent l="0" t="0" r="635" b="9525"/>
            <wp:docPr id="9" name="图片 9" descr="最终附图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最终附图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Kaplan-Meier-Meier plotter was used to assess the impact of </w:t>
      </w:r>
      <w:r>
        <w:rPr>
          <w:rFonts w:hint="default" w:ascii="Times New Roman" w:hAnsi="Times New Roman" w:cs="Times New Roman"/>
          <w:color w:val="auto"/>
          <w:lang w:val="en-US"/>
        </w:rPr>
        <w:t>22 miRNAs</w:t>
      </w:r>
      <w:r>
        <w:rPr>
          <w:rFonts w:hint="default" w:ascii="Times New Roman" w:hAnsi="Times New Roman" w:cs="Times New Roman"/>
        </w:rPr>
        <w:t xml:space="preserve"> expression on the OS in multiple cancer types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NTZkMTdkN2E2MzZiZDMxOWE3OTdiNTRjNjdmYzkifQ=="/>
    <w:docVar w:name="KSO_WPS_MARK_KEY" w:val="59d9cafb-c60d-4661-885d-2989191cbb7f"/>
  </w:docVars>
  <w:rsids>
    <w:rsidRoot w:val="0095291B"/>
    <w:rsid w:val="0095291B"/>
    <w:rsid w:val="02DE6D1E"/>
    <w:rsid w:val="0A8F0427"/>
    <w:rsid w:val="0CDF71EC"/>
    <w:rsid w:val="195221E3"/>
    <w:rsid w:val="33153F1E"/>
    <w:rsid w:val="51842DF6"/>
    <w:rsid w:val="551D5497"/>
    <w:rsid w:val="613734D0"/>
    <w:rsid w:val="64AE5342"/>
    <w:rsid w:val="7BC0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377</Words>
  <Characters>2002</Characters>
  <Lines>0</Lines>
  <Paragraphs>0</Paragraphs>
  <TotalTime>9</TotalTime>
  <ScaleCrop>false</ScaleCrop>
  <LinksUpToDate>false</LinksUpToDate>
  <CharactersWithSpaces>2367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2024-06-05T12:38:00Z</dcterms:created>
  <dc:creator>ZD</dc:creator>
  <cp:lastModifiedBy>ZD</cp:lastModifiedBy>
  <dcterms:modified xsi:type="dcterms:W3CDTF">2024-06-12T10:27:55Z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3E09196A48A9453EB1C437E0F8CC14E3</vt:lpwstr>
  </property>
</Properties>
</file>